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5F2668BF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D77A2">
        <w:rPr>
          <w:rFonts w:eastAsia="Tahoma" w:cs="Arial"/>
        </w:rPr>
        <w:t xml:space="preserve">, </w:t>
      </w:r>
      <w:proofErr w:type="spellStart"/>
      <w:r w:rsidR="003D77A2">
        <w:rPr>
          <w:rFonts w:eastAsia="Tahoma" w:cs="Arial"/>
        </w:rPr>
        <w:t>Databricks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2D2D6B55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D77A2">
        <w:rPr>
          <w:rFonts w:eastAsia="Tahoma" w:cs="Arial"/>
        </w:rPr>
        <w:t>Microsoft Excel, Power BI</w:t>
      </w:r>
      <w:r w:rsidR="00382933" w:rsidRPr="00030E2A">
        <w:rPr>
          <w:rFonts w:eastAsia="Tahoma" w:cs="Arial"/>
        </w:rPr>
        <w:t>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5E5B1EF" w14:textId="77777777" w:rsidR="00473BF8" w:rsidRPr="0057136B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5DAF9168" w14:textId="77777777" w:rsidR="00473BF8" w:rsidRDefault="00473BF8">
      <w:pPr>
        <w:rPr>
          <w:rFonts w:eastAsia="Tahoma" w:cs="Arial"/>
          <w:b/>
        </w:rPr>
      </w:pPr>
      <w:r>
        <w:rPr>
          <w:rFonts w:eastAsia="Tahoma" w:cs="Arial"/>
          <w:b/>
        </w:rPr>
        <w:br w:type="page"/>
      </w:r>
    </w:p>
    <w:p w14:paraId="3CF262C3" w14:textId="37E81662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601E4"/>
    <w:rsid w:val="00382933"/>
    <w:rsid w:val="00392E21"/>
    <w:rsid w:val="003B0B9B"/>
    <w:rsid w:val="003C1ECA"/>
    <w:rsid w:val="003D77A2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37</cp:revision>
  <cp:lastPrinted>2023-06-14T16:49:00Z</cp:lastPrinted>
  <dcterms:created xsi:type="dcterms:W3CDTF">2022-12-28T15:51:00Z</dcterms:created>
  <dcterms:modified xsi:type="dcterms:W3CDTF">2023-06-16T16:27:00Z</dcterms:modified>
</cp:coreProperties>
</file>