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7D122" w14:textId="0323D4EF" w:rsidR="00EE649C" w:rsidRPr="007D0E78" w:rsidRDefault="007D0E78" w:rsidP="007D0E78">
      <w:pPr>
        <w:jc w:val="center"/>
        <w:rPr>
          <w:rFonts w:ascii="Times New Roman" w:hAnsi="Times New Roman" w:cs="Times New Roman"/>
          <w:sz w:val="32"/>
          <w:szCs w:val="32"/>
        </w:rPr>
      </w:pPr>
      <w:r w:rsidRPr="007D0E78">
        <w:rPr>
          <w:rFonts w:ascii="Times New Roman" w:hAnsi="Times New Roman" w:cs="Times New Roman"/>
          <w:sz w:val="32"/>
          <w:szCs w:val="32"/>
        </w:rPr>
        <w:t>Class Overview</w:t>
      </w:r>
    </w:p>
    <w:p w14:paraId="10AC76B2" w14:textId="291BE8C7" w:rsidR="007D0E78" w:rsidRPr="007D0E78" w:rsidRDefault="00D71F0A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 of ANOVA</w:t>
      </w:r>
    </w:p>
    <w:p w14:paraId="19BF66F1" w14:textId="154FE246" w:rsidR="007D0E78" w:rsidRPr="007D0E78" w:rsidRDefault="00D71F0A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to use ANOVA</w:t>
      </w:r>
    </w:p>
    <w:p w14:paraId="00D22975" w14:textId="52B1C871" w:rsidR="007D0E78" w:rsidRPr="007D0E78" w:rsidRDefault="00D71F0A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Procedure and hypothesis of ANOVA</w:t>
      </w:r>
    </w:p>
    <w:p w14:paraId="3841AF99" w14:textId="72E03F8D" w:rsidR="007D0E78" w:rsidRPr="007D0E78" w:rsidRDefault="00D71F0A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F-statistics</w:t>
      </w:r>
    </w:p>
    <w:p w14:paraId="54B525D2" w14:textId="1E372434" w:rsidR="007D0E78" w:rsidRPr="007D0E78" w:rsidRDefault="00D71F0A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 of square in ANOVA</w:t>
      </w:r>
    </w:p>
    <w:p w14:paraId="51075D4E" w14:textId="7E765775" w:rsidR="007D0E78" w:rsidRPr="007D0E78" w:rsidRDefault="007D0E78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0E78">
        <w:rPr>
          <w:rFonts w:ascii="Times New Roman" w:hAnsi="Times New Roman" w:cs="Times New Roman"/>
          <w:sz w:val="32"/>
          <w:szCs w:val="32"/>
        </w:rPr>
        <w:t>The hypothesis</w:t>
      </w:r>
    </w:p>
    <w:p w14:paraId="1D062EF3" w14:textId="3685429A" w:rsidR="007D0E78" w:rsidRDefault="00D71F0A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Statistical conclusion and research conclusion </w:t>
      </w:r>
    </w:p>
    <w:p w14:paraId="2D0FA449" w14:textId="2776D181" w:rsidR="007D0E78" w:rsidRDefault="007D0E78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D71F0A">
        <w:rPr>
          <w:rFonts w:ascii="Times New Roman" w:hAnsi="Times New Roman" w:cs="Times New Roman"/>
          <w:sz w:val="32"/>
          <w:szCs w:val="32"/>
        </w:rPr>
        <w:t>ssumption of one-way ANOVA</w:t>
      </w:r>
      <w:bookmarkStart w:id="0" w:name="_GoBack"/>
      <w:bookmarkEnd w:id="0"/>
    </w:p>
    <w:p w14:paraId="4A3698A1" w14:textId="79D9F798" w:rsidR="007D0E78" w:rsidRPr="00D71F0A" w:rsidRDefault="00D71F0A" w:rsidP="00D71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Post-hoc tests and effect size</w:t>
      </w:r>
    </w:p>
    <w:sectPr w:rsidR="007D0E78" w:rsidRPr="00D7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46FED"/>
    <w:multiLevelType w:val="hybridMultilevel"/>
    <w:tmpl w:val="4588F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5F"/>
    <w:rsid w:val="002F763F"/>
    <w:rsid w:val="007D0E78"/>
    <w:rsid w:val="008E045F"/>
    <w:rsid w:val="00D71F0A"/>
    <w:rsid w:val="00EE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3AD6"/>
  <w15:chartTrackingRefBased/>
  <w15:docId w15:val="{BB59DD3A-F2EA-42BA-8278-7763D7C9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Wei-Kang Kao</dc:creator>
  <cp:keywords/>
  <dc:description/>
  <cp:lastModifiedBy>Wei-Kang Kao</cp:lastModifiedBy>
  <cp:revision>3</cp:revision>
  <dcterms:created xsi:type="dcterms:W3CDTF">2019-10-05T19:14:00Z</dcterms:created>
  <dcterms:modified xsi:type="dcterms:W3CDTF">2019-10-05T19:19:00Z</dcterms:modified>
</cp:coreProperties>
</file>