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C6E"/>
          <w:sz w:val="48"/>
        </w:rPr>
        <w:t>RHConnect — ISM</w:t>
      </w:r>
    </w:p>
    <w:p>
      <w:pPr>
        <w:jc w:val="center"/>
      </w:pPr>
      <w:r>
        <w:rPr>
          <w:color w:val="2E86C1"/>
          <w:sz w:val="26"/>
        </w:rPr>
        <w:t>Plan de travail par Sprint — Répartition des fonctionnalités</w:t>
      </w:r>
    </w:p>
    <w:p/>
    <w:p>
      <w:pPr>
        <w:jc w:val="center"/>
      </w:pPr>
      <w:r>
        <w:rPr>
          <w:i/>
          <w:color w:val="7F8C8D"/>
          <w:sz w:val="20"/>
        </w:rPr>
        <w:t>Licence 3 GLRS &amp; CDSD  ·  ISM Dakar  ·  Année académique 2025–2026</w:t>
        <w:br/>
        <w:t>Encadreur : M. Birane B. WANE</w:t>
      </w:r>
    </w:p>
    <w:p>
      <w:r>
        <w:br w:type="page"/>
      </w:r>
    </w:p>
    <w:p>
      <w:pPr>
        <w:spacing w:after="120"/>
      </w:pPr>
      <w:r>
        <w:rPr>
          <w:b/>
          <w:color w:val="1A3C6E"/>
          <w:sz w:val="26"/>
        </w:rPr>
        <w:t>1. Composition de l'équipe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3118"/>
        <w:gridCol w:w="7937"/>
      </w:tblGrid>
      <w:tr>
        <w:tc>
          <w:tcPr>
            <w:tcW w:type="dxa" w:w="4857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Membre</w:t>
            </w:r>
          </w:p>
        </w:tc>
        <w:tc>
          <w:tcPr>
            <w:tcW w:type="dxa" w:w="4857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57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Fonctionnalité principale</w:t>
            </w:r>
          </w:p>
        </w:tc>
      </w:tr>
      <w:tr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Marie DIAGNE</w:t>
            </w:r>
          </w:p>
        </w:tc>
        <w:tc>
          <w:tcPr>
            <w:tcW w:type="dxa" w:w="3118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Product Owner + Dev Full Stack</w:t>
            </w:r>
          </w:p>
        </w:tc>
        <w:tc>
          <w:tcPr>
            <w:tcW w:type="dxa" w:w="793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Authentification, JWT, RBAC, gestion utilisateurs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Mame Coumba SALL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Scrum Master + Dev Full Stack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Dossiers vacataires, contrats, génération PDF contrat</w:t>
            </w:r>
          </w:p>
        </w:tc>
      </w:tr>
      <w:tr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Merveille Joy AKODEKOU</w:t>
            </w:r>
          </w:p>
        </w:tc>
        <w:tc>
          <w:tcPr>
            <w:tcW w:type="dxa" w:w="3118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Developer Full Stack</w:t>
            </w:r>
          </w:p>
        </w:tc>
        <w:tc>
          <w:tcPr>
            <w:tcW w:type="dxa" w:w="793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Suivi des interventions, Fiche E22 numérique, planning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Mouhamad Al Amin FALL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Developer Full Stack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Relevés d'heures, workflow de validation</w:t>
            </w:r>
          </w:p>
        </w:tc>
      </w:tr>
      <w:tr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Ndeye Fatou GUEYE</w:t>
            </w:r>
          </w:p>
        </w:tc>
        <w:tc>
          <w:tcPr>
            <w:tcW w:type="dxa" w:w="3118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Developer Full Stack</w:t>
            </w:r>
          </w:p>
        </w:tc>
        <w:tc>
          <w:tcPr>
            <w:tcW w:type="dxa" w:w="793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Calcul rémunération, génération fiches de paie PDF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Diaynaba SOW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Developer Full Stack</w:t>
            </w:r>
          </w:p>
        </w:tc>
        <w:tc>
          <w:tcPr>
            <w:tcW w:type="dxa" w:w="793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Tableau de bord, KPIs, notifications automatiques</w:t>
            </w:r>
          </w:p>
        </w:tc>
      </w:tr>
    </w:tbl>
    <w:p/>
    <w:p>
      <w:pPr>
        <w:spacing w:after="80"/>
      </w:pPr>
      <w:r>
        <w:rPr>
          <w:b/>
          <w:color w:val="1A3C6E"/>
          <w:sz w:val="26"/>
        </w:rPr>
        <w:t>2. Plan de travail détaillé par Sprint</w:t>
      </w:r>
    </w:p>
    <w:p>
      <w:pPr>
        <w:spacing w:after="160"/>
      </w:pPr>
      <w:r>
        <w:rPr>
          <w:i/>
          <w:color w:val="7F8C8D"/>
          <w:sz w:val="19"/>
        </w:rPr>
        <w:t>Chaque membre développe sa fonctionnalité en full stack (Back Spring Boot + Front React) sur l'ensemble des sprints. Tous travaillent en parallèle à chaque sprint.</w:t>
      </w:r>
    </w:p>
    <w:p>
      <w:pPr>
        <w:spacing w:before="200" w:after="40"/>
        <w:shd w:val="clear" w:color="auto" w:fill="1A3C6E"/>
        <w:ind w:left="100"/>
      </w:pPr>
      <w:r>
        <w:rPr>
          <w:b/>
          <w:color w:val="FFFFFF"/>
          <w:sz w:val="22"/>
        </w:rPr>
        <w:t>Sprint 1  ·  Semaines 1 – 2  ·  Initialisation, setup technique et premières fonctionnalités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1701"/>
        <w:gridCol w:w="9071"/>
        <w:gridCol w:w="567"/>
      </w:tblGrid>
      <w:tr>
        <w:tc>
          <w:tcPr>
            <w:tcW w:type="dxa" w:w="3642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Membre</w:t>
            </w:r>
          </w:p>
        </w:tc>
        <w:tc>
          <w:tcPr>
            <w:tcW w:type="dxa" w:w="3642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642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Tâches Back + Front</w:t>
            </w:r>
          </w:p>
        </w:tc>
        <w:tc>
          <w:tcPr>
            <w:tcW w:type="dxa" w:w="3642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Marie DIAGNE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Entité Utilisateur, enum Role, config Spring Security de base</w:t>
              <w:br/>
              <w:t>FRONT : Page Login, structure du projet React, routing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Mame Coumba SALL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Vacataires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Entité Vacataire, champs identité + bancaires</w:t>
              <w:br/>
              <w:t>FRONT : Formulaire création vacataire (étape 1)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Merveille Joy AKODEKOU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Interventions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Entité Intervention, Entité Contrat</w:t>
              <w:br/>
              <w:t>FRONT : Page planning hebdomadaire (structure)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Mouhamad Al Amin FALL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Relevés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Entité ReleveHeures, relations JPA</w:t>
              <w:br/>
              <w:t>FRONT : Page liste des relevés (structure)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Ndeye Fatou GUEYE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Paie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Entité FichePaie, Entité TauxRemuneration</w:t>
              <w:br/>
              <w:t>FRONT : Page récapitulatif paie (structure)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Diaynaba SOW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Entité Notification, config BDD MySQL, schéma initial</w:t>
              <w:br/>
              <w:t>FRONT : Layout dashboard, navigation sidebar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</w:tbl>
    <w:p/>
    <w:p>
      <w:pPr>
        <w:spacing w:before="200" w:after="40"/>
        <w:shd w:val="clear" w:color="auto" w:fill="2E86C1"/>
        <w:ind w:left="100"/>
      </w:pPr>
      <w:r>
        <w:rPr>
          <w:b/>
          <w:color w:val="FFFFFF"/>
          <w:sz w:val="22"/>
        </w:rPr>
        <w:t>Sprint 2  ·  Semaines 3 – 4  ·  Développement principal des fonctionnalités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1701"/>
        <w:gridCol w:w="9071"/>
        <w:gridCol w:w="567"/>
      </w:tblGrid>
      <w:tr>
        <w:tc>
          <w:tcPr>
            <w:tcW w:type="dxa" w:w="3642"/>
            <w:shd w:val="clear" w:color="auto" w:fill="2E86C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Membre</w:t>
            </w:r>
          </w:p>
        </w:tc>
        <w:tc>
          <w:tcPr>
            <w:tcW w:type="dxa" w:w="3642"/>
            <w:shd w:val="clear" w:color="auto" w:fill="2E86C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642"/>
            <w:shd w:val="clear" w:color="auto" w:fill="2E86C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Tâches Back + Front</w:t>
            </w:r>
          </w:p>
        </w:tc>
        <w:tc>
          <w:tcPr>
            <w:tcW w:type="dxa" w:w="3642"/>
            <w:shd w:val="clear" w:color="auto" w:fill="2E86C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Marie DIAGNE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JWT TokenProvider, JwtFilter, UserDetailsService, POST /auth/login</w:t>
              <w:br/>
              <w:t>FRONT : Gestion token localStorage, Context Auth, routes protégées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Mame Coumba SALL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Vacataires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VacataireController CRUD complet, ContratController création</w:t>
              <w:br/>
              <w:t>FRONT : Liste vacataires, fiche détail, formulaire contrat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Merveille Joy AKODEKOU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Interventions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InterventionController : saisie séance, GET planning</w:t>
              <w:br/>
              <w:t>FRONT : Formulaire saisie séance (date, heure début/fin, durée)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Mouhamad Al Amin FALL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Relevés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ReleveController : création relevé, soumission à l'admin</w:t>
              <w:br/>
              <w:t>FRONT : Formulaire relevé mensuel, bouton soumission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Ndeye Fatou GUEYE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Paie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Service calcul (brut = heures × taux, net = brut × 0.95)</w:t>
              <w:br/>
              <w:t>FRONT : Affichage récapitulatif calcul avec détail fiscal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Diaynaba SOW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API KPIs : nb vacataires actifs, total heures, total rémunérations</w:t>
              <w:br/>
              <w:t>FRONT : Cartes KPIs, graphique barres (Recharts)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</w:tbl>
    <w:p/>
    <w:p>
      <w:pPr>
        <w:spacing w:before="200" w:after="40"/>
        <w:shd w:val="clear" w:color="auto" w:fill="1E8449"/>
        <w:ind w:left="100"/>
      </w:pPr>
      <w:r>
        <w:rPr>
          <w:b/>
          <w:color w:val="FFFFFF"/>
          <w:sz w:val="22"/>
        </w:rPr>
        <w:t>Sprint 3  ·  Semaines 5 – 6  ·  Enrichissement, workflows de validation et génération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1701"/>
        <w:gridCol w:w="9071"/>
        <w:gridCol w:w="567"/>
      </w:tblGrid>
      <w:tr>
        <w:tc>
          <w:tcPr>
            <w:tcW w:type="dxa" w:w="3642"/>
            <w:shd w:val="clear" w:color="auto" w:fill="1E84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Membre</w:t>
            </w:r>
          </w:p>
        </w:tc>
        <w:tc>
          <w:tcPr>
            <w:tcW w:type="dxa" w:w="3642"/>
            <w:shd w:val="clear" w:color="auto" w:fill="1E84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642"/>
            <w:shd w:val="clear" w:color="auto" w:fill="1E84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Tâches Back + Front</w:t>
            </w:r>
          </w:p>
        </w:tc>
        <w:tc>
          <w:tcPr>
            <w:tcW w:type="dxa" w:w="3642"/>
            <w:shd w:val="clear" w:color="auto" w:fill="1E84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Marie DIAGNE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RBAC complet (annotations @PreAuthorize), gestion rôles</w:t>
              <w:br/>
              <w:t>FRONT : Affichage conditionnel par rôle, page gestion utilisateurs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Mame Coumba SALL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Vacataires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Génération contrat PDF (iText), archivage, GET /contrats/{id}/pdf</w:t>
              <w:br/>
              <w:t>FRONT : Bouton génération contrat, prévisualisation PDF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Merveille Joy AKODEKOU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Interventions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Validation intervention (RP), signalement absence/écart</w:t>
              <w:br/>
              <w:t>FRONT : Bouton validation, badge statut, filtre par module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Mouhamad Al Amin FALL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Relevés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Workflow validation relevé (RP + Admin), détection doublons</w:t>
              <w:br/>
              <w:t>FRONT : Interface validation relevé, historique relevés validés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Ndeye Fatou GUEYE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Paie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Génération fiche de paie PDF (iText), archivage fichier</w:t>
              <w:br/>
              <w:t>FRONT : Téléchargement PDF, historique fiches de paie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Diaynaba SOW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BACK : Service notifications email (JavaMail), alertes contrats expirants</w:t>
              <w:br/>
              <w:t>FRONT : Centre notifications in-app, badge compteur alertes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</w:tbl>
    <w:p/>
    <w:p>
      <w:pPr>
        <w:spacing w:before="200" w:after="40"/>
        <w:shd w:val="clear" w:color="auto" w:fill="D35400"/>
        <w:ind w:left="100"/>
      </w:pPr>
      <w:r>
        <w:rPr>
          <w:b/>
          <w:color w:val="FFFFFF"/>
          <w:sz w:val="22"/>
        </w:rPr>
        <w:t>Sprint 4  ·  Semaines 7 – 8  ·  Tests, corrections et finalisation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1701"/>
        <w:gridCol w:w="9071"/>
        <w:gridCol w:w="567"/>
      </w:tblGrid>
      <w:tr>
        <w:tc>
          <w:tcPr>
            <w:tcW w:type="dxa" w:w="3642"/>
            <w:shd w:val="clear" w:color="auto" w:fill="D35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Membre</w:t>
            </w:r>
          </w:p>
        </w:tc>
        <w:tc>
          <w:tcPr>
            <w:tcW w:type="dxa" w:w="3642"/>
            <w:shd w:val="clear" w:color="auto" w:fill="D35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642"/>
            <w:shd w:val="clear" w:color="auto" w:fill="D35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  <w:t>Tâches Back + Front</w:t>
            </w:r>
          </w:p>
        </w:tc>
        <w:tc>
          <w:tcPr>
            <w:tcW w:type="dxa" w:w="3642"/>
            <w:shd w:val="clear" w:color="auto" w:fill="D35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Marie DIAGNE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Tests unitaires AuthService (JUnit), tests Postman login/logout</w:t>
              <w:br/>
              <w:t>Corrections bugs Auth + rédaction section mémoire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Mame Coumba SALL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Vacataires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Tests CRUD vacataires, tests génération PDF contrat</w:t>
              <w:br/>
              <w:t>Corrections + captures écran pour mémoire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Merveille Joy AKODEKOU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Interventions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Tests saisie interventions, tests validation</w:t>
              <w:br/>
              <w:t>Corrections UI + captures écran pour mémoire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Mouhamad Al Amin FALL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Relevés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Tests workflow relevés, tests détection doublons</w:t>
              <w:br/>
              <w:t>Corrections + captures écran pour mémoire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Ndeye Fatou GUEYE</w:t>
            </w:r>
          </w:p>
        </w:tc>
        <w:tc>
          <w:tcPr>
            <w:tcW w:type="dxa" w:w="170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Paie</w:t>
            </w:r>
          </w:p>
        </w:tc>
        <w:tc>
          <w:tcPr>
            <w:tcW w:type="dxa" w:w="9071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Tests calcul fiscal (vérification 5% CGI art.200), tests PDF</w:t>
              <w:br/>
              <w:t>Corrections + captures écran pour mémoire</w:t>
            </w:r>
          </w:p>
        </w:tc>
        <w:tc>
          <w:tcPr>
            <w:tcW w:type="dxa" w:w="567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  <w:tr>
        <w:tc>
          <w:tcPr>
            <w:tcW w:type="dxa" w:w="255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8"/>
              </w:rPr>
              <w:t>Diaynaba SOW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907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Tests KPIs, tests notifications email</w:t>
              <w:br/>
              <w:t>Corrections + captures écran pour mémoire</w:t>
            </w:r>
          </w:p>
        </w:tc>
        <w:tc>
          <w:tcPr>
            <w:tcW w:type="dxa" w:w="56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/>
        </w:tc>
      </w:tr>
    </w:tbl>
    <w:p/>
    <w:p>
      <w:pPr>
        <w:spacing w:after="120"/>
      </w:pPr>
      <w:r>
        <w:rPr>
          <w:b/>
          <w:color w:val="1A3C6E"/>
          <w:sz w:val="26"/>
        </w:rPr>
        <w:t>3. Répartition des livrables UML &amp; Conception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2835"/>
        <w:gridCol w:w="7654"/>
      </w:tblGrid>
      <w:tr>
        <w:tc>
          <w:tcPr>
            <w:tcW w:type="dxa" w:w="4857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4857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4857"/>
            <w:shd w:val="clear" w:color="auto" w:fill="1A3C6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02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 de Gantt</w:t>
            </w:r>
          </w:p>
        </w:tc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Mame Coumba SALL</w:t>
            </w:r>
          </w:p>
        </w:tc>
        <w:tc>
          <w:tcPr>
            <w:tcW w:type="dxa" w:w="7654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Planification temporelle — 4 sprints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 de contexte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Marie DIAGNE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Vue globale système + acteurs</w:t>
            </w:r>
          </w:p>
        </w:tc>
      </w:tr>
      <w:tr>
        <w:tc>
          <w:tcPr>
            <w:tcW w:type="dxa" w:w="3402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Diagrammes de cas d'utilisation</w:t>
            </w:r>
          </w:p>
        </w:tc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Merveille Joy AKODEKOU</w:t>
            </w:r>
          </w:p>
        </w:tc>
        <w:tc>
          <w:tcPr>
            <w:tcW w:type="dxa" w:w="7654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Par module — 6 diagrammes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Diagrammes de classes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Ndeye Fatou GUEYE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Par module — structure statique</w:t>
            </w:r>
          </w:p>
        </w:tc>
      </w:tr>
      <w:tr>
        <w:tc>
          <w:tcPr>
            <w:tcW w:type="dxa" w:w="3402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 de séquence — Auth</w:t>
            </w:r>
          </w:p>
        </w:tc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Marie DIAGNE</w:t>
            </w:r>
          </w:p>
        </w:tc>
        <w:tc>
          <w:tcPr>
            <w:tcW w:type="dxa" w:w="7654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Flux login / JWT / RBAC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 de séquence — Relevé d'heures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Mouhamad Al Amin FALL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Workflow saisie &amp; validation E22</w:t>
            </w:r>
          </w:p>
        </w:tc>
      </w:tr>
      <w:tr>
        <w:tc>
          <w:tcPr>
            <w:tcW w:type="dxa" w:w="3402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Diagramme de séquence — Calcul paie</w:t>
            </w:r>
          </w:p>
        </w:tc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Ndeye Fatou GUEYE</w:t>
            </w:r>
          </w:p>
        </w:tc>
        <w:tc>
          <w:tcPr>
            <w:tcW w:type="dxa" w:w="7654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Workflow rémunération &amp; PDF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MCD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Merveille Joy AKODEKOU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Modélisation conceptuelle</w:t>
            </w:r>
          </w:p>
        </w:tc>
      </w:tr>
      <w:tr>
        <w:tc>
          <w:tcPr>
            <w:tcW w:type="dxa" w:w="3402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MLD</w:t>
            </w:r>
          </w:p>
        </w:tc>
        <w:tc>
          <w:tcPr>
            <w:tcW w:type="dxa" w:w="2835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Diaynaba SOW</w:t>
            </w:r>
          </w:p>
        </w:tc>
        <w:tc>
          <w:tcPr>
            <w:tcW w:type="dxa" w:w="7654"/>
            <w:shd w:val="clear" w:color="auto" w:fill="EBF5F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Traduction technique du MCD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/>
                <w:sz w:val="19"/>
              </w:rPr>
              <w:t>Architecture du système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Diaynaba SOW</w:t>
            </w:r>
          </w:p>
        </w:tc>
        <w:tc>
          <w:tcPr>
            <w:tcW w:type="dxa" w:w="765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9"/>
              </w:rPr>
              <w:t>Schéma 3-tiers Spring Boot / React / MySQL</w:t>
            </w:r>
          </w:p>
        </w:tc>
      </w:tr>
    </w:tbl>
    <w:p/>
    <w:p>
      <w:pPr>
        <w:jc w:val="center"/>
      </w:pPr>
      <w:r>
        <w:rPr>
          <w:i/>
          <w:color w:val="7F8C8D"/>
          <w:sz w:val="16"/>
        </w:rPr>
        <w:t>RHConnect · ISM Dakar · Licence 3 GLRS &amp; CDSD · 2025–2026 · Encadreur : M. Birane B. WANE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