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Essay Draft — Final</w:t>
      </w:r>
    </w:p>
    <w:p>
      <w:r>
        <w:t>Course: History 10  |  Word count: 280</w:t>
      </w:r>
    </w:p>
    <w:p>
      <w:pPr>
        <w:pStyle w:val="Heading1"/>
      </w:pPr>
      <w:r>
        <w:t>The Causes of World War II</w:t>
      </w:r>
    </w:p>
    <w:p>
      <w:r>
        <w:t>World War II arose from the convergence of political instability, economic desperation, and the failure of diplomacy. The Treaty of Versailles (1919) imposed the War Guilt Clause, forcing Germany to pay 132 billion gold marks in reparations and ceding 13% of its territory. Historian Keynes warned this would destabilise Europe.</w:t>
      </w:r>
    </w:p>
    <w:p>
      <w:r>
        <w:t>The Great Depression left German unemployment above 30%, creating fertile ground for Nazi ideology. Hitler's promises of national restoration and reversal of Versailles resonated with a humiliated population. By 1933 he had dismantled the Weimar Republic.</w:t>
      </w:r>
    </w:p>
    <w:p>
      <w:r>
        <w:t>Britain and France's appeasement policy — ceding the Sudetenland at Munich (1938) — signalled that aggression would be tolerated. Germany invaded Poland on 1 September 1939; Britain and France declared war two days later.</w:t>
      </w:r>
    </w:p>
    <w:p>
      <w:r>
        <w:t>In conclusion, the punitive peace settlement of 1919 planted the seeds that fascism harvested two decades later.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