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4A7" w:rsidRDefault="00CD74A7" w:rsidP="00577DCF">
      <w:pPr>
        <w:rPr>
          <w:rFonts w:ascii="CMR10" w:hAnsi="CMR10" w:cs="CMR10"/>
        </w:rPr>
      </w:pPr>
    </w:p>
    <w:p w:rsidR="00577DCF" w:rsidRDefault="00577DCF" w:rsidP="00577DCF">
      <w:pPr>
        <w:rPr>
          <w:rFonts w:ascii="CMR10" w:hAnsi="CMR10" w:cs="CMR10"/>
        </w:rPr>
      </w:pPr>
      <w:r>
        <w:rPr>
          <w:rFonts w:ascii="CMR10" w:hAnsi="CMR10" w:cs="CMR10"/>
        </w:rPr>
        <w:t xml:space="preserve">Minimum Euclidian Distance </w:t>
      </w:r>
      <w:r w:rsidR="001E0EAC">
        <w:rPr>
          <w:rFonts w:ascii="CMR10" w:hAnsi="CMR10" w:cs="CMR10"/>
        </w:rPr>
        <w:t xml:space="preserve">(Pink) </w:t>
      </w:r>
      <w:r>
        <w:rPr>
          <w:rFonts w:ascii="CMR10" w:hAnsi="CMR10" w:cs="CMR10"/>
        </w:rPr>
        <w:t xml:space="preserve">– </w:t>
      </w:r>
      <w:r w:rsidR="00CD74A7">
        <w:rPr>
          <w:rFonts w:ascii="CMR10" w:hAnsi="CMR10" w:cs="CMR10"/>
        </w:rPr>
        <w:t xml:space="preserve">This approach </w:t>
      </w:r>
      <w:r>
        <w:rPr>
          <w:rFonts w:ascii="CMR10" w:hAnsi="CMR10" w:cs="CMR10"/>
        </w:rPr>
        <w:t>works out the way we expect but is not a great classifier since we can see a fair number of points that would be misclassified.</w:t>
      </w:r>
    </w:p>
    <w:p w:rsidR="00577DCF" w:rsidRDefault="00577DCF" w:rsidP="00577DCF">
      <w:pPr>
        <w:rPr>
          <w:rFonts w:ascii="CMR10" w:hAnsi="CMR10" w:cs="CMR10"/>
        </w:rPr>
      </w:pPr>
      <w:r>
        <w:rPr>
          <w:rFonts w:ascii="CMR10" w:hAnsi="CMR10" w:cs="CMR10"/>
        </w:rPr>
        <w:t xml:space="preserve">Generalized Euclidian Distance </w:t>
      </w:r>
      <w:r w:rsidR="001E0EAC">
        <w:rPr>
          <w:rFonts w:ascii="CMR10" w:hAnsi="CMR10" w:cs="CMR10"/>
        </w:rPr>
        <w:t xml:space="preserve">(Black) </w:t>
      </w:r>
      <w:r>
        <w:rPr>
          <w:rFonts w:ascii="CMR10" w:hAnsi="CMR10" w:cs="CMR10"/>
        </w:rPr>
        <w:t xml:space="preserve">– </w:t>
      </w:r>
      <w:r w:rsidR="000C31D7">
        <w:rPr>
          <w:rFonts w:ascii="CMR10" w:hAnsi="CMR10" w:cs="CMR10"/>
        </w:rPr>
        <w:t>This approach w</w:t>
      </w:r>
      <w:r>
        <w:rPr>
          <w:rFonts w:ascii="CMR10" w:hAnsi="CMR10" w:cs="CMR10"/>
        </w:rPr>
        <w:t>orks out slightly better than the minimum Euclidian distance</w:t>
      </w:r>
      <w:r w:rsidR="000C31D7">
        <w:rPr>
          <w:rFonts w:ascii="CMR10" w:hAnsi="CMR10" w:cs="CMR10"/>
        </w:rPr>
        <w:t>,</w:t>
      </w:r>
      <w:r>
        <w:rPr>
          <w:rFonts w:ascii="CMR10" w:hAnsi="CMR10" w:cs="CMR10"/>
        </w:rPr>
        <w:t xml:space="preserve"> with less points being misclassified.</w:t>
      </w:r>
    </w:p>
    <w:p w:rsidR="001E0EAC" w:rsidRDefault="00D91460" w:rsidP="001E0EAC">
      <w:pPr>
        <w:rPr>
          <w:rFonts w:ascii="CMR10" w:hAnsi="CMR10" w:cs="CMR10"/>
        </w:rPr>
      </w:pPr>
      <w:r>
        <w:rPr>
          <w:rFonts w:ascii="CMR10" w:hAnsi="CMR10" w:cs="CMR10"/>
        </w:rPr>
        <w:t xml:space="preserve">Maximum </w:t>
      </w:r>
      <w:proofErr w:type="spellStart"/>
      <w:r>
        <w:rPr>
          <w:rFonts w:ascii="CMR10" w:hAnsi="CMR10" w:cs="CMR10"/>
        </w:rPr>
        <w:t>Posteriori</w:t>
      </w:r>
      <w:proofErr w:type="spellEnd"/>
      <w:r>
        <w:rPr>
          <w:rFonts w:ascii="CMR10" w:hAnsi="CMR10" w:cs="CMR10"/>
        </w:rPr>
        <w:t xml:space="preserve"> Probability</w:t>
      </w:r>
      <w:r w:rsidR="001E0EAC">
        <w:rPr>
          <w:rFonts w:ascii="CMR10" w:hAnsi="CMR10" w:cs="CMR10"/>
        </w:rPr>
        <w:t xml:space="preserve"> (Teal)</w:t>
      </w:r>
      <w:r>
        <w:rPr>
          <w:rFonts w:ascii="CMR10" w:hAnsi="CMR10" w:cs="CMR10"/>
        </w:rPr>
        <w:t xml:space="preserve"> – Looks the same as the generalized Euclidian Distance since both Classes have equal number of points and therefore equal probability given the priors.</w:t>
      </w:r>
    </w:p>
    <w:p w:rsidR="00D91460" w:rsidRDefault="00D91460" w:rsidP="00D91460">
      <w:pPr>
        <w:rPr>
          <w:rFonts w:ascii="CMR10" w:hAnsi="CMR10" w:cs="CMR10"/>
        </w:rPr>
      </w:pPr>
      <w:r>
        <w:rPr>
          <w:rFonts w:ascii="CMR10" w:hAnsi="CMR10" w:cs="CMR10"/>
        </w:rPr>
        <w:t>Minimum Euclidian Distance</w:t>
      </w:r>
      <w:r w:rsidR="00B43E47">
        <w:rPr>
          <w:rFonts w:ascii="CMR10" w:hAnsi="CMR10" w:cs="CMR10"/>
        </w:rPr>
        <w:t xml:space="preserve"> </w:t>
      </w:r>
      <w:r w:rsidR="001E0EAC">
        <w:rPr>
          <w:rFonts w:ascii="CMR10" w:hAnsi="CMR10" w:cs="CMR10"/>
        </w:rPr>
        <w:t xml:space="preserve">(Pink) </w:t>
      </w:r>
      <w:r>
        <w:rPr>
          <w:rFonts w:ascii="CMR10" w:hAnsi="CMR10" w:cs="CMR10"/>
        </w:rPr>
        <w:t>- Divides things into three as we would exp</w:t>
      </w:r>
      <w:r w:rsidR="00B43E47">
        <w:rPr>
          <w:rFonts w:ascii="CMR10" w:hAnsi="CMR10" w:cs="CMR10"/>
        </w:rPr>
        <w:t>ect with straight lines roughly splitting up the three classes but with a fair bit of visible error in the classifications.</w:t>
      </w:r>
    </w:p>
    <w:p w:rsidR="00B43E47" w:rsidRDefault="00B43E47" w:rsidP="00D91460">
      <w:pPr>
        <w:rPr>
          <w:rFonts w:ascii="CMR10" w:hAnsi="CMR10" w:cs="CMR10"/>
        </w:rPr>
      </w:pPr>
      <w:r>
        <w:rPr>
          <w:rFonts w:ascii="CMR10" w:hAnsi="CMR10" w:cs="CMR10"/>
        </w:rPr>
        <w:t>Generalized Euclidian Distance</w:t>
      </w:r>
      <w:r w:rsidR="001E0EAC">
        <w:rPr>
          <w:rFonts w:ascii="CMR10" w:hAnsi="CMR10" w:cs="CMR10"/>
        </w:rPr>
        <w:t xml:space="preserve"> (Black)</w:t>
      </w:r>
      <w:r>
        <w:rPr>
          <w:rFonts w:ascii="CMR10" w:hAnsi="CMR10" w:cs="CMR10"/>
        </w:rPr>
        <w:t xml:space="preserve"> – Using the contours we generated we can see that the line passes through the point of intersection of the contours as we would expect. Because the standard deviation of Class D is smaller we see a parabolic shape around its mean. While Class C and E, each having a higher standard deviation in one direction, form a cross.</w:t>
      </w:r>
    </w:p>
    <w:p w:rsidR="00B43E47" w:rsidRDefault="00B43E47" w:rsidP="00B43E47">
      <w:pPr>
        <w:rPr>
          <w:rFonts w:ascii="CMR10" w:hAnsi="CMR10" w:cs="CMR10"/>
        </w:rPr>
      </w:pPr>
      <w:r>
        <w:rPr>
          <w:rFonts w:ascii="CMR10" w:hAnsi="CMR10" w:cs="CMR10"/>
        </w:rPr>
        <w:t xml:space="preserve">Maximum </w:t>
      </w:r>
      <w:proofErr w:type="spellStart"/>
      <w:r>
        <w:rPr>
          <w:rFonts w:ascii="CMR10" w:hAnsi="CMR10" w:cs="CMR10"/>
        </w:rPr>
        <w:t>Posteriori</w:t>
      </w:r>
      <w:proofErr w:type="spellEnd"/>
      <w:r>
        <w:rPr>
          <w:rFonts w:ascii="CMR10" w:hAnsi="CMR10" w:cs="CMR10"/>
        </w:rPr>
        <w:t xml:space="preserve"> Probability</w:t>
      </w:r>
      <w:r w:rsidR="001E0EAC">
        <w:rPr>
          <w:rFonts w:ascii="CMR10" w:hAnsi="CMR10" w:cs="CMR10"/>
        </w:rPr>
        <w:t xml:space="preserve"> (Teal)</w:t>
      </w:r>
      <w:r>
        <w:rPr>
          <w:rFonts w:ascii="CMR10" w:hAnsi="CMR10" w:cs="CMR10"/>
        </w:rPr>
        <w:t xml:space="preserve"> – Follows the Generalized Euclidian Distance very closely however it has a more parabolic shape when it comes to the boundary between Class C and Class E.</w:t>
      </w:r>
      <w:r w:rsidR="001E0EAC">
        <w:rPr>
          <w:rFonts w:ascii="CMR10" w:hAnsi="CMR10" w:cs="CMR10"/>
        </w:rPr>
        <w:t xml:space="preserve"> The border between class C and Class E tends to favour Class E more than Class C since Class E has 50 more points.</w:t>
      </w:r>
      <w:r>
        <w:rPr>
          <w:rFonts w:ascii="CMR10" w:hAnsi="CMR10" w:cs="CMR10"/>
        </w:rPr>
        <w:t xml:space="preserve"> Class D has the same parabolic shape as before however the boundary is further out as we would expect given that Class D has 200 points while the other only have 100 and 150.</w:t>
      </w:r>
    </w:p>
    <w:p w:rsidR="00B43E47" w:rsidRDefault="00B43E47" w:rsidP="00D91460">
      <w:pPr>
        <w:rPr>
          <w:rFonts w:ascii="CMR10" w:hAnsi="CMR10" w:cs="CMR10"/>
        </w:rPr>
      </w:pPr>
    </w:p>
    <w:p w:rsidR="001E0EAC" w:rsidRDefault="001E0EAC" w:rsidP="001E0EAC">
      <w:pPr>
        <w:rPr>
          <w:rFonts w:ascii="CMR10" w:hAnsi="CMR10" w:cs="CMR10"/>
        </w:rPr>
      </w:pPr>
      <w:r>
        <w:rPr>
          <w:rFonts w:ascii="CMR10" w:hAnsi="CMR10" w:cs="CMR10"/>
        </w:rPr>
        <w:t>Nearest Neighbour (Black) - The classification system seems to work well and form a good boundary however there are large pockets where outliers form collections of incorrectly classified points.</w:t>
      </w:r>
    </w:p>
    <w:p w:rsidR="001E0EAC" w:rsidRDefault="001E0EAC" w:rsidP="001E0EAC">
      <w:pPr>
        <w:rPr>
          <w:rFonts w:ascii="CMR10" w:hAnsi="CMR10" w:cs="CMR10"/>
        </w:rPr>
      </w:pPr>
      <w:r>
        <w:rPr>
          <w:rFonts w:ascii="CMR10" w:hAnsi="CMR10" w:cs="CMR10"/>
        </w:rPr>
        <w:t xml:space="preserve">K Nearest Neighbours (Teal) – The classification boundary is much straighter and seems to be much better at removing outliers and the errors caused by them. The improvement is </w:t>
      </w:r>
      <w:proofErr w:type="gramStart"/>
      <w:r>
        <w:rPr>
          <w:rFonts w:ascii="CMR10" w:hAnsi="CMR10" w:cs="CMR10"/>
        </w:rPr>
        <w:t>Hard</w:t>
      </w:r>
      <w:proofErr w:type="gramEnd"/>
      <w:r>
        <w:rPr>
          <w:rFonts w:ascii="CMR10" w:hAnsi="CMR10" w:cs="CMR10"/>
        </w:rPr>
        <w:t xml:space="preserve"> to see since a nearest neighbour method of classification does not misclassify any of the training points, however </w:t>
      </w:r>
      <w:r w:rsidR="000C31D7">
        <w:rPr>
          <w:rFonts w:ascii="CMR10" w:hAnsi="CMR10" w:cs="CMR10"/>
        </w:rPr>
        <w:t>it provides better classification boundaries.</w:t>
      </w:r>
    </w:p>
    <w:p w:rsidR="000C31D7" w:rsidRDefault="000C31D7" w:rsidP="001E0EAC">
      <w:pPr>
        <w:rPr>
          <w:rFonts w:ascii="CMR10" w:hAnsi="CMR10" w:cs="CMR10"/>
        </w:rPr>
      </w:pPr>
    </w:p>
    <w:p w:rsidR="000C31D7" w:rsidRDefault="000C31D7" w:rsidP="001E0EAC">
      <w:pPr>
        <w:rPr>
          <w:rFonts w:ascii="CMR10" w:hAnsi="CMR10" w:cs="CMR10"/>
        </w:rPr>
      </w:pPr>
      <w:r>
        <w:rPr>
          <w:rFonts w:ascii="CMR10" w:hAnsi="CMR10" w:cs="CMR10"/>
        </w:rPr>
        <w:t>Nearest Neighbour (Black) – Behaviour is very close to that in the 2 class example however there seem to be far more pockets of classifications due to higher standard deviations in the data.</w:t>
      </w:r>
    </w:p>
    <w:p w:rsidR="000C31D7" w:rsidRDefault="000C31D7" w:rsidP="001E0EAC">
      <w:pPr>
        <w:rPr>
          <w:rFonts w:ascii="CMR10" w:hAnsi="CMR10" w:cs="CMR10"/>
        </w:rPr>
      </w:pPr>
      <w:r>
        <w:rPr>
          <w:rFonts w:ascii="CMR10" w:hAnsi="CMR10" w:cs="CMR10"/>
        </w:rPr>
        <w:t>K Nearest Neighbours (Teal) – This helps to smooth out the Nearest Neighbour approach  the same way it did in the previous 2 class case.</w:t>
      </w:r>
    </w:p>
    <w:p w:rsidR="000C31D7" w:rsidRDefault="000C31D7" w:rsidP="001E0EAC">
      <w:pPr>
        <w:rPr>
          <w:rFonts w:ascii="CMR10" w:hAnsi="CMR10" w:cs="CMR10"/>
        </w:rPr>
      </w:pPr>
    </w:p>
    <w:p w:rsidR="000C31D7" w:rsidRDefault="009B2C2B" w:rsidP="001E0EAC">
      <w:pPr>
        <w:rPr>
          <w:rFonts w:ascii="CMR10" w:eastAsiaTheme="minorEastAsia" w:hAnsi="CMR10" w:cs="CMR10"/>
        </w:rPr>
      </w:pPr>
      <m:oMathPara>
        <m:oMath>
          <m:r>
            <w:rPr>
              <w:rFonts w:ascii="Cambria Math" w:hAnsi="Cambria Math" w:cs="CMR10"/>
            </w:rPr>
            <m:t>GED=</m:t>
          </m:r>
          <m:d>
            <m:dPr>
              <m:begChr m:val="["/>
              <m:endChr m:val="]"/>
              <m:ctrlPr>
                <w:rPr>
                  <w:rFonts w:ascii="Cambria Math" w:hAnsi="Cambria Math" w:cs="CMR10"/>
                  <w:i/>
                </w:rPr>
              </m:ctrlPr>
            </m:dPr>
            <m:e>
              <m:m>
                <m:mPr>
                  <m:mcs>
                    <m:mc>
                      <m:mcPr>
                        <m:count m:val="2"/>
                        <m:mcJc m:val="center"/>
                      </m:mcPr>
                    </m:mc>
                  </m:mcs>
                  <m:ctrlPr>
                    <w:rPr>
                      <w:rFonts w:ascii="Cambria Math" w:hAnsi="Cambria Math" w:cs="CMR10"/>
                      <w:i/>
                    </w:rPr>
                  </m:ctrlPr>
                </m:mPr>
                <m:mr>
                  <m:e>
                    <m:r>
                      <w:rPr>
                        <w:rFonts w:ascii="Cambria Math" w:hAnsi="Cambria Math" w:cs="CMR10"/>
                      </w:rPr>
                      <m:t>188</m:t>
                    </m:r>
                  </m:e>
                  <m:e>
                    <m:r>
                      <w:rPr>
                        <w:rFonts w:ascii="Cambria Math" w:hAnsi="Cambria Math" w:cs="CMR10"/>
                      </w:rPr>
                      <m:t>12</m:t>
                    </m:r>
                  </m:e>
                </m:mr>
                <m:mr>
                  <m:e>
                    <m:r>
                      <w:rPr>
                        <w:rFonts w:ascii="Cambria Math" w:hAnsi="Cambria Math" w:cs="CMR10"/>
                      </w:rPr>
                      <m:t>18</m:t>
                    </m:r>
                  </m:e>
                  <m:e>
                    <m:r>
                      <w:rPr>
                        <w:rFonts w:ascii="Cambria Math" w:hAnsi="Cambria Math" w:cs="CMR10"/>
                      </w:rPr>
                      <m:t>182</m:t>
                    </m:r>
                  </m:e>
                </m:mr>
              </m:m>
            </m:e>
          </m:d>
        </m:oMath>
      </m:oMathPara>
    </w:p>
    <w:p w:rsidR="003A4183" w:rsidRPr="00D91460" w:rsidRDefault="009B2C2B" w:rsidP="003A4183">
      <w:pPr>
        <w:rPr>
          <w:rFonts w:ascii="CMR10" w:hAnsi="CMR10" w:cs="CMR10"/>
        </w:rPr>
      </w:pPr>
      <m:oMathPara>
        <m:oMath>
          <m:r>
            <w:rPr>
              <w:rFonts w:ascii="Cambria Math" w:hAnsi="Cambria Math" w:cs="CMR10"/>
            </w:rPr>
            <m:t>MED=</m:t>
          </m:r>
          <m:d>
            <m:dPr>
              <m:begChr m:val="["/>
              <m:endChr m:val="]"/>
              <m:ctrlPr>
                <w:rPr>
                  <w:rFonts w:ascii="Cambria Math" w:hAnsi="Cambria Math" w:cs="CMR10"/>
                  <w:i/>
                </w:rPr>
              </m:ctrlPr>
            </m:dPr>
            <m:e>
              <m:m>
                <m:mPr>
                  <m:mcs>
                    <m:mc>
                      <m:mcPr>
                        <m:count m:val="2"/>
                        <m:mcJc m:val="center"/>
                      </m:mcPr>
                    </m:mc>
                  </m:mcs>
                  <m:ctrlPr>
                    <w:rPr>
                      <w:rFonts w:ascii="Cambria Math" w:hAnsi="Cambria Math" w:cs="CMR10"/>
                      <w:i/>
                    </w:rPr>
                  </m:ctrlPr>
                </m:mPr>
                <m:mr>
                  <m:e>
                    <m:r>
                      <w:rPr>
                        <w:rFonts w:ascii="Cambria Math" w:hAnsi="Cambria Math" w:cs="CMR10"/>
                      </w:rPr>
                      <m:t>185</m:t>
                    </m:r>
                  </m:e>
                  <m:e>
                    <m:r>
                      <w:rPr>
                        <w:rFonts w:ascii="Cambria Math" w:hAnsi="Cambria Math" w:cs="CMR10"/>
                      </w:rPr>
                      <m:t>15</m:t>
                    </m:r>
                  </m:e>
                </m:mr>
                <m:mr>
                  <m:e>
                    <m:r>
                      <w:rPr>
                        <w:rFonts w:ascii="Cambria Math" w:hAnsi="Cambria Math" w:cs="CMR10"/>
                      </w:rPr>
                      <m:t>22</m:t>
                    </m:r>
                  </m:e>
                  <m:e>
                    <m:r>
                      <w:rPr>
                        <w:rFonts w:ascii="Cambria Math" w:hAnsi="Cambria Math" w:cs="CMR10"/>
                      </w:rPr>
                      <m:t>178</m:t>
                    </m:r>
                  </m:e>
                </m:mr>
              </m:m>
            </m:e>
          </m:d>
        </m:oMath>
      </m:oMathPara>
    </w:p>
    <w:p w:rsidR="003A4183" w:rsidRPr="00D91460" w:rsidRDefault="009B2C2B" w:rsidP="003A4183">
      <w:pPr>
        <w:rPr>
          <w:rFonts w:ascii="CMR10" w:hAnsi="CMR10" w:cs="CMR10"/>
        </w:rPr>
      </w:pPr>
      <m:oMathPara>
        <m:oMath>
          <m:r>
            <w:rPr>
              <w:rFonts w:ascii="Cambria Math" w:hAnsi="Cambria Math" w:cs="CMR10"/>
            </w:rPr>
            <m:t>MAP=</m:t>
          </m:r>
          <m:d>
            <m:dPr>
              <m:begChr m:val="["/>
              <m:endChr m:val="]"/>
              <m:ctrlPr>
                <w:rPr>
                  <w:rFonts w:ascii="Cambria Math" w:hAnsi="Cambria Math" w:cs="CMR10"/>
                  <w:i/>
                </w:rPr>
              </m:ctrlPr>
            </m:dPr>
            <m:e>
              <m:m>
                <m:mPr>
                  <m:mcs>
                    <m:mc>
                      <m:mcPr>
                        <m:count m:val="2"/>
                        <m:mcJc m:val="center"/>
                      </m:mcPr>
                    </m:mc>
                  </m:mcs>
                  <m:ctrlPr>
                    <w:rPr>
                      <w:rFonts w:ascii="Cambria Math" w:hAnsi="Cambria Math" w:cs="CMR10"/>
                      <w:i/>
                    </w:rPr>
                  </m:ctrlPr>
                </m:mPr>
                <m:mr>
                  <m:e>
                    <m:r>
                      <w:rPr>
                        <w:rFonts w:ascii="Cambria Math" w:hAnsi="Cambria Math" w:cs="CMR10"/>
                      </w:rPr>
                      <m:t>188</m:t>
                    </m:r>
                  </m:e>
                  <m:e>
                    <m:r>
                      <w:rPr>
                        <w:rFonts w:ascii="Cambria Math" w:hAnsi="Cambria Math" w:cs="CMR10"/>
                      </w:rPr>
                      <m:t>12</m:t>
                    </m:r>
                  </m:e>
                </m:mr>
                <m:mr>
                  <m:e>
                    <m:r>
                      <w:rPr>
                        <w:rFonts w:ascii="Cambria Math" w:hAnsi="Cambria Math" w:cs="CMR10"/>
                      </w:rPr>
                      <m:t>18</m:t>
                    </m:r>
                  </m:e>
                  <m:e>
                    <m:r>
                      <w:rPr>
                        <w:rFonts w:ascii="Cambria Math" w:hAnsi="Cambria Math" w:cs="CMR10"/>
                      </w:rPr>
                      <m:t>182</m:t>
                    </m:r>
                  </m:e>
                </m:mr>
              </m:m>
            </m:e>
          </m:d>
        </m:oMath>
      </m:oMathPara>
    </w:p>
    <w:p w:rsidR="003A4183" w:rsidRPr="00D91460" w:rsidRDefault="009B2C2B" w:rsidP="003A4183">
      <w:pPr>
        <w:rPr>
          <w:rFonts w:ascii="CMR10" w:hAnsi="CMR10" w:cs="CMR10"/>
        </w:rPr>
      </w:pPr>
      <m:oMathPara>
        <m:oMath>
          <m:r>
            <w:rPr>
              <w:rFonts w:ascii="Cambria Math" w:hAnsi="Cambria Math" w:cs="CMR10"/>
            </w:rPr>
            <m:t>NN=</m:t>
          </m:r>
          <m:d>
            <m:dPr>
              <m:begChr m:val="["/>
              <m:endChr m:val="]"/>
              <m:ctrlPr>
                <w:rPr>
                  <w:rFonts w:ascii="Cambria Math" w:hAnsi="Cambria Math" w:cs="CMR10"/>
                  <w:i/>
                </w:rPr>
              </m:ctrlPr>
            </m:dPr>
            <m:e>
              <m:m>
                <m:mPr>
                  <m:mcs>
                    <m:mc>
                      <m:mcPr>
                        <m:count m:val="2"/>
                        <m:mcJc m:val="center"/>
                      </m:mcPr>
                    </m:mc>
                  </m:mcs>
                  <m:ctrlPr>
                    <w:rPr>
                      <w:rFonts w:ascii="Cambria Math" w:hAnsi="Cambria Math" w:cs="CMR10"/>
                      <w:i/>
                    </w:rPr>
                  </m:ctrlPr>
                </m:mPr>
                <m:mr>
                  <m:e>
                    <m:r>
                      <w:rPr>
                        <w:rFonts w:ascii="Cambria Math" w:hAnsi="Cambria Math" w:cs="CMR10"/>
                      </w:rPr>
                      <m:t>185</m:t>
                    </m:r>
                  </m:e>
                  <m:e>
                    <m:r>
                      <w:rPr>
                        <w:rFonts w:ascii="Cambria Math" w:hAnsi="Cambria Math" w:cs="CMR10"/>
                      </w:rPr>
                      <m:t>15</m:t>
                    </m:r>
                  </m:e>
                </m:mr>
                <m:mr>
                  <m:e>
                    <m:r>
                      <w:rPr>
                        <w:rFonts w:ascii="Cambria Math" w:hAnsi="Cambria Math" w:cs="CMR10"/>
                      </w:rPr>
                      <m:t>31</m:t>
                    </m:r>
                  </m:e>
                  <m:e>
                    <m:r>
                      <w:rPr>
                        <w:rFonts w:ascii="Cambria Math" w:hAnsi="Cambria Math" w:cs="CMR10"/>
                      </w:rPr>
                      <m:t>169</m:t>
                    </m:r>
                  </m:e>
                </m:mr>
              </m:m>
            </m:e>
          </m:d>
        </m:oMath>
      </m:oMathPara>
    </w:p>
    <w:p w:rsidR="003A4183" w:rsidRDefault="009B2C2B" w:rsidP="003A4183">
      <w:pPr>
        <w:rPr>
          <w:rFonts w:ascii="CMR10" w:eastAsiaTheme="minorEastAsia" w:hAnsi="CMR10" w:cs="CMR10"/>
        </w:rPr>
      </w:pPr>
      <m:oMathPara>
        <m:oMath>
          <m:r>
            <w:rPr>
              <w:rFonts w:ascii="Cambria Math" w:hAnsi="Cambria Math" w:cs="CMR10"/>
            </w:rPr>
            <m:t>kNN=</m:t>
          </m:r>
          <m:d>
            <m:dPr>
              <m:begChr m:val="["/>
              <m:endChr m:val="]"/>
              <m:ctrlPr>
                <w:rPr>
                  <w:rFonts w:ascii="Cambria Math" w:hAnsi="Cambria Math" w:cs="CMR10"/>
                  <w:i/>
                </w:rPr>
              </m:ctrlPr>
            </m:dPr>
            <m:e>
              <m:m>
                <m:mPr>
                  <m:mcs>
                    <m:mc>
                      <m:mcPr>
                        <m:count m:val="2"/>
                        <m:mcJc m:val="center"/>
                      </m:mcPr>
                    </m:mc>
                  </m:mcs>
                  <m:ctrlPr>
                    <w:rPr>
                      <w:rFonts w:ascii="Cambria Math" w:hAnsi="Cambria Math" w:cs="CMR10"/>
                      <w:i/>
                    </w:rPr>
                  </m:ctrlPr>
                </m:mPr>
                <m:mr>
                  <m:e>
                    <m:r>
                      <w:rPr>
                        <w:rFonts w:ascii="Cambria Math" w:hAnsi="Cambria Math" w:cs="CMR10"/>
                      </w:rPr>
                      <m:t>184</m:t>
                    </m:r>
                  </m:e>
                  <m:e>
                    <m:r>
                      <w:rPr>
                        <w:rFonts w:ascii="Cambria Math" w:hAnsi="Cambria Math" w:cs="CMR10"/>
                      </w:rPr>
                      <m:t>16</m:t>
                    </m:r>
                  </m:e>
                </m:mr>
                <m:mr>
                  <m:e>
                    <m:r>
                      <w:rPr>
                        <w:rFonts w:ascii="Cambria Math" w:hAnsi="Cambria Math" w:cs="CMR10"/>
                      </w:rPr>
                      <m:t>13</m:t>
                    </m:r>
                  </m:e>
                  <m:e>
                    <m:r>
                      <w:rPr>
                        <w:rFonts w:ascii="Cambria Math" w:hAnsi="Cambria Math" w:cs="CMR10"/>
                      </w:rPr>
                      <m:t>187</m:t>
                    </m:r>
                  </m:e>
                </m:mr>
              </m:m>
            </m:e>
          </m:d>
        </m:oMath>
      </m:oMathPara>
    </w:p>
    <w:p w:rsidR="009B2C2B" w:rsidRDefault="009B2C2B" w:rsidP="003A4183">
      <w:pPr>
        <w:rPr>
          <w:rFonts w:ascii="CMR10" w:eastAsiaTheme="minorEastAsia" w:hAnsi="CMR10" w:cs="CMR10"/>
        </w:rPr>
      </w:pPr>
      <m:oMathPara>
        <m:oMath>
          <m:r>
            <w:rPr>
              <w:rFonts w:ascii="Cambria Math" w:eastAsiaTheme="minorEastAsia" w:hAnsi="Cambria Math" w:cs="CMR10"/>
            </w:rPr>
            <m:t>MED=</m:t>
          </m:r>
          <m:d>
            <m:dPr>
              <m:begChr m:val="["/>
              <m:endChr m:val="]"/>
              <m:ctrlPr>
                <w:rPr>
                  <w:rFonts w:ascii="Cambria Math" w:hAnsi="Cambria Math" w:cs="CMR10"/>
                  <w:i/>
                </w:rPr>
              </m:ctrlPr>
            </m:dPr>
            <m:e>
              <m:m>
                <m:mPr>
                  <m:mcs>
                    <m:mc>
                      <m:mcPr>
                        <m:count m:val="3"/>
                        <m:mcJc m:val="center"/>
                      </m:mcPr>
                    </m:mc>
                  </m:mcs>
                  <m:ctrlPr>
                    <w:rPr>
                      <w:rFonts w:ascii="Cambria Math" w:hAnsi="Cambria Math" w:cs="CMR10"/>
                      <w:i/>
                    </w:rPr>
                  </m:ctrlPr>
                </m:mPr>
                <m:mr>
                  <m:e>
                    <m:r>
                      <w:rPr>
                        <w:rFonts w:ascii="Cambria Math" w:hAnsi="Cambria Math" w:cs="CMR10"/>
                      </w:rPr>
                      <m:t>76</m:t>
                    </m:r>
                  </m:e>
                  <m:e>
                    <m:r>
                      <w:rPr>
                        <w:rFonts w:ascii="Cambria Math" w:hAnsi="Cambria Math" w:cs="CMR10"/>
                      </w:rPr>
                      <m:t>2</m:t>
                    </m:r>
                  </m:e>
                  <m:e>
                    <m:r>
                      <w:rPr>
                        <w:rFonts w:ascii="Cambria Math" w:hAnsi="Cambria Math" w:cs="CMR10"/>
                      </w:rPr>
                      <m:t>22</m:t>
                    </m:r>
                  </m:e>
                </m:mr>
                <m:mr>
                  <m:e>
                    <m:r>
                      <w:rPr>
                        <w:rFonts w:ascii="Cambria Math" w:hAnsi="Cambria Math" w:cs="CMR10"/>
                      </w:rPr>
                      <m:t>9</m:t>
                    </m:r>
                  </m:e>
                  <m:e>
                    <m:r>
                      <w:rPr>
                        <w:rFonts w:ascii="Cambria Math" w:hAnsi="Cambria Math" w:cs="CMR10"/>
                      </w:rPr>
                      <m:t>171</m:t>
                    </m:r>
                  </m:e>
                  <m:e>
                    <m:r>
                      <w:rPr>
                        <w:rFonts w:ascii="Cambria Math" w:hAnsi="Cambria Math" w:cs="CMR10"/>
                      </w:rPr>
                      <m:t>20</m:t>
                    </m:r>
                  </m:e>
                </m:mr>
                <m:mr>
                  <m:e>
                    <m:r>
                      <w:rPr>
                        <w:rFonts w:ascii="Cambria Math" w:hAnsi="Cambria Math" w:cs="CMR10"/>
                      </w:rPr>
                      <m:t>17</m:t>
                    </m:r>
                  </m:e>
                  <m:e>
                    <m:r>
                      <w:rPr>
                        <w:rFonts w:ascii="Cambria Math" w:hAnsi="Cambria Math" w:cs="CMR10"/>
                      </w:rPr>
                      <m:t>25</m:t>
                    </m:r>
                  </m:e>
                  <m:e>
                    <m:r>
                      <w:rPr>
                        <w:rFonts w:ascii="Cambria Math" w:hAnsi="Cambria Math" w:cs="CMR10"/>
                      </w:rPr>
                      <m:t>108</m:t>
                    </m:r>
                  </m:e>
                </m:mr>
              </m:m>
            </m:e>
          </m:d>
        </m:oMath>
      </m:oMathPara>
    </w:p>
    <w:p w:rsidR="009B2C2B" w:rsidRDefault="009B2C2B" w:rsidP="003A4183">
      <w:pPr>
        <w:rPr>
          <w:rFonts w:ascii="CMR10" w:eastAsiaTheme="minorEastAsia" w:hAnsi="CMR10" w:cs="CMR10"/>
        </w:rPr>
      </w:pPr>
      <m:oMathPara>
        <m:oMath>
          <m:r>
            <w:rPr>
              <w:rFonts w:ascii="Cambria Math" w:eastAsiaTheme="minorEastAsia" w:hAnsi="Cambria Math" w:cs="CMR10"/>
            </w:rPr>
            <m:t>GED=</m:t>
          </m:r>
          <m:d>
            <m:dPr>
              <m:begChr m:val="["/>
              <m:endChr m:val="]"/>
              <m:ctrlPr>
                <w:rPr>
                  <w:rFonts w:ascii="Cambria Math" w:eastAsiaTheme="minorEastAsia" w:hAnsi="Cambria Math" w:cs="CMR10"/>
                  <w:i/>
                </w:rPr>
              </m:ctrlPr>
            </m:dPr>
            <m:e>
              <m:m>
                <m:mPr>
                  <m:mcs>
                    <m:mc>
                      <m:mcPr>
                        <m:count m:val="3"/>
                        <m:mcJc m:val="center"/>
                      </m:mcPr>
                    </m:mc>
                  </m:mcs>
                  <m:ctrlPr>
                    <w:rPr>
                      <w:rFonts w:ascii="Cambria Math" w:eastAsiaTheme="minorEastAsia" w:hAnsi="Cambria Math" w:cs="CMR10"/>
                      <w:i/>
                    </w:rPr>
                  </m:ctrlPr>
                </m:mPr>
                <m:mr>
                  <m:e>
                    <m:r>
                      <w:rPr>
                        <w:rFonts w:ascii="Cambria Math" w:eastAsiaTheme="minorEastAsia" w:hAnsi="Cambria Math" w:cs="CMR10"/>
                      </w:rPr>
                      <m:t>81</m:t>
                    </m:r>
                  </m:e>
                  <m:e>
                    <m:r>
                      <w:rPr>
                        <w:rFonts w:ascii="Cambria Math" w:eastAsiaTheme="minorEastAsia" w:hAnsi="Cambria Math" w:cs="CMR10"/>
                      </w:rPr>
                      <m:t>2</m:t>
                    </m:r>
                  </m:e>
                  <m:e>
                    <m:r>
                      <w:rPr>
                        <w:rFonts w:ascii="Cambria Math" w:eastAsiaTheme="minorEastAsia" w:hAnsi="Cambria Math" w:cs="CMR10"/>
                      </w:rPr>
                      <m:t>17</m:t>
                    </m:r>
                  </m:e>
                </m:mr>
                <m:mr>
                  <m:e>
                    <m:r>
                      <w:rPr>
                        <w:rFonts w:ascii="Cambria Math" w:eastAsiaTheme="minorEastAsia" w:hAnsi="Cambria Math" w:cs="CMR10"/>
                      </w:rPr>
                      <m:t>8</m:t>
                    </m:r>
                  </m:e>
                  <m:e>
                    <m:r>
                      <w:rPr>
                        <w:rFonts w:ascii="Cambria Math" w:eastAsiaTheme="minorEastAsia" w:hAnsi="Cambria Math" w:cs="CMR10"/>
                      </w:rPr>
                      <m:t>152</m:t>
                    </m:r>
                  </m:e>
                  <m:e>
                    <m:r>
                      <w:rPr>
                        <w:rFonts w:ascii="Cambria Math" w:eastAsiaTheme="minorEastAsia" w:hAnsi="Cambria Math" w:cs="CMR10"/>
                      </w:rPr>
                      <m:t>40</m:t>
                    </m:r>
                  </m:e>
                </m:mr>
                <m:mr>
                  <m:e>
                    <m:r>
                      <w:rPr>
                        <w:rFonts w:ascii="Cambria Math" w:eastAsiaTheme="minorEastAsia" w:hAnsi="Cambria Math" w:cs="CMR10"/>
                      </w:rPr>
                      <m:t>20</m:t>
                    </m:r>
                  </m:e>
                  <m:e>
                    <m:r>
                      <w:rPr>
                        <w:rFonts w:ascii="Cambria Math" w:eastAsiaTheme="minorEastAsia" w:hAnsi="Cambria Math" w:cs="CMR10"/>
                      </w:rPr>
                      <m:t>22</m:t>
                    </m:r>
                  </m:e>
                  <m:e>
                    <m:r>
                      <w:rPr>
                        <w:rFonts w:ascii="Cambria Math" w:eastAsiaTheme="minorEastAsia" w:hAnsi="Cambria Math" w:cs="CMR10"/>
                      </w:rPr>
                      <m:t>108</m:t>
                    </m:r>
                  </m:e>
                </m:mr>
              </m:m>
            </m:e>
          </m:d>
        </m:oMath>
      </m:oMathPara>
    </w:p>
    <w:p w:rsidR="009B2C2B" w:rsidRPr="009B2C2B" w:rsidRDefault="009B2C2B" w:rsidP="009B2C2B">
      <w:pPr>
        <w:rPr>
          <w:rFonts w:ascii="CMR10" w:eastAsiaTheme="minorEastAsia" w:hAnsi="CMR10" w:cs="CMR10"/>
        </w:rPr>
      </w:pPr>
      <m:oMathPara>
        <m:oMath>
          <m:r>
            <w:rPr>
              <w:rFonts w:ascii="Cambria Math" w:eastAsiaTheme="minorEastAsia" w:hAnsi="Cambria Math" w:cs="CMR10"/>
            </w:rPr>
            <m:t>MAP=</m:t>
          </m:r>
          <m:d>
            <m:dPr>
              <m:begChr m:val="["/>
              <m:endChr m:val="]"/>
              <m:ctrlPr>
                <w:rPr>
                  <w:rFonts w:ascii="Cambria Math" w:eastAsiaTheme="minorEastAsia" w:hAnsi="Cambria Math" w:cs="CMR10"/>
                  <w:i/>
                </w:rPr>
              </m:ctrlPr>
            </m:dPr>
            <m:e>
              <m:m>
                <m:mPr>
                  <m:mcs>
                    <m:mc>
                      <m:mcPr>
                        <m:count m:val="3"/>
                        <m:mcJc m:val="center"/>
                      </m:mcPr>
                    </m:mc>
                  </m:mcs>
                  <m:ctrlPr>
                    <w:rPr>
                      <w:rFonts w:ascii="Cambria Math" w:eastAsiaTheme="minorEastAsia" w:hAnsi="Cambria Math" w:cs="CMR10"/>
                      <w:i/>
                    </w:rPr>
                  </m:ctrlPr>
                </m:mPr>
                <m:mr>
                  <m:e>
                    <m:r>
                      <w:rPr>
                        <w:rFonts w:ascii="Cambria Math" w:eastAsiaTheme="minorEastAsia" w:hAnsi="Cambria Math" w:cs="CMR10"/>
                      </w:rPr>
                      <m:t>77</m:t>
                    </m:r>
                  </m:e>
                  <m:e>
                    <m:r>
                      <w:rPr>
                        <w:rFonts w:ascii="Cambria Math" w:eastAsiaTheme="minorEastAsia" w:hAnsi="Cambria Math" w:cs="CMR10"/>
                      </w:rPr>
                      <m:t>3</m:t>
                    </m:r>
                  </m:e>
                  <m:e>
                    <m:r>
                      <w:rPr>
                        <w:rFonts w:ascii="Cambria Math" w:eastAsiaTheme="minorEastAsia" w:hAnsi="Cambria Math" w:cs="CMR10"/>
                      </w:rPr>
                      <m:t>20</m:t>
                    </m:r>
                  </m:e>
                </m:mr>
                <m:mr>
                  <m:e>
                    <m:r>
                      <w:rPr>
                        <w:rFonts w:ascii="Cambria Math" w:eastAsiaTheme="minorEastAsia" w:hAnsi="Cambria Math" w:cs="CMR10"/>
                      </w:rPr>
                      <m:t>2</m:t>
                    </m:r>
                  </m:e>
                  <m:e>
                    <m:r>
                      <w:rPr>
                        <w:rFonts w:ascii="Cambria Math" w:eastAsiaTheme="minorEastAsia" w:hAnsi="Cambria Math" w:cs="CMR10"/>
                      </w:rPr>
                      <m:t>172</m:t>
                    </m:r>
                  </m:e>
                  <m:e>
                    <m:r>
                      <w:rPr>
                        <w:rFonts w:ascii="Cambria Math" w:eastAsiaTheme="minorEastAsia" w:hAnsi="Cambria Math" w:cs="CMR10"/>
                      </w:rPr>
                      <m:t>26</m:t>
                    </m:r>
                  </m:e>
                </m:mr>
                <m:mr>
                  <m:e>
                    <m:r>
                      <w:rPr>
                        <w:rFonts w:ascii="Cambria Math" w:eastAsiaTheme="minorEastAsia" w:hAnsi="Cambria Math" w:cs="CMR10"/>
                      </w:rPr>
                      <m:t>14</m:t>
                    </m:r>
                  </m:e>
                  <m:e>
                    <m:r>
                      <w:rPr>
                        <w:rFonts w:ascii="Cambria Math" w:eastAsiaTheme="minorEastAsia" w:hAnsi="Cambria Math" w:cs="CMR10"/>
                      </w:rPr>
                      <m:t>34</m:t>
                    </m:r>
                  </m:e>
                  <m:e>
                    <m:r>
                      <w:rPr>
                        <w:rFonts w:ascii="Cambria Math" w:eastAsiaTheme="minorEastAsia" w:hAnsi="Cambria Math" w:cs="CMR10"/>
                      </w:rPr>
                      <m:t>102</m:t>
                    </m:r>
                  </m:e>
                </m:mr>
              </m:m>
            </m:e>
          </m:d>
        </m:oMath>
      </m:oMathPara>
    </w:p>
    <w:p w:rsidR="009B2C2B" w:rsidRPr="009B2C2B" w:rsidRDefault="009B2C2B" w:rsidP="009B2C2B">
      <w:pPr>
        <w:rPr>
          <w:rFonts w:ascii="CMR10" w:eastAsiaTheme="minorEastAsia" w:hAnsi="CMR10" w:cs="CMR10"/>
        </w:rPr>
      </w:pPr>
      <m:oMathPara>
        <m:oMath>
          <m:r>
            <w:rPr>
              <w:rFonts w:ascii="Cambria Math" w:eastAsiaTheme="minorEastAsia" w:hAnsi="Cambria Math" w:cs="CMR10"/>
            </w:rPr>
            <m:t>NN=</m:t>
          </m:r>
          <m:d>
            <m:dPr>
              <m:begChr m:val="["/>
              <m:endChr m:val="]"/>
              <m:ctrlPr>
                <w:rPr>
                  <w:rFonts w:ascii="Cambria Math" w:eastAsiaTheme="minorEastAsia" w:hAnsi="Cambria Math" w:cs="CMR10"/>
                  <w:i/>
                </w:rPr>
              </m:ctrlPr>
            </m:dPr>
            <m:e>
              <m:m>
                <m:mPr>
                  <m:mcs>
                    <m:mc>
                      <m:mcPr>
                        <m:count m:val="3"/>
                        <m:mcJc m:val="center"/>
                      </m:mcPr>
                    </m:mc>
                  </m:mcs>
                  <m:ctrlPr>
                    <w:rPr>
                      <w:rFonts w:ascii="Cambria Math" w:eastAsiaTheme="minorEastAsia" w:hAnsi="Cambria Math" w:cs="CMR10"/>
                      <w:i/>
                    </w:rPr>
                  </m:ctrlPr>
                </m:mPr>
                <m:mr>
                  <m:e>
                    <m:r>
                      <w:rPr>
                        <w:rFonts w:ascii="Cambria Math" w:eastAsiaTheme="minorEastAsia" w:hAnsi="Cambria Math" w:cs="CMR10"/>
                      </w:rPr>
                      <m:t>70</m:t>
                    </m:r>
                  </m:e>
                  <m:e>
                    <m:r>
                      <w:rPr>
                        <w:rFonts w:ascii="Cambria Math" w:eastAsiaTheme="minorEastAsia" w:hAnsi="Cambria Math" w:cs="CMR10"/>
                      </w:rPr>
                      <m:t>3</m:t>
                    </m:r>
                  </m:e>
                  <m:e>
                    <m:r>
                      <w:rPr>
                        <w:rFonts w:ascii="Cambria Math" w:eastAsiaTheme="minorEastAsia" w:hAnsi="Cambria Math" w:cs="CMR10"/>
                      </w:rPr>
                      <m:t>27</m:t>
                    </m:r>
                  </m:e>
                </m:mr>
                <m:mr>
                  <m:e>
                    <m:r>
                      <w:rPr>
                        <w:rFonts w:ascii="Cambria Math" w:eastAsiaTheme="minorEastAsia" w:hAnsi="Cambria Math" w:cs="CMR10"/>
                      </w:rPr>
                      <m:t>4</m:t>
                    </m:r>
                  </m:e>
                  <m:e>
                    <m:r>
                      <w:rPr>
                        <w:rFonts w:ascii="Cambria Math" w:eastAsiaTheme="minorEastAsia" w:hAnsi="Cambria Math" w:cs="CMR10"/>
                      </w:rPr>
                      <m:t>152</m:t>
                    </m:r>
                  </m:e>
                  <m:e>
                    <m:r>
                      <w:rPr>
                        <w:rFonts w:ascii="Cambria Math" w:eastAsiaTheme="minorEastAsia" w:hAnsi="Cambria Math" w:cs="CMR10"/>
                      </w:rPr>
                      <m:t>44</m:t>
                    </m:r>
                  </m:e>
                </m:mr>
                <m:mr>
                  <m:e>
                    <m:r>
                      <w:rPr>
                        <w:rFonts w:ascii="Cambria Math" w:eastAsiaTheme="minorEastAsia" w:hAnsi="Cambria Math" w:cs="CMR10"/>
                      </w:rPr>
                      <m:t>22</m:t>
                    </m:r>
                  </m:e>
                  <m:e>
                    <m:r>
                      <w:rPr>
                        <w:rFonts w:ascii="Cambria Math" w:eastAsiaTheme="minorEastAsia" w:hAnsi="Cambria Math" w:cs="CMR10"/>
                      </w:rPr>
                      <m:t>37</m:t>
                    </m:r>
                  </m:e>
                  <m:e>
                    <m:r>
                      <w:rPr>
                        <w:rFonts w:ascii="Cambria Math" w:eastAsiaTheme="minorEastAsia" w:hAnsi="Cambria Math" w:cs="CMR10"/>
                      </w:rPr>
                      <m:t>91</m:t>
                    </m:r>
                  </m:e>
                </m:mr>
              </m:m>
            </m:e>
          </m:d>
        </m:oMath>
      </m:oMathPara>
    </w:p>
    <w:p w:rsidR="009B2C2B" w:rsidRDefault="009B2C2B" w:rsidP="009B2C2B">
      <w:pPr>
        <w:rPr>
          <w:rFonts w:ascii="CMR10" w:eastAsiaTheme="minorEastAsia" w:hAnsi="CMR10" w:cs="CMR10"/>
        </w:rPr>
      </w:pPr>
      <m:oMathPara>
        <m:oMath>
          <m:r>
            <w:rPr>
              <w:rFonts w:ascii="Cambria Math" w:eastAsiaTheme="minorEastAsia" w:hAnsi="Cambria Math" w:cs="CMR10"/>
            </w:rPr>
            <m:t>kNN=</m:t>
          </m:r>
          <m:d>
            <m:dPr>
              <m:begChr m:val="["/>
              <m:endChr m:val="]"/>
              <m:ctrlPr>
                <w:rPr>
                  <w:rFonts w:ascii="Cambria Math" w:eastAsiaTheme="minorEastAsia" w:hAnsi="Cambria Math" w:cs="CMR10"/>
                  <w:i/>
                </w:rPr>
              </m:ctrlPr>
            </m:dPr>
            <m:e>
              <m:m>
                <m:mPr>
                  <m:mcs>
                    <m:mc>
                      <m:mcPr>
                        <m:count m:val="3"/>
                        <m:mcJc m:val="center"/>
                      </m:mcPr>
                    </m:mc>
                  </m:mcs>
                  <m:ctrlPr>
                    <w:rPr>
                      <w:rFonts w:ascii="Cambria Math" w:eastAsiaTheme="minorEastAsia" w:hAnsi="Cambria Math" w:cs="CMR10"/>
                      <w:i/>
                    </w:rPr>
                  </m:ctrlPr>
                </m:mPr>
                <m:mr>
                  <m:e>
                    <m:r>
                      <w:rPr>
                        <w:rFonts w:ascii="Cambria Math" w:eastAsiaTheme="minorEastAsia" w:hAnsi="Cambria Math" w:cs="CMR10"/>
                      </w:rPr>
                      <m:t>72</m:t>
                    </m:r>
                  </m:e>
                  <m:e>
                    <m:r>
                      <w:rPr>
                        <w:rFonts w:ascii="Cambria Math" w:eastAsiaTheme="minorEastAsia" w:hAnsi="Cambria Math" w:cs="CMR10"/>
                      </w:rPr>
                      <m:t>2</m:t>
                    </m:r>
                  </m:e>
                  <m:e>
                    <m:r>
                      <w:rPr>
                        <w:rFonts w:ascii="Cambria Math" w:eastAsiaTheme="minorEastAsia" w:hAnsi="Cambria Math" w:cs="CMR10"/>
                      </w:rPr>
                      <m:t>26</m:t>
                    </m:r>
                  </m:e>
                </m:mr>
                <m:mr>
                  <m:e>
                    <m:r>
                      <w:rPr>
                        <w:rFonts w:ascii="Cambria Math" w:eastAsiaTheme="minorEastAsia" w:hAnsi="Cambria Math" w:cs="CMR10"/>
                      </w:rPr>
                      <m:t>2</m:t>
                    </m:r>
                  </m:e>
                  <m:e>
                    <m:r>
                      <w:rPr>
                        <w:rFonts w:ascii="Cambria Math" w:eastAsiaTheme="minorEastAsia" w:hAnsi="Cambria Math" w:cs="CMR10"/>
                      </w:rPr>
                      <m:t>173</m:t>
                    </m:r>
                  </m:e>
                  <m:e>
                    <m:r>
                      <w:rPr>
                        <w:rFonts w:ascii="Cambria Math" w:eastAsiaTheme="minorEastAsia" w:hAnsi="Cambria Math" w:cs="CMR10"/>
                      </w:rPr>
                      <m:t>25</m:t>
                    </m:r>
                  </m:e>
                </m:mr>
                <m:mr>
                  <m:e>
                    <m:r>
                      <w:rPr>
                        <w:rFonts w:ascii="Cambria Math" w:eastAsiaTheme="minorEastAsia" w:hAnsi="Cambria Math" w:cs="CMR10"/>
                      </w:rPr>
                      <m:t>12</m:t>
                    </m:r>
                  </m:e>
                  <m:e>
                    <m:r>
                      <w:rPr>
                        <w:rFonts w:ascii="Cambria Math" w:eastAsiaTheme="minorEastAsia" w:hAnsi="Cambria Math" w:cs="CMR10"/>
                      </w:rPr>
                      <m:t>40</m:t>
                    </m:r>
                  </m:e>
                  <m:e>
                    <m:r>
                      <w:rPr>
                        <w:rFonts w:ascii="Cambria Math" w:eastAsiaTheme="minorEastAsia" w:hAnsi="Cambria Math" w:cs="CMR10"/>
                      </w:rPr>
                      <m:t>98</m:t>
                    </m:r>
                  </m:e>
                </m:mr>
              </m:m>
            </m:e>
          </m:d>
        </m:oMath>
      </m:oMathPara>
    </w:p>
    <w:p w:rsidR="00CD74A7" w:rsidRPr="009B2C2B" w:rsidRDefault="00CD74A7" w:rsidP="009B2C2B">
      <w:pPr>
        <w:rPr>
          <w:rFonts w:ascii="CMR10" w:eastAsiaTheme="minorEastAsia" w:hAnsi="CMR10" w:cs="CMR10"/>
        </w:rPr>
      </w:pPr>
      <w:r>
        <w:rPr>
          <w:rFonts w:ascii="CMR10" w:eastAsiaTheme="minorEastAsia" w:hAnsi="CMR10" w:cs="CMR10"/>
        </w:rPr>
        <w:t>One thing that is fairly apparent is the misclassification between C and D is very unlikely in any of our methods. This is explained by the large distance between the means and the small standard deviation for these two classes. The largest errors seem to be between Class D and Class E, which is accounted for by the small distance between means and large standard deviations. The weakness of the NN method is apparent in these matrices since the diagonal elements are all the smallest using the NN method, this is explained by the fact that using the nearest neighbour will not preference a specific method but creates a convoluted classification boundary.</w:t>
      </w:r>
    </w:p>
    <w:tbl>
      <w:tblPr>
        <w:tblStyle w:val="TableGrid"/>
        <w:tblW w:w="0" w:type="auto"/>
        <w:tblInd w:w="714" w:type="dxa"/>
        <w:tblLook w:val="04A0"/>
      </w:tblPr>
      <w:tblGrid>
        <w:gridCol w:w="2979"/>
        <w:gridCol w:w="3208"/>
        <w:gridCol w:w="2675"/>
      </w:tblGrid>
      <w:tr w:rsidR="009B2C2B" w:rsidTr="00260644">
        <w:tc>
          <w:tcPr>
            <w:tcW w:w="8862" w:type="dxa"/>
            <w:gridSpan w:val="3"/>
          </w:tcPr>
          <w:p w:rsidR="009B2C2B" w:rsidRDefault="00CD74A7" w:rsidP="00CD74A7">
            <w:pPr>
              <w:ind w:left="0" w:firstLine="0"/>
              <w:jc w:val="center"/>
              <w:rPr>
                <w:rFonts w:ascii="CMR10" w:hAnsi="CMR10" w:cs="CMR10"/>
              </w:rPr>
            </w:pPr>
            <w:r>
              <w:rPr>
                <w:rFonts w:ascii="CMR10" w:hAnsi="CMR10" w:cs="CMR10"/>
              </w:rPr>
              <w:t>Error Analysis</w:t>
            </w:r>
          </w:p>
        </w:tc>
      </w:tr>
      <w:tr w:rsidR="009B2C2B" w:rsidTr="00260644">
        <w:tc>
          <w:tcPr>
            <w:tcW w:w="2979" w:type="dxa"/>
            <w:vMerge w:val="restart"/>
          </w:tcPr>
          <w:p w:rsidR="009B2C2B" w:rsidRDefault="009B2C2B" w:rsidP="00260644">
            <w:pPr>
              <w:ind w:left="0" w:firstLine="0"/>
              <w:jc w:val="center"/>
              <w:rPr>
                <w:rFonts w:ascii="CMR10" w:hAnsi="CMR10" w:cs="CMR10"/>
              </w:rPr>
            </w:pPr>
            <w:r>
              <w:rPr>
                <w:rFonts w:ascii="CMR10" w:hAnsi="CMR10" w:cs="CMR10"/>
              </w:rPr>
              <w:t>Method</w:t>
            </w:r>
          </w:p>
        </w:tc>
        <w:tc>
          <w:tcPr>
            <w:tcW w:w="5883" w:type="dxa"/>
            <w:gridSpan w:val="2"/>
          </w:tcPr>
          <w:p w:rsidR="009B2C2B" w:rsidRDefault="009B2C2B" w:rsidP="00260644">
            <w:pPr>
              <w:ind w:left="0" w:firstLine="0"/>
              <w:rPr>
                <w:rFonts w:ascii="CMR10" w:hAnsi="CMR10" w:cs="CMR10"/>
              </w:rPr>
            </w:pPr>
            <w:r>
              <w:rPr>
                <w:rFonts w:ascii="CMR10" w:hAnsi="CMR10" w:cs="CMR10"/>
              </w:rPr>
              <w:t xml:space="preserve">Experimental Error Rate </w:t>
            </w:r>
            <m:oMath>
              <m:r>
                <w:rPr>
                  <w:rFonts w:ascii="Cambria Math" w:hAnsi="Cambria Math" w:cs="CMR10"/>
                </w:rPr>
                <m:t>P(ϵ)</m:t>
              </m:r>
            </m:oMath>
          </w:p>
        </w:tc>
      </w:tr>
      <w:tr w:rsidR="009B2C2B" w:rsidTr="00260644">
        <w:tc>
          <w:tcPr>
            <w:tcW w:w="2979" w:type="dxa"/>
            <w:vMerge/>
          </w:tcPr>
          <w:p w:rsidR="009B2C2B" w:rsidRDefault="009B2C2B" w:rsidP="00260644">
            <w:pPr>
              <w:ind w:left="0" w:firstLine="0"/>
              <w:rPr>
                <w:rFonts w:ascii="CMR10" w:hAnsi="CMR10" w:cs="CMR10"/>
              </w:rPr>
            </w:pPr>
          </w:p>
        </w:tc>
        <w:tc>
          <w:tcPr>
            <w:tcW w:w="3208" w:type="dxa"/>
          </w:tcPr>
          <w:p w:rsidR="009B2C2B" w:rsidRDefault="009B2C2B" w:rsidP="00260644">
            <w:pPr>
              <w:ind w:left="0" w:firstLine="0"/>
              <w:rPr>
                <w:rFonts w:ascii="CMR10" w:hAnsi="CMR10" w:cs="CMR10"/>
              </w:rPr>
            </w:pPr>
            <w:r>
              <w:rPr>
                <w:rFonts w:ascii="CMR10" w:hAnsi="CMR10" w:cs="CMR10"/>
              </w:rPr>
              <w:t>Case 1</w:t>
            </w:r>
          </w:p>
        </w:tc>
        <w:tc>
          <w:tcPr>
            <w:tcW w:w="2675" w:type="dxa"/>
          </w:tcPr>
          <w:p w:rsidR="009B2C2B" w:rsidRDefault="009B2C2B" w:rsidP="00260644">
            <w:pPr>
              <w:ind w:left="0" w:firstLine="0"/>
              <w:rPr>
                <w:rFonts w:ascii="CMR10" w:hAnsi="CMR10" w:cs="CMR10"/>
              </w:rPr>
            </w:pPr>
            <w:r>
              <w:rPr>
                <w:rFonts w:ascii="CMR10" w:hAnsi="CMR10" w:cs="CMR10"/>
              </w:rPr>
              <w:t>Case 2</w:t>
            </w:r>
          </w:p>
        </w:tc>
      </w:tr>
      <w:tr w:rsidR="009B2C2B" w:rsidTr="00260644">
        <w:tc>
          <w:tcPr>
            <w:tcW w:w="2979" w:type="dxa"/>
          </w:tcPr>
          <w:p w:rsidR="009B2C2B" w:rsidRDefault="009B2C2B" w:rsidP="00260644">
            <w:pPr>
              <w:ind w:left="0" w:firstLine="0"/>
              <w:rPr>
                <w:rFonts w:ascii="CMR10" w:hAnsi="CMR10" w:cs="CMR10"/>
              </w:rPr>
            </w:pPr>
            <w:r>
              <w:rPr>
                <w:rFonts w:ascii="CMR10" w:hAnsi="CMR10" w:cs="CMR10"/>
              </w:rPr>
              <w:t>MED</w:t>
            </w:r>
          </w:p>
        </w:tc>
        <w:tc>
          <w:tcPr>
            <w:tcW w:w="3208" w:type="dxa"/>
          </w:tcPr>
          <w:p w:rsidR="009B2C2B" w:rsidRDefault="009B2C2B" w:rsidP="00260644">
            <w:pPr>
              <w:ind w:left="0" w:firstLine="0"/>
              <w:rPr>
                <w:rFonts w:ascii="CMR10" w:hAnsi="CMR10" w:cs="CMR10"/>
              </w:rPr>
            </w:pPr>
            <w:r>
              <w:rPr>
                <w:rFonts w:ascii="CMR10" w:hAnsi="CMR10" w:cs="CMR10"/>
              </w:rPr>
              <w:t>0.0925</w:t>
            </w:r>
          </w:p>
        </w:tc>
        <w:tc>
          <w:tcPr>
            <w:tcW w:w="2675" w:type="dxa"/>
          </w:tcPr>
          <w:p w:rsidR="009B2C2B" w:rsidRDefault="009B2C2B" w:rsidP="00260644">
            <w:pPr>
              <w:ind w:left="0" w:firstLine="0"/>
              <w:rPr>
                <w:rFonts w:ascii="CMR10" w:hAnsi="CMR10" w:cs="CMR10"/>
              </w:rPr>
            </w:pPr>
            <w:r>
              <w:rPr>
                <w:rFonts w:ascii="CMR10" w:hAnsi="CMR10" w:cs="CMR10"/>
              </w:rPr>
              <w:t>0.2111</w:t>
            </w:r>
          </w:p>
        </w:tc>
      </w:tr>
      <w:tr w:rsidR="009B2C2B" w:rsidTr="00260644">
        <w:tc>
          <w:tcPr>
            <w:tcW w:w="2979" w:type="dxa"/>
          </w:tcPr>
          <w:p w:rsidR="009B2C2B" w:rsidRDefault="009B2C2B" w:rsidP="00260644">
            <w:pPr>
              <w:ind w:left="0" w:firstLine="0"/>
              <w:rPr>
                <w:rFonts w:ascii="CMR10" w:hAnsi="CMR10" w:cs="CMR10"/>
              </w:rPr>
            </w:pPr>
            <w:r>
              <w:rPr>
                <w:rFonts w:ascii="CMR10" w:hAnsi="CMR10" w:cs="CMR10"/>
              </w:rPr>
              <w:t>GED</w:t>
            </w:r>
          </w:p>
        </w:tc>
        <w:tc>
          <w:tcPr>
            <w:tcW w:w="3208" w:type="dxa"/>
          </w:tcPr>
          <w:p w:rsidR="009B2C2B" w:rsidRDefault="009B2C2B" w:rsidP="00260644">
            <w:pPr>
              <w:ind w:left="0" w:firstLine="0"/>
              <w:rPr>
                <w:rFonts w:ascii="CMR10" w:hAnsi="CMR10" w:cs="CMR10"/>
              </w:rPr>
            </w:pPr>
            <w:r>
              <w:rPr>
                <w:rFonts w:ascii="CMR10" w:hAnsi="CMR10" w:cs="CMR10"/>
              </w:rPr>
              <w:t>0.075</w:t>
            </w:r>
          </w:p>
        </w:tc>
        <w:tc>
          <w:tcPr>
            <w:tcW w:w="2675" w:type="dxa"/>
          </w:tcPr>
          <w:p w:rsidR="009B2C2B" w:rsidRDefault="009B2C2B" w:rsidP="00260644">
            <w:pPr>
              <w:ind w:left="0" w:firstLine="0"/>
              <w:rPr>
                <w:rFonts w:ascii="CMR10" w:hAnsi="CMR10" w:cs="CMR10"/>
              </w:rPr>
            </w:pPr>
            <w:r>
              <w:rPr>
                <w:rFonts w:ascii="CMR10" w:hAnsi="CMR10" w:cs="CMR10"/>
              </w:rPr>
              <w:t>0.2422</w:t>
            </w:r>
          </w:p>
        </w:tc>
      </w:tr>
      <w:tr w:rsidR="009B2C2B" w:rsidTr="00260644">
        <w:tc>
          <w:tcPr>
            <w:tcW w:w="2979" w:type="dxa"/>
          </w:tcPr>
          <w:p w:rsidR="009B2C2B" w:rsidRDefault="009B2C2B" w:rsidP="00260644">
            <w:pPr>
              <w:ind w:left="0" w:firstLine="0"/>
              <w:rPr>
                <w:rFonts w:ascii="CMR10" w:hAnsi="CMR10" w:cs="CMR10"/>
              </w:rPr>
            </w:pPr>
            <w:r>
              <w:rPr>
                <w:rFonts w:ascii="CMR10" w:hAnsi="CMR10" w:cs="CMR10"/>
              </w:rPr>
              <w:t>MAP</w:t>
            </w:r>
          </w:p>
        </w:tc>
        <w:tc>
          <w:tcPr>
            <w:tcW w:w="3208" w:type="dxa"/>
          </w:tcPr>
          <w:p w:rsidR="009B2C2B" w:rsidRDefault="009B2C2B" w:rsidP="00260644">
            <w:pPr>
              <w:ind w:left="0" w:firstLine="0"/>
              <w:rPr>
                <w:rFonts w:ascii="CMR10" w:hAnsi="CMR10" w:cs="CMR10"/>
              </w:rPr>
            </w:pPr>
            <w:r>
              <w:rPr>
                <w:rFonts w:ascii="CMR10" w:hAnsi="CMR10" w:cs="CMR10"/>
              </w:rPr>
              <w:t>0.075</w:t>
            </w:r>
          </w:p>
        </w:tc>
        <w:tc>
          <w:tcPr>
            <w:tcW w:w="2675" w:type="dxa"/>
          </w:tcPr>
          <w:p w:rsidR="009B2C2B" w:rsidRDefault="009B2C2B" w:rsidP="00260644">
            <w:pPr>
              <w:ind w:left="0" w:firstLine="0"/>
              <w:rPr>
                <w:rFonts w:ascii="CMR10" w:hAnsi="CMR10" w:cs="CMR10"/>
              </w:rPr>
            </w:pPr>
            <w:r>
              <w:rPr>
                <w:rFonts w:ascii="CMR10" w:hAnsi="CMR10" w:cs="CMR10"/>
              </w:rPr>
              <w:t>0.2200</w:t>
            </w:r>
          </w:p>
        </w:tc>
      </w:tr>
      <w:tr w:rsidR="009B2C2B" w:rsidTr="00260644">
        <w:tc>
          <w:tcPr>
            <w:tcW w:w="2979" w:type="dxa"/>
          </w:tcPr>
          <w:p w:rsidR="009B2C2B" w:rsidRDefault="009B2C2B" w:rsidP="00260644">
            <w:pPr>
              <w:ind w:left="0" w:firstLine="0"/>
              <w:rPr>
                <w:rFonts w:ascii="CMR10" w:hAnsi="CMR10" w:cs="CMR10"/>
              </w:rPr>
            </w:pPr>
            <w:r>
              <w:rPr>
                <w:rFonts w:ascii="CMR10" w:hAnsi="CMR10" w:cs="CMR10"/>
              </w:rPr>
              <w:lastRenderedPageBreak/>
              <w:t>NN</w:t>
            </w:r>
          </w:p>
        </w:tc>
        <w:tc>
          <w:tcPr>
            <w:tcW w:w="3208" w:type="dxa"/>
          </w:tcPr>
          <w:p w:rsidR="009B2C2B" w:rsidRDefault="009B2C2B" w:rsidP="00260644">
            <w:pPr>
              <w:ind w:left="0" w:firstLine="0"/>
              <w:rPr>
                <w:rFonts w:ascii="CMR10" w:hAnsi="CMR10" w:cs="CMR10"/>
              </w:rPr>
            </w:pPr>
            <w:r>
              <w:rPr>
                <w:rFonts w:ascii="CMR10" w:hAnsi="CMR10" w:cs="CMR10"/>
              </w:rPr>
              <w:t>0.115</w:t>
            </w:r>
          </w:p>
        </w:tc>
        <w:tc>
          <w:tcPr>
            <w:tcW w:w="2675" w:type="dxa"/>
          </w:tcPr>
          <w:p w:rsidR="009B2C2B" w:rsidRDefault="009B2C2B" w:rsidP="00260644">
            <w:pPr>
              <w:ind w:left="0" w:firstLine="0"/>
              <w:rPr>
                <w:rFonts w:ascii="CMR10" w:hAnsi="CMR10" w:cs="CMR10"/>
              </w:rPr>
            </w:pPr>
            <w:r>
              <w:rPr>
                <w:rFonts w:ascii="CMR10" w:hAnsi="CMR10" w:cs="CMR10"/>
              </w:rPr>
              <w:t>0.3044</w:t>
            </w:r>
          </w:p>
        </w:tc>
      </w:tr>
      <w:tr w:rsidR="009B2C2B" w:rsidTr="00260644">
        <w:tc>
          <w:tcPr>
            <w:tcW w:w="2979" w:type="dxa"/>
          </w:tcPr>
          <w:p w:rsidR="009B2C2B" w:rsidRDefault="009B2C2B" w:rsidP="00260644">
            <w:pPr>
              <w:ind w:left="0" w:firstLine="0"/>
              <w:rPr>
                <w:rFonts w:ascii="CMR10" w:hAnsi="CMR10" w:cs="CMR10"/>
              </w:rPr>
            </w:pPr>
            <w:proofErr w:type="spellStart"/>
            <w:r>
              <w:rPr>
                <w:rFonts w:ascii="CMR10" w:hAnsi="CMR10" w:cs="CMR10"/>
              </w:rPr>
              <w:t>kNN</w:t>
            </w:r>
            <w:proofErr w:type="spellEnd"/>
          </w:p>
        </w:tc>
        <w:tc>
          <w:tcPr>
            <w:tcW w:w="3208" w:type="dxa"/>
          </w:tcPr>
          <w:p w:rsidR="009B2C2B" w:rsidRDefault="009B2C2B" w:rsidP="00260644">
            <w:pPr>
              <w:ind w:left="0" w:firstLine="0"/>
              <w:rPr>
                <w:rFonts w:ascii="CMR10" w:hAnsi="CMR10" w:cs="CMR10"/>
              </w:rPr>
            </w:pPr>
            <w:r>
              <w:rPr>
                <w:rFonts w:ascii="CMR10" w:hAnsi="CMR10" w:cs="CMR10"/>
              </w:rPr>
              <w:t>0.0725</w:t>
            </w:r>
          </w:p>
        </w:tc>
        <w:tc>
          <w:tcPr>
            <w:tcW w:w="2675" w:type="dxa"/>
          </w:tcPr>
          <w:p w:rsidR="009B2C2B" w:rsidRDefault="009B2C2B" w:rsidP="00260644">
            <w:pPr>
              <w:ind w:left="0" w:firstLine="0"/>
              <w:rPr>
                <w:rFonts w:ascii="CMR10" w:hAnsi="CMR10" w:cs="CMR10"/>
              </w:rPr>
            </w:pPr>
            <w:r>
              <w:rPr>
                <w:rFonts w:ascii="CMR10" w:hAnsi="CMR10" w:cs="CMR10"/>
              </w:rPr>
              <w:t>0.2378</w:t>
            </w:r>
          </w:p>
        </w:tc>
      </w:tr>
    </w:tbl>
    <w:p w:rsidR="003A4183" w:rsidRDefault="009B2C2B" w:rsidP="001E0EAC">
      <w:pPr>
        <w:rPr>
          <w:rFonts w:ascii="CMR10" w:hAnsi="CMR10" w:cs="CMR10"/>
        </w:rPr>
      </w:pPr>
      <w:r>
        <w:rPr>
          <w:rFonts w:ascii="CMR10" w:hAnsi="CMR10" w:cs="CMR10"/>
        </w:rPr>
        <w:t xml:space="preserve">Based on the experimental error we measured we can see that in case 1 the </w:t>
      </w:r>
      <w:proofErr w:type="spellStart"/>
      <w:r>
        <w:rPr>
          <w:rFonts w:ascii="CMR10" w:hAnsi="CMR10" w:cs="CMR10"/>
        </w:rPr>
        <w:t>kNN</w:t>
      </w:r>
      <w:proofErr w:type="spellEnd"/>
      <w:r>
        <w:rPr>
          <w:rFonts w:ascii="CMR10" w:hAnsi="CMR10" w:cs="CMR10"/>
        </w:rPr>
        <w:t xml:space="preserve"> method of classification provided the least error. </w:t>
      </w:r>
      <w:r w:rsidR="008C7755">
        <w:rPr>
          <w:rFonts w:ascii="CMR10" w:hAnsi="CMR10" w:cs="CMR10"/>
        </w:rPr>
        <w:t>T</w:t>
      </w:r>
      <w:r>
        <w:rPr>
          <w:rFonts w:ascii="CMR10" w:hAnsi="CMR10" w:cs="CMR10"/>
        </w:rPr>
        <w:t xml:space="preserve">he NN classifier provided the highest error rate. </w:t>
      </w:r>
    </w:p>
    <w:p w:rsidR="009B2C2B" w:rsidRPr="00D91460" w:rsidRDefault="009B2C2B" w:rsidP="001E0EAC">
      <w:pPr>
        <w:rPr>
          <w:rFonts w:ascii="CMR10" w:hAnsi="CMR10" w:cs="CMR10"/>
        </w:rPr>
      </w:pPr>
      <w:r>
        <w:rPr>
          <w:rFonts w:ascii="CMR10" w:hAnsi="CMR10" w:cs="CMR10"/>
        </w:rPr>
        <w:t>In case 2 MED provided the lowest Error Rate while the NN provided the highest Error Rate.</w:t>
      </w:r>
    </w:p>
    <w:sectPr w:rsidR="009B2C2B" w:rsidRPr="00D91460" w:rsidSect="005D0D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77DCF"/>
    <w:rsid w:val="000C31D7"/>
    <w:rsid w:val="001E0EAC"/>
    <w:rsid w:val="00385065"/>
    <w:rsid w:val="003A4183"/>
    <w:rsid w:val="00577DCF"/>
    <w:rsid w:val="005D0DBC"/>
    <w:rsid w:val="007D5582"/>
    <w:rsid w:val="0083518F"/>
    <w:rsid w:val="008A0BDF"/>
    <w:rsid w:val="008C7755"/>
    <w:rsid w:val="008D4D73"/>
    <w:rsid w:val="009B2C2B"/>
    <w:rsid w:val="009D706F"/>
    <w:rsid w:val="00AD47B1"/>
    <w:rsid w:val="00B43E47"/>
    <w:rsid w:val="00CD74A7"/>
    <w:rsid w:val="00D9146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before="100" w:beforeAutospacing="1" w:after="100" w:afterAutospacing="1"/>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D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582"/>
    <w:pPr>
      <w:spacing w:before="0" w:beforeAutospacing="0" w:after="0" w:afterAutospacing="0"/>
      <w:ind w:left="0" w:firstLine="0"/>
    </w:pPr>
  </w:style>
  <w:style w:type="table" w:styleId="TableGrid">
    <w:name w:val="Table Grid"/>
    <w:basedOn w:val="TableNormal"/>
    <w:uiPriority w:val="59"/>
    <w:rsid w:val="000C31D7"/>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C31D7"/>
    <w:rPr>
      <w:color w:val="808080"/>
    </w:rPr>
  </w:style>
  <w:style w:type="paragraph" w:styleId="BalloonText">
    <w:name w:val="Balloon Text"/>
    <w:basedOn w:val="Normal"/>
    <w:link w:val="BalloonTextChar"/>
    <w:uiPriority w:val="99"/>
    <w:semiHidden/>
    <w:unhideWhenUsed/>
    <w:rsid w:val="000C31D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Rowan</dc:creator>
  <cp:lastModifiedBy>Rowan</cp:lastModifiedBy>
  <cp:revision>2</cp:revision>
  <dcterms:created xsi:type="dcterms:W3CDTF">2012-02-05T18:45:00Z</dcterms:created>
  <dcterms:modified xsi:type="dcterms:W3CDTF">2012-02-05T20:46:00Z</dcterms:modified>
</cp:coreProperties>
</file>