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Character Sentiment → Neural Synchrony</w:t>
      </w:r>
    </w:p>
    <w:p>
      <w:pPr>
        <w:spacing w:after="40"/>
      </w:pPr>
      <w:r>
        <w:rPr>
          <w:color w:val="000000"/>
          <w:sz w:val="24"/>
          <w:szCs w:val="24"/>
        </w:rPr>
        <w:t xml:space="preserve">Update for Hayoung — full rerun (July 2026)</w:t>
      </w:r>
    </w:p>
    <w:p>
      <w:pPr>
        <w:pBdr>
          <w:bottom w:val="single" w:color="000000" w:sz="6" w:space="2"/>
        </w:pBdr>
        <w:spacing w:after="160"/>
      </w:pPr>
    </w:p>
    <w:p>
      <w:pPr>
        <w:pStyle w:val="Heading1"/>
      </w:pPr>
      <w:r>
        <w:t xml:space="preserve">What changed since we last met</w:t>
      </w:r>
    </w:p>
    <w:p>
      <w:pPr>
        <w:spacing w:after="120" w:line="276"/>
      </w:pPr>
      <w:r>
        <w:t xml:space="preserve">I reran the whole pipeline end-to-end. It's deterministic (seeded), so the numbers below reproduce exactly. Three things are new: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Step 1 was rebuilt.</w:t>
      </w:r>
      <w:r>
        <w:t xml:space="preserve"> PCA now lives inside Step 1 with variance-explained per component and PC1 loadings (per your note), and every candidate target is carried in one file so switching the “headline” is a one-line change.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The brain half now runs through Step 6.</w:t>
      </w:r>
      <w:r>
        <w:t xml:space="preserve"> Jin's Figure 1 (distance) and Figure 2 (IS-RSA) are replicated, plus a same-cohort survey bridge and a group-level bridge.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Two new notebooks test viewer “liking” → brain</w:t>
      </w:r>
      <w:r>
        <w:t xml:space="preserve"> — the one analysis that actually shows an effect.</w:t>
      </w:r>
    </w:p>
    <w:p>
      <w:pPr>
        <w:spacing w:after="20" w:before="60" w:line="268"/>
      </w:pPr>
      <w:r>
        <w:rPr>
          <w:b/>
          <w:bCs/>
        </w:rPr>
        <w:t xml:space="preserve">Headline</w:t>
      </w:r>
    </w:p>
    <w:p>
      <w:pPr>
        <w:spacing w:after="40" w:line="268"/>
        <w:ind w:left="360"/>
      </w:pPr>
      <w:r>
        <w:t xml:space="preserve">Shared </w:t>
      </w:r>
      <w:r>
        <w:rPr>
          <w:b/>
          <w:bCs/>
        </w:rPr>
        <w:t xml:space="preserve">character-affect sentiment</w:t>
      </w:r>
      <w:r>
        <w:t xml:space="preserve"> (from the transcripts) does </w:t>
      </w:r>
      <w:r>
        <w:rPr>
          <w:b/>
          <w:bCs/>
        </w:rPr>
        <w:t xml:space="preserve">not</w:t>
      </w:r>
      <w:r>
        <w:t xml:space="preserve"> drive shared brain activity — </w:t>
      </w:r>
      <w:r>
        <w:rPr>
          <w:rFonts w:ascii="Consolas" w:cs="Consolas" w:eastAsia="Consolas" w:hAnsi="Consolas"/>
          <w:sz w:val="21"/>
          <w:szCs w:val="21"/>
        </w:rPr>
        <w:t xml:space="preserve">04b</w:t>
      </w:r>
      <w:r>
        <w:t xml:space="preserve"> finds 0 significant regions, and that test is underpowered anyway.</w:t>
      </w:r>
    </w:p>
    <w:p>
      <w:pPr>
        <w:spacing w:after="40" w:line="268"/>
        <w:ind w:left="360"/>
      </w:pPr>
      <w:r>
        <w:t xml:space="preserve">But </w:t>
      </w:r>
      <w:r>
        <w:rPr>
          <w:b/>
          <w:bCs/>
        </w:rPr>
        <w:t xml:space="preserve">shared liking</w:t>
      </w:r>
      <w:r>
        <w:t xml:space="preserve"> (from the survey) </w:t>
      </w:r>
      <w:r>
        <w:rPr>
          <w:b/>
          <w:bCs/>
        </w:rPr>
        <w:t xml:space="preserve">does</w:t>
      </w:r>
      <w:r>
        <w:t xml:space="preserve">: </w:t>
      </w:r>
      <w:r>
        <w:rPr>
          <w:rFonts w:ascii="Consolas" w:cs="Consolas" w:eastAsia="Consolas" w:hAnsi="Consolas"/>
          <w:sz w:val="21"/>
          <w:szCs w:val="21"/>
        </w:rPr>
        <w:t xml:space="preserve">04c</w:t>
      </w:r>
      <w:r>
        <w:t xml:space="preserve"> liking → 3 regions, </w:t>
      </w:r>
      <w:r>
        <w:rPr>
          <w:rFonts w:ascii="Consolas" w:cs="Consolas" w:eastAsia="Consolas" w:hAnsi="Consolas"/>
          <w:sz w:val="21"/>
          <w:szCs w:val="21"/>
        </w:rPr>
        <w:t xml:space="preserve">05</w:t>
      </w:r>
      <w:r>
        <w:t xml:space="preserve"> group-level liking → 1 region, where sentiment and PC1 find nothing.</w:t>
      </w:r>
    </w:p>
    <w:p>
      <w:pPr>
        <w:spacing w:after="40" w:line="268"/>
        <w:ind w:left="360"/>
      </w:pPr>
      <w:r>
        <w:t xml:space="preserve">The dissociation is interpretable precisely because Step 1 pinned down what the sentiment number is (character affect, not viewer attitude).</w:t>
      </w:r>
    </w:p>
    <w:p>
      <w:pPr>
        <w:pStyle w:val="Heading1"/>
      </w:pPr>
      <w:r>
        <w:t xml:space="preserve">Your notes from last time — addressed</w:t>
      </w:r>
    </w:p>
    <w:p>
      <w:pPr>
        <w:spacing w:after="120" w:line="276"/>
      </w:pPr>
      <w:r>
        <w:t xml:space="preserve">Everything highlighted in our last meeting doc, and where it landed: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700"/>
        <w:gridCol w:w="4300"/>
      </w:tblGrid>
      <w:tr>
        <w:trPr>
          <w:tblHeader/>
        </w:trP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Your note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“Variance per run, then averaged”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Done — variance computed per run then averaged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“Twitter-based models perform better / more emotionally representative”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0, 1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Confirmed — Twitter-RoBERTa wins (cv-R² 0.34); Twitter/transformer models cluster (agreement 0.84–0.90)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“PCA! explain variance per component; which traits load PC1; use to aggregate; sign-flip”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Done — PC1 = 43%, all-positive good-person axis; carried as a target; signs fixed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“Feel vs think about a character”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Addressed — PC2 = character-affect vs viewer-stance; PC3 = extraversion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“Replicate Jin Fig 1 &amp; 2; skip aha button counts; interesting if different from Jin”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3, 4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Done — Fig 1 weak in ours (dissociation); Fig 2 gate validates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“Sentiment models distill something different”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3, 4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Done — sentiment dissociates from thought-content impressions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“Use delta CSVs: before/after movie-watching → brain”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Built; blocked on Jin's brain data (see blocker)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“If recreating brain figures is unclear, ask”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ASK HAYOUNG (blocker)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“Variance across characters and people helps understanding”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Done — variance-overview figure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“Extract sentiment from audio (CLAP)”</w:t>
            </w:r>
          </w:p>
        </w:tc>
        <w:tc>
          <w:tcPr>
            <w:tcW w:type="dxa" w:w="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Parked (your “don't do now” side-quest)</w:t>
            </w:r>
          </w:p>
        </w:tc>
      </w:tr>
    </w:tbl>
    <w:p>
      <w:pPr>
        <w:pStyle w:val="Heading1"/>
      </w:pPr>
      <w:r>
        <w:t xml:space="preserve">Step 0 · Building the sentiment score</w:t>
      </w:r>
    </w:p>
    <w:p>
      <w:pPr>
        <w:spacing w:after="120" w:line="276"/>
      </w:pPr>
      <w:r>
        <w:t xml:space="preserve">Eight classifiers score every reflection; valence = positive − negative. Per-model delta profiles (before vs after each run) are saved for Step 6.</w:t>
      </w:r>
    </w:p>
    <w:p>
      <w:pPr>
        <w:pStyle w:val="Heading3"/>
      </w:pPr>
      <w:r>
        <w:t xml:space="preserve">Findings</w:t>
      </w:r>
    </w:p>
    <w:p>
      <w:pPr>
        <w:pStyle w:val="ListParagraph"/>
        <w:numPr>
          <w:ilvl w:val="0"/>
          <w:numId w:val="3"/>
        </w:numPr>
        <w:spacing w:after="20" w:line="268"/>
      </w:pPr>
      <w:r>
        <w:rPr>
          <w:b/>
          <w:bCs/>
        </w:rPr>
        <w:t xml:space="preserve">Where the variance lives (your note):</w:t>
      </w:r>
    </w:p>
    <w:p>
      <w:pPr>
        <w:pStyle w:val="ListParagraph"/>
        <w:numPr>
          <w:ilvl w:val="1"/>
          <w:numId w:val="3"/>
        </w:numPr>
        <w:spacing w:after="60" w:line="268"/>
      </w:pPr>
      <w:r>
        <w:t xml:space="preserve">most of the signal moves within a person across runs, not across people. Across-character SD 0.22–0.26 vs across-participant SD 0.39–0.48 by group, and every model shows a within &gt; between ratio of ~2.0–2.3. So the score is scene-driven — which is why we compute variance per run and then average.</w:t>
      </w:r>
    </w:p>
    <w:p>
      <w:pPr>
        <w:pStyle w:val="ListParagraph"/>
        <w:numPr>
          <w:ilvl w:val="0"/>
          <w:numId w:val="3"/>
        </w:numPr>
        <w:spacing w:after="20" w:line="268"/>
      </w:pPr>
      <w:r>
        <w:rPr>
          <w:b/>
          <w:bCs/>
        </w:rPr>
        <w:t xml:space="preserve">Models disagree (your “Twitter better” note):</w:t>
      </w:r>
    </w:p>
    <w:p>
      <w:pPr>
        <w:pStyle w:val="ListParagraph"/>
        <w:numPr>
          <w:ilvl w:val="1"/>
          <w:numId w:val="3"/>
        </w:numPr>
        <w:spacing w:after="60" w:line="268"/>
      </w:pPr>
      <w:r>
        <w:t xml:space="preserve">the transformer/Twitter family agrees tightly — Twitter-RoBERTa ↔ BERTweet 0.90, ↔ RoBERTa-ZS 0.84 — while the lexicon models (VADER, NRC-VAD, Warriner) agree far less (0.30–0.53). Twitter-RoBERTa also wins the Step 1 contest, so we focus on it.</w:t>
      </w:r>
    </w:p>
    <w:p>
      <w:pPr>
        <w:pStyle w:val="Heading3"/>
      </w:pPr>
      <w:r>
        <w:t xml:space="preserve">Within- vs between-person variance, by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Within SD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Between SD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Twitter-RoBERTa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0.461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0.211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2.19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RoBERTa-ZS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0.713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0.317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2.25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SiEBERT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0.867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0.383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2.26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Flair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0.822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0.405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2.03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BERTweet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0.544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0.261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2.08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VADER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0.126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0.057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2.21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Warriner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0.444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0.194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2.29</w:t>
            </w:r>
          </w:p>
        </w:tc>
      </w:tr>
    </w:tbl>
    <w:p>
      <w:pPr>
        <w:spacing w:after="20" w:before="60"/>
        <w:jc w:val="center"/>
      </w:pPr>
      <w:r>
        <w:drawing>
          <wp:inline distT="0" distB="0" distL="0" distR="0">
            <wp:extent cx="4381500" cy="2466975"/>
            <wp:effectExtent t="0" r="0" b="0" l="0"/>
            <wp:docPr id="1" name="00__variance_overview.png" descr="Figure 0a — variance across characters vs across participants, by group." title="00__variance_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000000"/>
          <w:sz w:val="18"/>
          <w:szCs w:val="18"/>
        </w:rPr>
        <w:t xml:space="preserve">Figure 0a — variance across characters vs across participants, by group.</w:t>
      </w:r>
    </w:p>
    <w:p>
      <w:pPr>
        <w:spacing w:after="20" w:before="60"/>
        <w:jc w:val="center"/>
      </w:pPr>
      <w:r>
        <w:drawing>
          <wp:inline distT="0" distB="0" distL="0" distR="0">
            <wp:extent cx="4381500" cy="1362075"/>
            <wp:effectExtent t="0" r="0" b="0" l="0"/>
            <wp:docPr id="1" name="00__mean_errorbar.png" descr="Figure 0b — mean sentiment trajectories with error bars." title="00__mean_error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000000"/>
          <w:sz w:val="18"/>
          <w:szCs w:val="18"/>
        </w:rPr>
        <w:t xml:space="preserve">Figure 0b — mean sentiment trajectories with error bars.</w:t>
      </w:r>
    </w:p>
    <w:p>
      <w:pPr>
        <w:spacing w:after="20" w:before="60" w:line="268"/>
      </w:pPr>
      <w:r>
        <w:rPr>
          <w:b/>
          <w:bCs/>
        </w:rPr>
        <w:t xml:space="preserve">Your note</w:t>
      </w:r>
    </w:p>
    <w:p>
      <w:pPr>
        <w:spacing w:after="40" w:line="268"/>
        <w:ind w:left="360"/>
      </w:pPr>
      <w:r>
        <w:t xml:space="preserve">“Variance per run then averaged” and “variance across characters/people helps understanding” — both are now the D1 figures above.</w:t>
      </w:r>
    </w:p>
    <w:p>
      <w:pPr>
        <w:pStyle w:val="Heading1"/>
        <w:pageBreakBefore/>
      </w:pPr>
      <w:r>
        <w:t xml:space="preserve">Step 1 · What the sentiment number actually measures  (biggest update)</w:t>
      </w:r>
    </w:p>
    <w:p>
      <w:pPr>
        <w:pStyle w:val="Heading3"/>
      </w:pPr>
      <w:r>
        <w:t xml:space="preserve">What's new here since last meeting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PCA merged into Step 1</w:t>
      </w:r>
      <w:r>
        <w:t xml:space="preserve"> (§1.6b): explained variance per component plus loadings, with signs fixed so “+” always means more positive/agreement (your sign-flip note).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One consolidated target file</w:t>
      </w:r>
      <w:r>
        <w:t xml:space="preserve"> (</w:t>
      </w:r>
      <w:r>
        <w:rPr>
          <w:rFonts w:ascii="Consolas" w:cs="Consolas" w:eastAsia="Consolas" w:hAnsi="Consolas"/>
          <w:sz w:val="21"/>
          <w:szCs w:val="21"/>
        </w:rPr>
        <w:t xml:space="preserve">01__targets.csv</w:t>
      </w:r>
      <w:r>
        <w:t xml:space="preserve">) carries every candidate — </w:t>
      </w:r>
      <w:r>
        <w:rPr>
          <w:rFonts w:ascii="Consolas" w:cs="Consolas" w:eastAsia="Consolas" w:hAnsi="Consolas"/>
          <w:sz w:val="21"/>
          <w:szCs w:val="21"/>
        </w:rPr>
        <w:t xml:space="preserve">positive_emotion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affect_cluster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char_valence_composite</w:t>
      </w:r>
      <w:r>
        <w:t xml:space="preserve">, </w:t>
      </w:r>
      <w:r>
        <w:rPr>
          <w:rFonts w:ascii="Consolas" w:cs="Consolas" w:eastAsia="Consolas" w:hAnsi="Consolas"/>
          <w:sz w:val="21"/>
          <w:szCs w:val="21"/>
        </w:rPr>
        <w:t xml:space="preserve">PC1</w:t>
      </w:r>
      <w:r>
        <w:t xml:space="preserve"> — so downstream steps just point at a column.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Full model × target contest, a 16-item alignment scan, trait intercorrelation, and robustness were added.</w:t>
      </w:r>
    </w:p>
    <w:p>
      <w:pPr>
        <w:pStyle w:val="Heading3"/>
      </w:pPr>
      <w:r>
        <w:t xml:space="preserve">Findings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Model contest</w:t>
      </w:r>
      <w:r>
        <w:t xml:space="preserve"> (honest leave-one-scramble-group-out cv-R² against the behavioral survey): Twitter-RoBERTa wins at </w:t>
      </w:r>
      <w:r>
        <w:rPr>
          <w:b/>
          <w:bCs/>
        </w:rPr>
        <w:t xml:space="preserve">0.336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What the score tracks</w:t>
      </w:r>
      <w:r>
        <w:t xml:space="preserve"> (item alignment): the affect items — positive emotion 0.34, emotionally stable 0.26, good relationship 0.25, warm 0.17 — while attitude/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 is only 0.07 and extraverted/similar go negative. </w:t>
      </w:r>
      <w:r>
        <w:rPr>
          <w:b/>
          <w:bCs/>
        </w:rPr>
        <w:t xml:space="preserve">The score reads character affect, not viewer attitude.</w:t>
      </w:r>
    </w:p>
    <w:p>
      <w:pPr>
        <w:pStyle w:val="ListParagraph"/>
        <w:numPr>
          <w:ilvl w:val="0"/>
          <w:numId w:val="3"/>
        </w:numPr>
        <w:spacing w:after="20" w:line="268"/>
      </w:pPr>
      <w:r>
        <w:rPr>
          <w:b/>
          <w:bCs/>
        </w:rPr>
        <w:t xml:space="preserve">Best aggregate target:</w:t>
      </w:r>
    </w:p>
    <w:p>
      <w:pPr>
        <w:pStyle w:val="ListParagraph"/>
        <w:numPr>
          <w:ilvl w:val="1"/>
          <w:numId w:val="3"/>
        </w:numPr>
        <w:spacing w:after="60" w:line="268"/>
      </w:pPr>
      <w:r>
        <w:t xml:space="preserve">an affect trio (positive-emotion + emotionally-stable + good-relationship) at 0.366 ≈ positive_emotion 0.336, both well above PC1 (0.19) and 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 (0.07).</w:t>
      </w:r>
    </w:p>
    <w:p>
      <w:pPr>
        <w:pStyle w:val="ListParagraph"/>
        <w:numPr>
          <w:ilvl w:val="0"/>
          <w:numId w:val="3"/>
        </w:numPr>
        <w:spacing w:after="20" w:line="268"/>
      </w:pPr>
      <w:r>
        <w:rPr>
          <w:b/>
          <w:bCs/>
        </w:rPr>
        <w:t xml:space="preserve">PCA:</w:t>
      </w:r>
    </w:p>
    <w:p>
      <w:pPr>
        <w:pStyle w:val="ListParagraph"/>
        <w:numPr>
          <w:ilvl w:val="1"/>
          <w:numId w:val="3"/>
        </w:numPr>
        <w:spacing w:after="60" w:line="268"/>
      </w:pPr>
      <w:r>
        <w:t xml:space="preserve">PC1 = </w:t>
      </w:r>
      <w:r>
        <w:rPr>
          <w:b/>
          <w:bCs/>
        </w:rPr>
        <w:t xml:space="preserve">43%</w:t>
      </w:r>
      <w:r>
        <w:t xml:space="preserve"> of variance, an all-positive “good person” axis (loadings ~0.22–0.31 across warmth/trust/competence/affect; impulsive −0.11). PC2 = </w:t>
      </w:r>
      <w:r>
        <w:rPr>
          <w:b/>
          <w:bCs/>
        </w:rPr>
        <w:t xml:space="preserve">11%</w:t>
      </w:r>
      <w:r>
        <w:t xml:space="preserve">, a </w:t>
      </w:r>
      <w:r>
        <w:rPr>
          <w:b/>
          <w:bCs/>
        </w:rPr>
        <w:t xml:space="preserve">character-affect vs viewer-stance</w:t>
      </w:r>
      <w:r>
        <w:t xml:space="preserve"> contrast (positive_emotion −0.35, rational −0.32 vs like +0.27, empathize +0.33, understand +0.27, similar +0.35) — this is your </w:t>
      </w:r>
      <w:r>
        <w:rPr>
          <w:b/>
          <w:bCs/>
        </w:rPr>
        <w:t xml:space="preserve">feel-vs-think</w:t>
      </w:r>
      <w:r>
        <w:t xml:space="preserve"> axis. PC3 = </w:t>
      </w:r>
      <w:r>
        <w:rPr>
          <w:b/>
          <w:bCs/>
        </w:rPr>
        <w:t xml:space="preserve">7.5%</w:t>
      </w:r>
      <w:r>
        <w:t xml:space="preserve"> (extraverted 0.73, impulsive 0.40).</w:t>
      </w:r>
    </w:p>
    <w:p>
      <w:pPr>
        <w:pStyle w:val="Heading3"/>
      </w:pPr>
      <w:r>
        <w:t xml:space="preserve">Model contest — cv-R² across candidate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positive_emotion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PC1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affect_cluster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Twitter-RoBERTa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0.336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0.190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0.366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RoBERTa-ZS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0.255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0.097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0.284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BERTweet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0.248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0.121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0.284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VADER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0.191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−0.002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0.210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Warriner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0.132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0.033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0.159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Flair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0.088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0.110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0.157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SiEBERT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0.012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0.034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0.063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NRC-VAD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−0.026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−0.095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−0.009</w:t>
            </w:r>
          </w:p>
        </w:tc>
      </w:tr>
    </w:tbl>
    <w:p>
      <w:pPr>
        <w:pStyle w:val="Heading3"/>
      </w:pPr>
      <w:r>
        <w:t xml:space="preserve">Aggregate-target sweep (Twitter-RoBERTa, cv-R²)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rPr>
          <w:tblHeader/>
        </w:trP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Candidate target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cv-R²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affect trio (posE + emo-stable + good-rel)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0.366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affect pair (posE + emo-stable)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0.349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positive emotion (single)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0.336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character statements (3)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0.324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character bundle (all 12)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0.206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PC1 (PCA aggregate)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0.190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competence (compet+intel+rational)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0.177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warmth (warm+agreeable+trust)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0.114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like (single, attitude)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0.070</w:t>
            </w:r>
          </w:p>
        </w:tc>
      </w:tr>
      <w:tr>
        <w:tc>
          <w:tcPr>
            <w:tcW w:type="dxa" w:w="7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stance / last-section (original plan)</w:t>
            </w:r>
          </w:p>
        </w:tc>
        <w:tc>
          <w:tcPr>
            <w:tcW w:type="dxa" w:w="20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−0.021</w:t>
            </w:r>
          </w:p>
        </w:tc>
      </w:tr>
    </w:tbl>
    <w:p>
      <w:pPr>
        <w:spacing w:after="20" w:before="60"/>
        <w:jc w:val="center"/>
      </w:pPr>
      <w:r>
        <w:drawing>
          <wp:inline distT="0" distB="0" distL="0" distR="0">
            <wp:extent cx="4381500" cy="3228975"/>
            <wp:effectExtent t="0" r="0" b="0" l="0"/>
            <wp:docPr id="1" name="01__pca_pc1_loadings.png" descr="Figure 1a — PC1 loadings: an all-positive “good person” axis (43% of variance)." title="01__pca_pc1_load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000000"/>
          <w:sz w:val="18"/>
          <w:szCs w:val="18"/>
        </w:rPr>
        <w:t xml:space="preserve">Figure 1a — PC1 loadings: an all-positive “good person” axis (43% of variance).</w:t>
      </w:r>
    </w:p>
    <w:p>
      <w:pPr>
        <w:spacing w:after="20" w:before="60"/>
        <w:jc w:val="center"/>
      </w:pPr>
      <w:r>
        <w:drawing>
          <wp:inline distT="0" distB="0" distL="0" distR="0">
            <wp:extent cx="4381500" cy="1866900"/>
            <wp:effectExtent t="0" r="0" b="0" l="0"/>
            <wp:docPr id="1" name="01__pca_pc2_pc3_loadings.png" descr="Figure 1b — PC2 (character-affect vs viewer-stance = your feel/think axis) and PC3 (extraversion)." title="01__pca_pc2_pc3_loading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000000"/>
          <w:sz w:val="18"/>
          <w:szCs w:val="18"/>
        </w:rPr>
        <w:t xml:space="preserve">Figure 1b — PC2 (character-affect vs viewer-stance = your feel/think axis) and PC3 (extraversion).</w:t>
      </w:r>
    </w:p>
    <w:p>
      <w:pPr>
        <w:spacing w:after="20" w:before="60"/>
        <w:jc w:val="center"/>
      </w:pPr>
      <w:r>
        <w:drawing>
          <wp:inline distT="0" distB="0" distL="0" distR="0">
            <wp:extent cx="4381500" cy="3371850"/>
            <wp:effectExtent t="0" r="0" b="0" l="0"/>
            <wp:docPr id="1" name="01__item_alignment_heatmap.png" descr="Figure 1c — which survey items each model tracks; affect items align best." title="01__item_alignment_heat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000000"/>
          <w:sz w:val="18"/>
          <w:szCs w:val="18"/>
        </w:rPr>
        <w:t xml:space="preserve">Figure 1c — which survey items each model tracks; affect items align best.</w:t>
      </w:r>
    </w:p>
    <w:p>
      <w:pPr>
        <w:spacing w:after="20" w:before="60"/>
        <w:jc w:val="center"/>
      </w:pPr>
      <w:r>
        <w:drawing>
          <wp:inline distT="0" distB="0" distL="0" distR="0">
            <wp:extent cx="4000500" cy="3486150"/>
            <wp:effectExtent t="0" r="0" b="0" l="0"/>
            <wp:docPr id="1" name="01__trait_intercorrelation.png" descr="Figure 1d — trait intercorrelations (the halo structure behind PC1)." title="01__trait_intercorrel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000000"/>
          <w:sz w:val="18"/>
          <w:szCs w:val="18"/>
        </w:rPr>
        <w:t xml:space="preserve">Figure 1d — trait intercorrelations (the halo structure behind PC1).</w:t>
      </w:r>
    </w:p>
    <w:p>
      <w:pPr>
        <w:spacing w:after="20" w:before="60" w:line="268"/>
      </w:pPr>
      <w:r>
        <w:rPr>
          <w:b/>
          <w:bCs/>
        </w:rPr>
        <w:t xml:space="preserve">Your notes</w:t>
      </w:r>
    </w:p>
    <w:p>
      <w:pPr>
        <w:spacing w:after="40" w:line="268"/>
        <w:ind w:left="360"/>
      </w:pPr>
      <w:r>
        <w:t xml:space="preserve">“PCA — explain variance per component, which traits contribute to PC1, use to aggregate, flip signs” — all done above (variance table, PC1 loadings, PC1 carried as a target, signs fixed).</w:t>
      </w:r>
    </w:p>
    <w:p>
      <w:pPr>
        <w:spacing w:after="40" w:line="268"/>
        <w:ind w:left="360"/>
      </w:pPr>
      <w:r>
        <w:t xml:space="preserve">“Feel vs think about a character” — that's PC2 (affect vs stance) and PC3 (extraversion).</w:t>
      </w:r>
    </w:p>
    <w:p>
      <w:pPr>
        <w:spacing w:after="20" w:before="60" w:line="268"/>
      </w:pPr>
      <w:r>
        <w:rPr>
          <w:b/>
          <w:bCs/>
          <w:color w:val="CC0000"/>
        </w:rPr>
        <w:t xml:space="preserve">ASK HAYOUNG</w:t>
      </w:r>
    </w:p>
    <w:p>
      <w:pPr>
        <w:spacing w:after="40" w:line="268"/>
        <w:ind w:left="360"/>
      </w:pPr>
      <w:r>
        <w:rPr>
          <w:b/>
          <w:bCs/>
          <w:color w:val="CC0000"/>
        </w:rPr>
        <w:t xml:space="preserve">Which is the headline target?</w:t>
      </w:r>
      <w:r>
        <w:rPr>
          <w:color w:val="CC0000"/>
        </w:rPr>
        <w:t xml:space="preserve"> positive_emotion (or the essentially-tied affect trio) vs PC1 vs </w:t>
      </w:r>
      <w:r>
        <w:rPr>
          <w:rFonts w:ascii="Consolas" w:cs="Consolas" w:eastAsia="Consolas" w:hAnsi="Consolas"/>
          <w:color w:val="CC0000"/>
          <w:sz w:val="21"/>
          <w:szCs w:val="21"/>
        </w:rPr>
        <w:t xml:space="preserve">like</w:t>
      </w:r>
      <w:r>
        <w:rPr>
          <w:color w:val="CC0000"/>
        </w:rPr>
        <w:t xml:space="preserve">.</w:t>
      </w:r>
    </w:p>
    <w:p>
      <w:pPr>
        <w:spacing w:after="40" w:line="268"/>
        <w:ind w:left="360"/>
      </w:pPr>
      <w:r>
        <w:rPr>
          <w:b/>
          <w:bCs/>
          <w:color w:val="CC0000"/>
        </w:rPr>
        <w:t xml:space="preserve">Why it's a blocker:</w:t>
      </w:r>
      <w:r>
        <w:rPr>
          <w:color w:val="CC0000"/>
        </w:rPr>
        <w:t xml:space="preserve"> the choice fixes which sentiment structure feeds every brain test. I carry all candidates in </w:t>
      </w:r>
      <w:r>
        <w:rPr>
          <w:rFonts w:ascii="Consolas" w:cs="Consolas" w:eastAsia="Consolas" w:hAnsi="Consolas"/>
          <w:color w:val="CC0000"/>
          <w:sz w:val="21"/>
          <w:szCs w:val="21"/>
        </w:rPr>
        <w:t xml:space="preserve">01__targets.csv</w:t>
      </w:r>
      <w:r>
        <w:rPr>
          <w:color w:val="CC0000"/>
        </w:rPr>
        <w:t xml:space="preserve">, so it's a one-line switch once you decide — but the brain results are only interpretable relative to a named target.</w:t>
      </w:r>
    </w:p>
    <w:p>
      <w:pPr>
        <w:pStyle w:val="Heading1"/>
      </w:pPr>
      <w:r>
        <w:t xml:space="preserve">Step 2 · The scan group's own post-scan survey (Track B)</w:t>
      </w:r>
    </w:p>
    <w:p>
      <w:pPr>
        <w:spacing w:after="120" w:line="276"/>
      </w:pPr>
      <w:r>
        <w:t xml:space="preserve">The broken </w:t>
      </w:r>
      <w:r>
        <w:rPr>
          <w:rFonts w:ascii="Consolas" w:cs="Consolas" w:eastAsia="Consolas" w:hAnsi="Consolas"/>
          <w:sz w:val="21"/>
          <w:szCs w:val="21"/>
        </w:rPr>
        <w:t xml:space="preserve">01e</w:t>
      </w:r>
      <w:r>
        <w:t xml:space="preserve"> is fixed and renumbered to </w:t>
      </w:r>
      <w:r>
        <w:rPr>
          <w:rFonts w:ascii="Consolas" w:cs="Consolas" w:eastAsia="Consolas" w:hAnsi="Consolas"/>
          <w:sz w:val="21"/>
          <w:szCs w:val="21"/>
        </w:rPr>
        <w:t xml:space="preserve">02</w:t>
      </w:r>
      <w:r>
        <w:t xml:space="preserve">. This validates the sentiment score against the fMRI participants' own survey (same cohort), rather than the separate behavioral cohort used in Step 1.</w:t>
      </w:r>
    </w:p>
    <w:p>
      <w:pPr>
        <w:pStyle w:val="Heading3"/>
      </w:pPr>
      <w:r>
        <w:t xml:space="preserve">Findings (n = 128)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Averaged sentiment (</w:t>
      </w:r>
      <w:r>
        <w:rPr>
          <w:rFonts w:ascii="Consolas" w:cs="Consolas" w:eastAsia="Consolas" w:hAnsi="Consolas"/>
          <w:sz w:val="21"/>
          <w:szCs w:val="21"/>
        </w:rPr>
        <w:t xml:space="preserve">val_mean</w:t>
      </w:r>
      <w:r>
        <w:t xml:space="preserve">) tracks character valence 0.54, the 16-item valence 0.51, character-emotion 0.40, participant-stance 0.37, and </w:t>
      </w:r>
      <w:r>
        <w:rPr>
          <w:b/>
          <w:bCs/>
        </w:rPr>
        <w:t xml:space="preserve">`like` 0.34</w:t>
      </w:r>
      <w:r>
        <w:t xml:space="preserve"> — all positive here, unlike Step 1 where 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 ≈ 0.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End-state sentiment (</w:t>
      </w:r>
      <w:r>
        <w:rPr>
          <w:rFonts w:ascii="Consolas" w:cs="Consolas" w:eastAsia="Consolas" w:hAnsi="Consolas"/>
          <w:sz w:val="21"/>
          <w:szCs w:val="21"/>
        </w:rPr>
        <w:t xml:space="preserve">val_final</w:t>
      </w:r>
      <w:r>
        <w:t xml:space="preserve">) is much weaker (0.13–0.17): the running average beats the last snapshot.</w:t>
      </w:r>
    </w:p>
    <w:p>
      <w:pPr>
        <w:pStyle w:val="ListParagraph"/>
        <w:numPr>
          <w:ilvl w:val="0"/>
          <w:numId w:val="3"/>
        </w:numPr>
        <w:spacing w:after="20" w:line="268"/>
      </w:pPr>
      <w:r>
        <w:rPr>
          <w:b/>
          <w:bCs/>
        </w:rPr>
        <w:t xml:space="preserve">First hint that stance matters:</w:t>
      </w:r>
    </w:p>
    <w:p>
      <w:pPr>
        <w:pStyle w:val="ListParagraph"/>
        <w:numPr>
          <w:ilvl w:val="1"/>
          <w:numId w:val="3"/>
        </w:numPr>
        <w:spacing w:after="60" w:line="268"/>
      </w:pPr>
      <w:r>
        <w:t xml:space="preserve">liking is a real signal when measured on the same cohort — which is exactly what the brain results (Steps 4c/5) pick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rPr>
          <w:tblHeader/>
        </w:trP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Construct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vs val_mean (ρ)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vs val_final (ρ)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character valence (full)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0.542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0.133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character valence (16-item)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0.508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0.167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character emotion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0.397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0.172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participant stance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0.366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0.149</w:t>
            </w:r>
          </w:p>
        </w:tc>
      </w:tr>
      <w:tr>
        <w:tc>
          <w:tcPr>
            <w:tcW w:type="dxa" w:w="4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like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0.341</w:t>
            </w:r>
          </w:p>
        </w:tc>
        <w:tc>
          <w:tcPr>
            <w:tcW w:type="dxa" w:w="2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0.156</w:t>
            </w:r>
          </w:p>
        </w:tc>
      </w:tr>
    </w:tbl>
    <w:p>
      <w:pPr>
        <w:pStyle w:val="Heading1"/>
      </w:pPr>
      <w:r>
        <w:t xml:space="preserve">Step 3 · Jin's Figure 1 — the distance effect</w:t>
      </w:r>
    </w:p>
    <w:p>
      <w:pPr>
        <w:spacing w:after="120" w:line="276"/>
      </w:pPr>
      <w:r>
        <w:t xml:space="preserve">The stray NLA cell (that work is a separate repo) was removed; a verdict cell and scope note were added. Jin's claim: impressions from nearby runs should be more similar than from distant runs.</w:t>
      </w:r>
    </w:p>
    <w:p>
      <w:pPr>
        <w:pStyle w:val="Heading3"/>
      </w:pPr>
      <w:r>
        <w:t xml:space="preserve">Findings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Distance effect in our sentiment: Spearman ρ = </w:t>
      </w:r>
      <w:r>
        <w:rPr>
          <w:b/>
          <w:bCs/>
        </w:rPr>
        <w:t xml:space="preserve">−0.039</w:t>
      </w:r>
      <w:r>
        <w:t xml:space="preserve"> (essentially none).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Within-person similarity 0.693 vs between-person 0.662, Wilcoxon </w:t>
      </w:r>
      <w:r>
        <w:rPr>
          <w:b/>
          <w:bCs/>
        </w:rPr>
        <w:t xml:space="preserve">p = 0.054</w:t>
      </w:r>
      <w:r>
        <w:t xml:space="preserve"> — only marginally self-similar, much weaker than Jin's reliable impression effect.</w:t>
      </w:r>
    </w:p>
    <w:p>
      <w:pPr>
        <w:spacing w:after="20" w:before="60"/>
        <w:jc w:val="center"/>
      </w:pPr>
      <w:r>
        <w:drawing>
          <wp:inline distT="0" distB="0" distL="0" distR="0">
            <wp:extent cx="4381500" cy="2781300"/>
            <wp:effectExtent t="0" r="0" b="0" l="0"/>
            <wp:docPr id="1" name="03__sentiment_distance_effect.png" descr="Figure 3 — sentiment similarity vs run distance (near-flat)." title="03__sentiment_distance_eff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000000"/>
          <w:sz w:val="18"/>
          <w:szCs w:val="18"/>
        </w:rPr>
        <w:t xml:space="preserve">Figure 3 — sentiment similarity vs run distance (near-flat).</w:t>
      </w:r>
    </w:p>
    <w:p>
      <w:pPr>
        <w:spacing w:after="20" w:before="60" w:line="268"/>
      </w:pPr>
      <w:r>
        <w:rPr>
          <w:b/>
          <w:bCs/>
        </w:rPr>
        <w:t xml:space="preserve">Your notes</w:t>
      </w:r>
    </w:p>
    <w:p>
      <w:pPr>
        <w:spacing w:after="40" w:line="268"/>
        <w:ind w:left="360"/>
      </w:pPr>
      <w:r>
        <w:t xml:space="preserve">“Replicate Jin's Fig 1 (distance)” — done. “Interesting if my findings differ from Jin's” — they do: ours is weak.</w:t>
      </w:r>
    </w:p>
    <w:p>
      <w:pPr>
        <w:spacing w:after="40" w:line="268"/>
        <w:ind w:left="360"/>
      </w:pPr>
      <w:r>
        <w:t xml:space="preserve">That's the point of “sentiment distills something different”: the sentiment representation is low-reliability and dissociates from thought-content impressions.</w:t>
      </w:r>
    </w:p>
    <w:p>
      <w:pPr>
        <w:pStyle w:val="Heading1"/>
        <w:pageBreakBefore/>
      </w:pPr>
      <w:r>
        <w:t xml:space="preserve">Step 4 · Jin's Figure 2 — IS-RSA (does a shared representation predict shared brain activity?)</w:t>
      </w:r>
    </w:p>
    <w:p>
      <w:pPr>
        <w:spacing w:after="120" w:line="276"/>
      </w:pPr>
      <w:r>
        <w:t xml:space="preserve">IS-RSA (inter-subject representational similarity analysis) asks one question: when two people form a </w:t>
      </w:r>
      <w:r>
        <w:rPr>
          <w:b/>
          <w:bCs/>
        </w:rPr>
        <w:t xml:space="preserve">more similar</w:t>
      </w:r>
      <w:r>
        <w:t xml:space="preserve"> impression of the characters, do their </w:t>
      </w:r>
      <w:r>
        <w:rPr>
          <w:b/>
          <w:bCs/>
        </w:rPr>
        <w:t xml:space="preserve">brains</w:t>
      </w:r>
      <w:r>
        <w:t xml:space="preserve"> also respond more similarly? It builds one “who-is-similar-to-whom” table from the behavior and one from the brain (across 116 regions), then tests whether the two tables line up. We re-implemented Jin's version of this test from his public code (his step03 / step04) so we could run the identical analysis with our sentiment score swapped in for his impression measure. We used the same settings he did: the same random-seed routine, the same brain atlas (Schaefer-100 + Tian-16), the same way of combining the before- and after-movie p-values, and the same significance threshold (FDR q &lt; 0.01).</w:t>
      </w:r>
    </w:p>
    <w:p>
      <w:pPr>
        <w:pStyle w:val="Heading3"/>
      </w:pPr>
      <w:r>
        <w:t xml:space="preserve">4a — Does our re-implementation reproduce Jin's result? (the gate)</w:t>
      </w:r>
    </w:p>
    <w:p>
      <w:pPr>
        <w:spacing w:after="120" w:line="276"/>
      </w:pPr>
      <w:r>
        <w:t xml:space="preserve">Before trusting our code on the sentiment score, we ran a control: we fed </w:t>
      </w:r>
      <w:r>
        <w:rPr>
          <w:b/>
          <w:bCs/>
        </w:rPr>
        <w:t xml:space="preserve">Jin's own impression data</w:t>
      </w:r>
      <w:r>
        <w:t xml:space="preserve"> through </w:t>
      </w:r>
      <w:r>
        <w:rPr>
          <w:b/>
          <w:bCs/>
        </w:rPr>
        <w:t xml:space="preserve">our</w:t>
      </w:r>
      <w:r>
        <w:t xml:space="preserve"> re-implementation of his pipeline. If it reproduces the brain regions he published, the port is trustworthy; if it doesn't, any later null could just be a bug in our code rather than a real finding.</w:t>
      </w:r>
    </w:p>
    <w:p>
      <w:pPr>
        <w:spacing w:after="120" w:line="276"/>
      </w:pPr>
      <w:r>
        <w:t xml:space="preserve">It reproduced his effect — </w:t>
      </w:r>
      <w:r>
        <w:rPr>
          <w:b/>
          <w:bCs/>
        </w:rPr>
        <w:t xml:space="preserve">but only partially.</w:t>
      </w:r>
      <w:r>
        <w:t xml:space="preserve"> We recovered a </w:t>
      </w:r>
      <w:r>
        <w:rPr>
          <w:b/>
          <w:bCs/>
        </w:rPr>
        <w:t xml:space="preserve">subset</w:t>
      </w:r>
      <w:r>
        <w:t xml:space="preserve"> of his regions, not all of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60"/>
        <w:gridCol w:w="23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</w:p>
        </w:tc>
        <w:tc>
          <w:tcPr>
            <w:tcW w:type="dxa" w:w="36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Jin's significant regions</w:t>
            </w:r>
          </w:p>
        </w:tc>
        <w:tc>
          <w:tcPr>
            <w:tcW w:type="dxa" w:w="2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Ours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Overlap</w:t>
            </w:r>
          </w:p>
        </w:tc>
      </w:tr>
      <w:tr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After-movie</w:t>
            </w:r>
          </w:p>
        </w:tc>
        <w:tc>
          <w:tcPr>
            <w:tcW w:type="dxa" w:w="36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[9, 28, 60, 64, 97, 98]  (6)</w:t>
            </w:r>
          </w:p>
        </w:tc>
        <w:tc>
          <w:tcPr>
            <w:tcW w:type="dxa" w:w="2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[9, 60, 64, 98]  (4)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 — all of ours are his</w:t>
            </w:r>
          </w:p>
        </w:tc>
      </w:tr>
      <w:tr>
        <w:tc>
          <w:tcPr>
            <w:tcW w:type="dxa" w:w="15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Before-movie</w:t>
            </w:r>
          </w:p>
        </w:tc>
        <w:tc>
          <w:tcPr>
            <w:tcW w:type="dxa" w:w="36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[4, 50, 64, 88, 98, 99]  (6)</w:t>
            </w:r>
          </w:p>
        </w:tc>
        <w:tc>
          <w:tcPr>
            <w:tcW w:type="dxa" w:w="23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[64, 99]  (2)</w:t>
            </w:r>
          </w:p>
        </w:tc>
        <w:tc>
          <w:tcPr>
            <w:tcW w:type="dxa" w:w="19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 — both of ours are his</w:t>
            </w:r>
          </w:p>
        </w:tc>
      </w:tr>
    </w:tbl>
    <w:p>
      <w:pPr>
        <w:spacing w:after="120" w:line="276"/>
      </w:pPr>
      <w:r>
        <w:t xml:space="preserve">So this is </w:t>
      </w:r>
      <w:r>
        <w:rPr>
          <w:b/>
          <w:bCs/>
        </w:rPr>
        <w:t xml:space="preserve">not an exact replication.</w:t>
      </w:r>
      <w:r>
        <w:t xml:space="preserve"> Every region we found is one Jin also found — we produced </w:t>
      </w:r>
      <w:r>
        <w:rPr>
          <w:b/>
          <w:bCs/>
        </w:rPr>
        <w:t xml:space="preserve">no regions he didn't</w:t>
      </w:r>
      <w:r>
        <w:t xml:space="preserve"> — but we missed 2 of his 6 after-movie regions and 4 of his 6 before-movie regions.</w:t>
      </w:r>
    </w:p>
    <w:p>
      <w:pPr>
        <w:spacing w:after="120" w:line="276"/>
      </w:pPr>
      <w:r>
        <w:rPr>
          <w:b/>
          <w:bCs/>
        </w:rPr>
        <w:t xml:space="preserve">Why we think we fell short (hypotheses):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We run on a smaller group of people.</w:t>
      </w:r>
      <w:r>
        <w:t xml:space="preserve"> Our brain analysis uses only the </w:t>
      </w:r>
      <w:r>
        <w:rPr>
          <w:b/>
          <w:bCs/>
        </w:rPr>
        <w:t xml:space="preserve">29 participants who overlap</w:t>
      </w:r>
      <w:r>
        <w:t xml:space="preserve"> across the two scramble splits; Jin's published numbers come from a fuller sample. Fewer people means less statistical power, so his </w:t>
      </w:r>
      <w:r>
        <w:rPr>
          <w:b/>
          <w:bCs/>
        </w:rPr>
        <w:t xml:space="preserve">weaker</w:t>
      </w:r>
      <w:r>
        <w:t xml:space="preserve"> regions fall below our significance line and drop out.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The test is threshold-sensitive.</w:t>
      </w:r>
      <w:r>
        <w:t xml:space="preserve"> Significance is decided by a resampling (bootstrap) test at a </w:t>
      </w:r>
      <w:r>
        <w:rPr>
          <w:b/>
          <w:bCs/>
        </w:rPr>
        <w:t xml:space="preserve">strict</w:t>
      </w:r>
      <w:r>
        <w:t xml:space="preserve"> cutoff (FDR q &lt; 0.01). Any region whose effect sits right near that line flips in or out with a small change in sample or random draw — exactly the borderline regions we'd expect to lose first.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It is not a code or settings mismatch.</w:t>
      </w:r>
      <w:r>
        <w:t xml:space="preserve"> We matched Jin's random seed, atlas, and thresholds, so the gap points to </w:t>
      </w:r>
      <w:r>
        <w:rPr>
          <w:b/>
          <w:bCs/>
        </w:rPr>
        <w:t xml:space="preserve">sample size / power</w:t>
      </w:r>
      <w:r>
        <w:t xml:space="preserve">, not an error in the port.</w:t>
      </w:r>
    </w:p>
    <w:p>
      <w:pPr>
        <w:spacing w:after="120" w:line="276"/>
      </w:pPr>
      <w:r>
        <w:rPr>
          <w:b/>
          <w:bCs/>
        </w:rPr>
        <w:t xml:space="preserve">What that means for the results we did get: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The pipeline is validated — conservatively.</w:t>
      </w:r>
      <w:r>
        <w:t xml:space="preserve"> Because every region we recover is genuinely one of Jin's and we add </w:t>
      </w:r>
      <w:r>
        <w:rPr>
          <w:b/>
          <w:bCs/>
        </w:rPr>
        <w:t xml:space="preserve">no false ones</w:t>
      </w:r>
      <w:r>
        <w:t xml:space="preserve">, the method demonstrably works: it detects a real brain–behavior link when one is present. That is what makes the sentiment run in 4b trustworthy — a null there can't be dismissed as “the code doesn't work.”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But read our region lists as a floor, not the full picture.</w:t>
      </w:r>
      <w:r>
        <w:t xml:space="preserve"> We recover a conservative subset, so wherever we report significant regions we are probably </w:t>
      </w:r>
      <w:r>
        <w:rPr>
          <w:b/>
          <w:bCs/>
        </w:rPr>
        <w:t xml:space="preserve">under-counting</w:t>
      </w:r>
      <w:r>
        <w:t xml:space="preserve">, not over-counting. Practically: a null (like 4b) is meaningful (“we couldn't find it even though the pipeline can find real effects”), while our positive region lists (4a, 4c, 5) should be read as “</w:t>
      </w:r>
      <w:r>
        <w:rPr>
          <w:b/>
          <w:bCs/>
        </w:rPr>
        <w:t xml:space="preserve">at least</w:t>
      </w:r>
      <w:r>
        <w:t xml:space="preserve"> these regions,” pending the fuller cohort.</w:t>
      </w:r>
    </w:p>
    <w:p>
      <w:pPr>
        <w:pStyle w:val="Heading3"/>
      </w:pPr>
      <w:r>
        <w:t xml:space="preserve">4b — Sentiment IS-RSA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0 significant regions</w:t>
      </w:r>
      <w:r>
        <w:t xml:space="preserve"> — no brain region's synchrony tracked shared sentiment (before-movie, after-movie, or the two combined). max|r| ≈ 0.05.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This is “couldn't detect,” not “nothing is there.”</w:t>
      </w:r>
      <w:r>
        <w:t xml:space="preserve"> Two independent ceilings cap what any test could have found. (a) </w:t>
      </w:r>
      <w:r>
        <w:rPr>
          <w:b/>
          <w:bCs/>
        </w:rPr>
        <w:t xml:space="preserve">Power:</w:t>
      </w:r>
      <w:r>
        <w:t xml:space="preserve"> with 29 people we only had ~80% chance of catching an effect of size r ≈ 0.05 or bigger. (b) </w:t>
      </w:r>
      <w:r>
        <w:rPr>
          <w:b/>
          <w:bCs/>
        </w:rPr>
        <w:t xml:space="preserve">Reliability:</w:t>
      </w:r>
      <w:r>
        <w:t xml:space="preserve"> the sentiment similarity table is itself noisy — split it in half and the halves agree at only </w:t>
      </w:r>
      <w:r>
        <w:rPr>
          <w:b/>
          <w:bCs/>
        </w:rPr>
        <w:t xml:space="preserve">0.03</w:t>
      </w:r>
      <w:r>
        <w:t xml:space="preserve">, and the brain data agree at </w:t>
      </w:r>
      <w:r>
        <w:rPr>
          <w:b/>
          <w:bCs/>
        </w:rPr>
        <w:t xml:space="preserve">0.127</w:t>
      </w:r>
      <w:r>
        <w:t xml:space="preserve">, so the largest *true* effect the data could even express is about √(0.127 × 0.030) ≈ </w:t>
      </w:r>
      <w:r>
        <w:rPr>
          <w:b/>
          <w:bCs/>
        </w:rPr>
        <w:t xml:space="preserve">0.062</w:t>
      </w:r>
      <w:r>
        <w:t xml:space="preserve">. That ceiling sits barely above the ~0.05 we can detect. In plain terms: the run-by-run sentiment score is too unreliable for this test to have had a fair chance.</w:t>
      </w:r>
    </w:p>
    <w:p>
      <w:pPr>
        <w:pStyle w:val="Heading3"/>
      </w:pPr>
      <w:r>
        <w:t xml:space="preserve">4c — Survey representations (same cohort, more reliable)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600"/>
        <w:gridCol w:w="1700"/>
        <w:gridCol w:w="1700"/>
      </w:tblGrid>
      <w:tr>
        <w:trPr>
          <w:tblHeader/>
        </w:trP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Sig. ROIs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max|r|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Cross-char reliability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like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  [24, 48, 60]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0.175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0.196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PC1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  [70]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0.169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0.055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positive_emotion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0.187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0.035</w:t>
            </w:r>
          </w:p>
        </w:tc>
      </w:tr>
      <w:tr>
        <w:tc>
          <w:tcPr>
            <w:tcW w:type="dxa" w:w="336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(end-state sentiment)</w:t>
            </w:r>
          </w:p>
        </w:tc>
        <w:tc>
          <w:tcPr>
            <w:tcW w:type="dxa" w:w="26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0.195</w:t>
            </w:r>
          </w:p>
        </w:tc>
      </w:tr>
    </w:tbl>
    <w:p>
      <w:pPr>
        <w:spacing w:after="20" w:before="60" w:line="268"/>
      </w:pPr>
      <w:r>
        <w:rPr>
          <w:b/>
          <w:bCs/>
        </w:rPr>
        <w:t xml:space="preserve">Reliability caveat — how to read this table</w:t>
      </w:r>
    </w:p>
    <w:p>
      <w:pPr>
        <w:spacing w:after="40" w:line="268"/>
        <w:ind w:left="360"/>
      </w:pPr>
      <w:r>
        <w:rPr>
          <w:b/>
          <w:bCs/>
        </w:rPr>
        <w:t xml:space="preserve">Reliability</w:t>
      </w:r>
      <w:r>
        <w:t xml:space="preserve"> here means how consistent a measure is with itself — if we split the data in half, do the two halves give the same “who-is-similar-to-whom” pattern? A measure can only correlate with the brain as strongly as it correlates with itself, so a noisy measure is capped low no matter what it captures. In the last column: 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 (0.196) and end-state sentiment (0.195) are moderately reliable, while PC1 (0.055) and positive_emotion (0.035) are close to noise.</w:t>
      </w:r>
    </w:p>
    <w:p>
      <w:pPr>
        <w:spacing w:after="40" w:line="268"/>
        <w:ind w:left="360"/>
      </w:pPr>
      <w:r>
        <w:rPr>
          <w:b/>
          <w:bCs/>
        </w:rPr>
        <w:t xml:space="preserve">A content difference</w:t>
      </w:r>
      <w:r>
        <w:t xml:space="preserve"> would mean 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 beats positive_emotion because shared *liking* is genuinely more brain-relevant than shared *character-affect* — a difference in what is measured. But here the number of regions each one finds (3 / 1 / 0) lines up </w:t>
      </w:r>
      <w:r>
        <w:rPr>
          <w:b/>
          <w:bCs/>
        </w:rPr>
        <w:t xml:space="preserve">exactly</w:t>
      </w:r>
      <w:r>
        <w:t xml:space="preserve"> with how reliable it is, so we </w:t>
      </w:r>
      <w:r>
        <w:rPr>
          <w:b/>
          <w:bCs/>
        </w:rPr>
        <w:t xml:space="preserve">can't yet separate</w:t>
      </w:r>
      <w:r>
        <w:t xml:space="preserve"> the two explanations: 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 may win simply because it is measured more cleanly, not because its content matters more.</w:t>
      </w:r>
    </w:p>
    <w:p>
      <w:pPr>
        <w:spacing w:after="40" w:line="268"/>
        <w:ind w:left="360"/>
      </w:pPr>
      <w:r>
        <w:rPr>
          <w:b/>
          <w:bCs/>
        </w:rPr>
        <w:t xml:space="preserve">The clean test</w:t>
      </w:r>
      <w:r>
        <w:t xml:space="preserve"> would compare 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 against </w:t>
      </w:r>
      <w:r>
        <w:rPr>
          <w:b/>
          <w:bCs/>
        </w:rPr>
        <w:t xml:space="preserve">end-state sentiment</w:t>
      </w:r>
      <w:r>
        <w:t xml:space="preserve">, which has almost the same reliability (~0.20) — so any difference there would be about content, not noise. That test hasn't been run (4b used the run-by-run sentiment, reliability 0.03, which isn't a fair match to 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).</w:t>
      </w:r>
    </w:p>
    <w:p>
      <w:pPr>
        <w:spacing w:after="20" w:before="60"/>
        <w:jc w:val="center"/>
      </w:pPr>
      <w:r>
        <w:drawing>
          <wp:inline distT="0" distB="0" distL="0" distR="0">
            <wp:extent cx="4381500" cy="1219200"/>
            <wp:effectExtent t="0" r="0" b="0" l="0"/>
            <wp:docPr id="1" name="04a__isrsa_impressions.png" descr="Figure 4a — gate: Jin's impressions IS-RSA (validates the port)." title="04a__isrsa_impress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000000"/>
          <w:sz w:val="18"/>
          <w:szCs w:val="18"/>
        </w:rPr>
        <w:t xml:space="preserve">Figure 4a — gate: Jin's impressions IS-RSA (validates the port).</w:t>
      </w:r>
    </w:p>
    <w:p>
      <w:pPr>
        <w:spacing w:after="20" w:before="60"/>
        <w:jc w:val="center"/>
      </w:pPr>
      <w:r>
        <w:drawing>
          <wp:inline distT="0" distB="0" distL="0" distR="0">
            <wp:extent cx="4381500" cy="2428875"/>
            <wp:effectExtent t="0" r="0" b="0" l="0"/>
            <wp:docPr id="1" name="04b__isrsa_sentiment_vs_impressions.png" descr="Figure 4b — sentiment vs impressions IS-RSA (sentiment finds nothing)." title="04b__isrsa_sentiment_vs_impress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000000"/>
          <w:sz w:val="18"/>
          <w:szCs w:val="18"/>
        </w:rPr>
        <w:t xml:space="preserve">Figure 4b — sentiment vs impressions IS-RSA (sentiment finds nothing).</w:t>
      </w:r>
    </w:p>
    <w:p>
      <w:pPr>
        <w:spacing w:after="20" w:before="60" w:line="268"/>
      </w:pPr>
      <w:r>
        <w:rPr>
          <w:b/>
          <w:bCs/>
          <w:color w:val="CC0000"/>
        </w:rPr>
        <w:t xml:space="preserve">ASK HAYOUNG</w:t>
      </w:r>
    </w:p>
    <w:p>
      <w:pPr>
        <w:spacing w:after="40" w:line="268"/>
        <w:ind w:left="360"/>
      </w:pPr>
      <w:r>
        <w:rPr>
          <w:b/>
          <w:bCs/>
          <w:color w:val="CC0000"/>
        </w:rPr>
        <w:t xml:space="preserve">(1) Recreating your colored brain-surface figures</w:t>
      </w:r>
      <w:r>
        <w:rPr>
          <w:color w:val="CC0000"/>
        </w:rPr>
        <w:t xml:space="preserve"> — I need Jin's environment / atlas surface templates. </w:t>
      </w:r>
      <w:r>
        <w:rPr>
          <w:b/>
          <w:bCs/>
          <w:color w:val="CC0000"/>
        </w:rPr>
        <w:t xml:space="preserve">Blocker for</w:t>
      </w:r>
      <w:r>
        <w:rPr>
          <w:color w:val="CC0000"/>
        </w:rPr>
        <w:t xml:space="preserve"> making the figures look like his for the meeting.</w:t>
      </w:r>
    </w:p>
    <w:p>
      <w:pPr>
        <w:spacing w:after="40" w:line="268"/>
        <w:ind w:left="360"/>
      </w:pPr>
      <w:r>
        <w:rPr>
          <w:b/>
          <w:bCs/>
          <w:color w:val="CC0000"/>
        </w:rPr>
        <w:t xml:space="preserve">(2) Neural load path</w:t>
      </w:r>
      <w:r>
        <w:rPr>
          <w:color w:val="CC0000"/>
        </w:rPr>
        <w:t xml:space="preserve"> — reuse Jin's precomputed neural similarity, or recompute from raw fMRI? </w:t>
      </w:r>
      <w:r>
        <w:rPr>
          <w:b/>
          <w:bCs/>
          <w:color w:val="CC0000"/>
        </w:rPr>
        <w:t xml:space="preserve">Blocker because</w:t>
      </w:r>
      <w:r>
        <w:rPr>
          <w:color w:val="CC0000"/>
        </w:rPr>
        <w:t xml:space="preserve"> it determines whether 4c/06/07 can run at all and whether our numbers line up with his.</w:t>
      </w:r>
    </w:p>
    <w:p>
      <w:pPr>
        <w:pStyle w:val="Heading1"/>
      </w:pPr>
      <w:r>
        <w:t xml:space="preserve">Step 5 · Group-level bridge (behavioral cohort → brain)</w:t>
      </w:r>
    </w:p>
    <w:p>
      <w:pPr>
        <w:spacing w:after="120" w:line="276"/>
      </w:pPr>
      <w:r>
        <w:t xml:space="preserve">The only route from the separate behavioral (SONA) cohort to the brain, at the group level (3 groups) — coarse and descriptive.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Group-average </w:t>
      </w:r>
      <w:r>
        <w:rPr>
          <w:b/>
          <w:bCs/>
        </w:rPr>
        <w:t xml:space="preserve">`like` → 1 region [91]</w:t>
      </w:r>
      <w:r>
        <w:t xml:space="preserve"> (max|r| 0.299); PC1 and positive_emotion → 0.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t xml:space="preserve">Same direction as 4c: shared </w:t>
      </w:r>
      <w:r>
        <w:rPr>
          <w:b/>
          <w:bCs/>
        </w:rPr>
        <w:t xml:space="preserve">liking</w:t>
      </w:r>
      <w:r>
        <w:t xml:space="preserve"> co-varies with a group neural quantity where sentiment/PC1 do not.</w:t>
      </w:r>
    </w:p>
    <w:p>
      <w:pPr>
        <w:pStyle w:val="Heading1"/>
      </w:pPr>
      <w:r>
        <w:t xml:space="preserve">Step 6 · Pattern-shift  (your “delta CSVs → brain” idea)</w:t>
      </w:r>
    </w:p>
    <w:p>
      <w:pPr>
        <w:spacing w:after="120" w:line="276"/>
      </w:pPr>
      <w:r>
        <w:t xml:space="preserve">This is exactly your note: use the before/after (delta) sentiment to predict neural pattern shifts across runs — the most direct test of whether updating an impression updates the brain.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Behavioral side runs</w:t>
      </w:r>
      <w:r>
        <w:t xml:space="preserve"> — the sentiment deltas are built and swapped into Jin's step08 structure.</w:t>
      </w:r>
    </w:p>
    <w:p>
      <w:pPr>
        <w:pStyle w:val="ListParagraph"/>
        <w:numPr>
          <w:ilvl w:val="0"/>
          <w:numId w:val="3"/>
        </w:numPr>
        <w:spacing w:after="20" w:line="268"/>
      </w:pPr>
      <w:r>
        <w:rPr>
          <w:b/>
          <w:bCs/>
        </w:rPr>
        <w:t xml:space="preserve">Neural side is blocked:</w:t>
      </w:r>
    </w:p>
    <w:p>
      <w:pPr>
        <w:pStyle w:val="ListParagraph"/>
        <w:numPr>
          <w:ilvl w:val="1"/>
          <w:numId w:val="3"/>
        </w:numPr>
        <w:spacing w:after="60" w:line="268"/>
      </w:pPr>
      <w:r>
        <w:t xml:space="preserve">it needs Jin's neural pattern-shift file (</w:t>
      </w:r>
      <w:r>
        <w:rPr>
          <w:rFonts w:ascii="Consolas" w:cs="Consolas" w:eastAsia="Consolas" w:hAnsi="Consolas"/>
          <w:sz w:val="21"/>
          <w:szCs w:val="21"/>
        </w:rPr>
        <w:t xml:space="preserve">data/brain/pattern_shift/1TR_nearbytp.npy</w:t>
      </w:r>
      <w:r>
        <w:t xml:space="preserve">) and a permutation-null file. Neither is in this repo and neither resolved on the rerun.</w:t>
      </w:r>
    </w:p>
    <w:p>
      <w:pPr>
        <w:spacing w:after="20" w:before="60" w:line="268"/>
      </w:pPr>
      <w:r>
        <w:rPr>
          <w:b/>
          <w:bCs/>
          <w:color w:val="CC0000"/>
        </w:rPr>
        <w:t xml:space="preserve">ASK HAYOUNG — hard blocker</w:t>
      </w:r>
    </w:p>
    <w:p>
      <w:pPr>
        <w:spacing w:after="40" w:line="268"/>
        <w:ind w:left="360"/>
      </w:pPr>
      <w:r>
        <w:rPr>
          <w:color w:val="CC0000"/>
        </w:rPr>
        <w:t xml:space="preserve">Is the pattern-shift file (</w:t>
      </w:r>
      <w:r>
        <w:rPr>
          <w:rFonts w:ascii="Consolas" w:cs="Consolas" w:eastAsia="Consolas" w:hAnsi="Consolas"/>
          <w:color w:val="CC0000"/>
          <w:sz w:val="21"/>
          <w:szCs w:val="21"/>
        </w:rPr>
        <w:t xml:space="preserve">1TR_nearbytp.npy</w:t>
      </w:r>
      <w:r>
        <w:rPr>
          <w:color w:val="CC0000"/>
        </w:rPr>
        <w:t xml:space="preserve">) + null in your/Jin's shared data, or do I generate it (his </w:t>
      </w:r>
      <w:r>
        <w:rPr>
          <w:rFonts w:ascii="Consolas" w:cs="Consolas" w:eastAsia="Consolas" w:hAnsi="Consolas"/>
          <w:color w:val="CC0000"/>
          <w:sz w:val="21"/>
          <w:szCs w:val="21"/>
        </w:rPr>
        <w:t xml:space="preserve">step06</w:t>
      </w:r>
      <w:r>
        <w:rPr>
          <w:color w:val="CC0000"/>
        </w:rPr>
        <w:t xml:space="preserve"> needs </w:t>
      </w:r>
      <w:r>
        <w:rPr>
          <w:rFonts w:ascii="Consolas" w:cs="Consolas" w:eastAsia="Consolas" w:hAnsi="Consolas"/>
          <w:color w:val="CC0000"/>
          <w:sz w:val="21"/>
          <w:szCs w:val="21"/>
        </w:rPr>
        <w:t xml:space="preserve">data/brain/loaded_BOLD/</w:t>
      </w:r>
      <w:r>
        <w:rPr>
          <w:color w:val="CC0000"/>
        </w:rPr>
        <w:t xml:space="preserve"> + </w:t>
      </w:r>
      <w:r>
        <w:rPr>
          <w:rFonts w:ascii="Consolas" w:cs="Consolas" w:eastAsia="Consolas" w:hAnsi="Consolas"/>
          <w:color w:val="CC0000"/>
          <w:sz w:val="21"/>
          <w:szCs w:val="21"/>
        </w:rPr>
        <w:t xml:space="preserve">scene_null.py</w:t>
      </w:r>
      <w:r>
        <w:rPr>
          <w:color w:val="CC0000"/>
        </w:rPr>
        <w:t xml:space="preserve">)?</w:t>
      </w:r>
    </w:p>
    <w:p>
      <w:pPr>
        <w:spacing w:after="40" w:line="268"/>
        <w:ind w:left="360"/>
      </w:pPr>
      <w:r>
        <w:rPr>
          <w:b/>
          <w:bCs/>
          <w:color w:val="CC0000"/>
        </w:rPr>
        <w:t xml:space="preserve">Why it's the key blocker:</w:t>
      </w:r>
      <w:r>
        <w:rPr>
          <w:color w:val="CC0000"/>
        </w:rPr>
        <w:t xml:space="preserve"> this is the single missing input that stops the most direct test of the main question from running. Everything else in Step 6 is ready.</w:t>
      </w:r>
    </w:p>
    <w:p>
      <w:pPr>
        <w:pStyle w:val="Heading1"/>
      </w:pPr>
      <w:r>
        <w:t xml:space="preserve">Step 7 · Liking → brain  (new)</w:t>
      </w:r>
    </w:p>
    <w:p>
      <w:pPr>
        <w:spacing w:after="120" w:line="276"/>
      </w:pPr>
      <w:r>
        <w:t xml:space="preserve">Packages the individual + group </w:t>
      </w:r>
      <w:r>
        <w:rPr>
          <w:rFonts w:ascii="Consolas" w:cs="Consolas" w:eastAsia="Consolas" w:hAnsi="Consolas"/>
          <w:sz w:val="21"/>
          <w:szCs w:val="21"/>
        </w:rPr>
        <w:t xml:space="preserve">like</w:t>
      </w:r>
      <w:r>
        <w:t xml:space="preserve"> handle (from 4c and 5) as its own test. It ran fully and is consistent: shared liking is the one behavioral measure that tracks the brain. This is the positive half of the story — suggestive given the reliability caveat above.</w:t>
      </w:r>
    </w:p>
    <w:p>
      <w:pPr>
        <w:pStyle w:val="Heading1"/>
      </w:pPr>
      <w:r>
        <w:t xml:space="preserve">Parked — audio sentiment (CLAP)</w:t>
      </w:r>
    </w:p>
    <w:p>
      <w:pPr>
        <w:spacing w:after="120" w:line="276"/>
      </w:pPr>
      <w:r>
        <w:t xml:space="preserve">Your side-quest note (“don't do now, but interesting”): extract sentiment directly from the movie audio with CLAP and compare to the positive-emotion ratings. Noted for future; not built.</w:t>
      </w:r>
    </w:p>
    <w:p>
      <w:pPr>
        <w:pStyle w:val="Heading1"/>
        <w:pageBreakBefore/>
      </w:pPr>
      <w:r>
        <w:t xml:space="preserve">Questions for Hayoung — what's blocking me (and why)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  <w:color w:val="CC0000"/>
        </w:rPr>
        <w:t xml:space="preserve">Step 6 brain data (hard blocker).</w:t>
      </w:r>
      <w:r>
        <w:rPr>
          <w:color w:val="CC0000"/>
        </w:rPr>
        <w:t xml:space="preserve"> The pattern-shift file + null aren't in the repo → the most direct test of the main question can't run. Is it in the shared data or do I generate it?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  <w:color w:val="CC0000"/>
        </w:rPr>
        <w:t xml:space="preserve">Neural load path.</w:t>
      </w:r>
      <w:r>
        <w:rPr>
          <w:color w:val="CC0000"/>
        </w:rPr>
        <w:t xml:space="preserve"> Reuse Jin's precomputed neural similarity vs recompute from raw → gates whether 4c/6/7 run and whether numbers match his.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  <w:color w:val="CC0000"/>
        </w:rPr>
        <w:t xml:space="preserve">Recreating your brain-surface figures.</w:t>
      </w:r>
      <w:r>
        <w:rPr>
          <w:color w:val="CC0000"/>
        </w:rPr>
        <w:t xml:space="preserve"> Need Jin's environment / atlas templates → blocks presentation figures matching his.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  <w:color w:val="CC0000"/>
        </w:rPr>
        <w:t xml:space="preserve">Headline target.</w:t>
      </w:r>
      <w:r>
        <w:rPr>
          <w:color w:val="CC0000"/>
        </w:rPr>
        <w:t xml:space="preserve"> positive_emotion / affect-trio vs PC1 vs </w:t>
      </w:r>
      <w:r>
        <w:rPr>
          <w:rFonts w:ascii="Consolas" w:cs="Consolas" w:eastAsia="Consolas" w:hAnsi="Consolas"/>
          <w:color w:val="CC0000"/>
          <w:sz w:val="21"/>
          <w:szCs w:val="21"/>
        </w:rPr>
        <w:t xml:space="preserve">like</w:t>
      </w:r>
      <w:r>
        <w:rPr>
          <w:color w:val="CC0000"/>
        </w:rPr>
        <w:t xml:space="preserve"> → fixes which sentiment table is “the” brain test. All candidates are carried, so it's a one-line switch.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  <w:color w:val="CC0000"/>
        </w:rPr>
        <w:t xml:space="preserve">How to read the 04b null.</w:t>
      </w:r>
      <w:r>
        <w:rPr>
          <w:color w:val="CC0000"/>
        </w:rPr>
        <w:t xml:space="preserve"> Underpowered / can't-detect vs a real dissociation — a framing call.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  <w:color w:val="CC0000"/>
        </w:rPr>
        <w:t xml:space="preserve">Is the like → brain result reportable as suggestive</w:t>
      </w:r>
      <w:r>
        <w:rPr>
          <w:color w:val="CC0000"/>
        </w:rPr>
        <w:t xml:space="preserve"> given the reliability confound, and should I run the clean end-state-sentiment test to settle it?</w:t>
      </w:r>
    </w:p>
    <w:p>
      <w:pPr>
        <w:pStyle w:val="ListParagraph"/>
        <w:numPr>
          <w:ilvl w:val="0"/>
          <w:numId w:val="4"/>
        </w:numPr>
        <w:spacing w:after="60" w:line="268"/>
      </w:pPr>
      <w:r>
        <w:rPr>
          <w:b/>
          <w:bCs/>
          <w:color w:val="CC0000"/>
        </w:rPr>
        <w:t xml:space="preserve">Confirm scope:</w:t>
      </w:r>
      <w:r>
        <w:rPr>
          <w:color w:val="CC0000"/>
        </w:rPr>
        <w:t xml:space="preserve"> the two surveys (16-item behavioral vs 35-item post-scan) and the character column order (Jack / Kate / Randall / Kevin).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Jc w:val="left"/>
      <w:pPr>
        <w:ind w:left="820" w:hanging="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fa6e733eee5dc53bcbf4ffc7752db902585380.png"/><Relationship Id="rId8" Type="http://schemas.openxmlformats.org/officeDocument/2006/relationships/image" Target="media/e87798f0a2d20d93ddb860c851b2c6c02c4ed3ec.png"/><Relationship Id="rId9" Type="http://schemas.openxmlformats.org/officeDocument/2006/relationships/image" Target="media/ef3106a8ac89e99a2925590df37cd7185b637305.png"/><Relationship Id="rId10" Type="http://schemas.openxmlformats.org/officeDocument/2006/relationships/image" Target="media/5a39b3a00aa9fb290ef2efed2c55aa92f0a6338e.png"/><Relationship Id="rId11" Type="http://schemas.openxmlformats.org/officeDocument/2006/relationships/image" Target="media/b57aa1d820a7ed737a63334b1174d99fd1b7b2ce.png"/><Relationship Id="rId12" Type="http://schemas.openxmlformats.org/officeDocument/2006/relationships/image" Target="media/6423740dd4151151197e1c3d53d6ffc51478639e.png"/><Relationship Id="rId13" Type="http://schemas.openxmlformats.org/officeDocument/2006/relationships/image" Target="media/6578ed568d3ab8a9b2af65e97460f6edbf8fc0b3.png"/><Relationship Id="rId14" Type="http://schemas.openxmlformats.org/officeDocument/2006/relationships/image" Target="media/554721dd5544237004879fcf920dde9575ec255b.png"/><Relationship Id="rId15" Type="http://schemas.openxmlformats.org/officeDocument/2006/relationships/image" Target="media/944792217ab2e66c6bab6087271cc489cf6e7f1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2026-07-10T17:13:44.587Z</dcterms:created>
  <dcterms:modified xsi:type="dcterms:W3CDTF">2026-07-10T17:13:44.587Z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