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Aanvullend akkoord Atlas België</w:t>
      </w:r>
    </w:p>
    <w:p>
      <w:pPr>
        <w:pStyle w:val="Subtitle"/>
      </w:pPr>
      <w:r>
        <w:t>Afspraak ATLAS.2026.10.B • Versie 1.0 • Vastgesteld 29 september 2026</w:t>
        <w:br/>
        <w:t>Dossierbeheer: Grace De Smet • Toegang: Payroll België én Klantteam Atlas</w:t>
      </w:r>
    </w:p>
    <w:p>
      <w:pPr>
        <w:pStyle w:val="Heading1"/>
      </w:pPr>
      <w:r>
        <w:t>Onderwerp en partijen</w:t>
      </w:r>
    </w:p>
    <w:p>
      <w:r>
        <w:t>Dit akkoord betreft de aanlevering van de volledige reguliere loonmutaties van Atlas België voor oktober 2026 aan Kennisdienst Payroll. Lotte Van den Berg treedt op als klantcontactpersoon. Het verzoek is beoordeeld op basis van de beschikbaarheid van het verwerkingsteam. Het document regelt dezelfde soort aanlevering als de algemene Belgische procedure BE.2026.10, versie 2.0.</w:t>
      </w:r>
    </w:p>
    <w:p>
      <w:r>
        <w:t>De afspraak heeft geen betrekking op een aparte correctieronde of uitsluitend op gegevens die na een eerste verzending worden aangevuld. De hier beschreven termijn geldt voor de reguliere maandaanlevering als geheel.</w:t>
      </w:r>
    </w:p>
    <w:p>
      <w:pPr>
        <w:pStyle w:val="Heading1"/>
      </w:pPr>
      <w:r>
        <w:t>Vastgestelde termijn</w:t>
      </w:r>
    </w:p>
    <w:p>
      <w:r>
        <w:t>Atlas België mag de reguliere loonmutaties voor oktober 2026 tot en met 23 oktober 2026 om 17.00 uur Belgische lokale tijd aanleveren via het afgesproken beveiligde kanaal. Deze termijn wijkt voor deze klant en periode af van de algemene termijn van 20 oktober om 17.00 uur uit BE.2026.10, versie 2.0.</w:t>
      </w:r>
    </w:p>
    <w:p>
      <w:r>
        <w:t>De afspraak geldt voor de loonperiode van 1 tot en met 31 oktober 2026. Zij legt geen termijn vast voor november en evenmin voor een Nederlandse entiteit. De aanlevering moet een herkenbaar versienummer bevatten. De consultant registreert de ontvangst en de eventuele vragen over de inhoud.</w:t>
      </w:r>
    </w:p>
    <w:p>
      <w:pPr>
        <w:pStyle w:val="Heading1"/>
      </w:pPr>
      <w:r>
        <w:t>Goedkeuring en registratie</w:t>
      </w:r>
    </w:p>
    <w:p>
      <w:r>
        <w:t>Noor Vermeer heeft als manager Payroll Operations op 29 september 2026 om 10.15 uur deze versie van afspraak ATLAS.2026.10.B goedgekeurd. De goedkeuring valt onder Werkafspraken dossierbeheer en bevoegdheden, versie 1.0. Lotte Van den Berg heeft op dezelfde dag om 14.10 uur de ontvangst en aanvaarding van dit akkoord bevestigd.</w:t>
      </w:r>
    </w:p>
    <w:p>
      <w:r>
        <w:t>Grace bewaart dit document met de akkoordregistratie in het klantdossier. In deze registratie is geen besluit opgenomen over intrekking of vervanging van afspraak ATLAS.2026.10.A. Ook is geen afzonderlijke categorie aanleveringen aangewezen waarvoor alleen afspraak B zou gelden. Voor de uitvoering moeten de geldende afspraken in het dossier gezamenlijk worden geraadpleegd.</w:t>
      </w:r>
    </w:p>
    <w:p>
      <w:pPr>
        <w:pStyle w:val="Heading1"/>
      </w:pPr>
      <w:r>
        <w:t>Uitvoering</w:t>
      </w:r>
    </w:p>
    <w:p>
      <w:r>
        <w:t>Atlas gebruikt de bestaande beveiligde route en houdt een kopie van het verzonden bestand beschikbaar voor controlevragen. De afspraken over bestandsversies en de verantwoordelijkheid voor de juistheid van gegevens blijven gelden. Een ontvangstmelding geeft aan dat de gegevens beschikbaar zijn; ze bevestigt niet de juistheid van de loonberekening.</w:t>
      </w:r>
    </w:p>
    <w:p>
      <w:r>
        <w:t>Als de consultant tegenstrijdige aanwijzingen aantreft, legt hij die met de documentreferenties voor aan de bevoegde verantwoordelijke voordat hij een definitieve termijn aan de klant bevestigt. De toepassing van deze afspraak verandert geen wettelijke verplichting van Atlas als werkgever.</w:t>
      </w:r>
    </w:p>
    <w:sectPr w:rsidR="00FC693F" w:rsidRPr="0006063C" w:rsidSect="00034616">
      <w:footerReference w:type="default" r:id="rId9"/>
      <w:pgSz w:w="12240" w:h="15840"/>
      <w:pgMar w:top="1020" w:right="1077" w:bottom="102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Fictieve Atlascasus • SD trust • S8</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73D4D"/>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D4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