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Klantoverleg Atlas België</w:t>
      </w:r>
    </w:p>
    <w:p>
      <w:pPr>
        <w:pStyle w:val="Subtitle"/>
      </w:pPr>
      <w:r>
        <w:t>Vergadering 25 september 2026 • 10.00 tot 10.45 uur</w:t>
        <w:br/>
        <w:t>Notulist: Grace De Smet • Verslag verspreid op 25 september om 15.30 uur</w:t>
        <w:br/>
        <w:t>Aanwezig: Lotte Van den Berg, Grace De Smet, Ada Peeters en Milan Vos</w:t>
      </w:r>
    </w:p>
    <w:p>
      <w:pPr>
        <w:pStyle w:val="Heading1"/>
      </w:pPr>
      <w:r>
        <w:t>Aanleiding en stand van zaken</w:t>
      </w:r>
    </w:p>
    <w:p>
      <w:r>
        <w:t>Lotte licht toe dat Atlas in oktober een nieuw scherm gebruikt om variabele gegevens te valideren. Het aanleverformaat voor Kennisdienst Payroll blijft gelijk. De wijziging zit in de interne goedkeuring bij Atlas: de teamverantwoordelijke bekijkt de afwijkingen voordat Lotte het bestand vrijgeeft. Ada vraagt dat de bestandsnaam en het versienummer in iedere verzending herkenbaar blijven.</w:t>
      </w:r>
    </w:p>
    <w:p>
      <w:r>
        <w:t>Er zijn in dit overleg geen individuele lonen, werknemersdossiers of medische gegevens besproken. De voorbeelden betreffen uitsluitend het proces en de planning. Milan onderzoekt de beschikbare controlecapaciteit bij Kennisdienst Payroll.</w:t>
      </w:r>
    </w:p>
    <w:p>
      <w:pPr>
        <w:pStyle w:val="Heading1"/>
      </w:pPr>
      <w:r>
        <w:t>Planning voor oktober</w:t>
      </w:r>
    </w:p>
    <w:p>
      <w:r>
        <w:t>Grace bevestigt dat de algemene Belgische procedure sinds 24 september versie 2.0 is. Daarin staat 20 oktober als aanleverdatum. Lotte vraagt of Atlas de volledige reguliere aanlevering op 22 oktober mag bezorgen. Dat zou de interne controle bij de klant twee extra dagen geven.</w:t>
      </w:r>
    </w:p>
    <w:p>
      <w:r>
        <w:t>Milan noemt 23 oktober als mogelijkheid die hij nog op capaciteit moet bekijken. Hij zegt erbij dat hij geen klantdeadline kan goedkeuren. Op het bord worden daarom drie datums genoteerd: 20 oktober voor de algemene planning, 22 oktober als klantverzoek en 23 oktober met een vraagteken. Noor is niet aanwezig bij het overleg.</w:t>
      </w:r>
    </w:p>
    <w:p>
      <w:r>
        <w:t>De aanwezigen nemen geen besluit om de aanlevertermijn te wijzigen. Grace legt het verzoek en de capaciteitsvraag voor aan Noor. Tot een bevoegd akkoord is vastgelegd, mag Lotte uit dit gesprek geen nieuwe bevestigde datum afleiden. Grace bezorgt na besluitvorming een afzonderlijk document voor het klantdossier.</w:t>
      </w:r>
    </w:p>
    <w:p>
      <w:pPr>
        <w:pStyle w:val="Heading1"/>
      </w:pPr>
      <w:r>
        <w:t>Overige afspraken</w:t>
      </w:r>
    </w:p>
    <w:p>
      <w:r>
        <w:t>De inhoudelijke controlevragen worden per aanlevering gebundeld, zodat Lotte geen losse meldingen uit verschillende mailboxen hoeft samen te voegen. Ada gebruikt voor urgente ontbrekende informatie het afgesproken klantcontact en registreert het resultaat in het dossier. Een bestandsversie wordt niet overschreven wanneer al vragen naar Atlas zijn vertrokken.</w:t>
      </w:r>
    </w:p>
    <w:p>
      <w:r>
        <w:t>De maand november valt buiten de besproken capaciteitsanalyse. Lotte vraagt die planning bij een volgend overleg opnieuw te bevestigen. De deelnemers besluiten de oktoberervaring eerst te evalueren voordat ze een terugkerende afspraak voorstellen.</w:t>
      </w:r>
    </w:p>
    <w:p>
      <w:pPr>
        <w:pStyle w:val="Heading1"/>
      </w:pPr>
      <w:r>
        <w:t>Acties en bijlage</w:t>
      </w:r>
    </w:p>
    <w:p>
      <w:r>
        <w:t>Grace vraagt Noor om een expliciet besluit over het Atlasverzoek voor 22 oktober. Milan bezorgt Grace zijn haalbaarheidsadvies. Ada controleert of verwijzingen naar de oude procedure nog in de klantcommunicatie staan. Lotte bevestigt na ontvangst van het akkoord dat Atlas met de vastgestelde termijn kan werken.</w:t>
      </w:r>
    </w:p>
    <w:p>
      <w:r>
        <w:t>Bij het verslag hoort een foto van het overlegbord, genomen aan het einde van de vergadering. De foto bevat voorlopige aantekeningen en het actiepunt om akkoord te vragen. Zij wordt als geheugensteun bewaard naast dit verslag. Besluiten die na de vergadering worden genomen staan in de daaropvolgende correspondentie en in het formele akkoord.</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