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color w:val="9A7B2E"/>
          <w:spacing w:val="120"/>
          <w:sz w:val="18"/>
          <w:szCs w:val="18"/>
        </w:rPr>
        <w:t xml:space="preserve">VECTOR EQUINE</w:t>
      </w:r>
    </w:p>
    <w:p>
      <w:pPr>
        <w:spacing w:after="60"/>
      </w:pPr>
      <w:r>
        <w:rPr>
          <w:rFonts w:ascii="Georgia" w:cs="Georgia" w:eastAsia="Georgia" w:hAnsi="Georgia"/>
          <w:color w:val="0E1729"/>
          <w:sz w:val="40"/>
          <w:szCs w:val="40"/>
        </w:rPr>
        <w:t xml:space="preserve">Platform Architecture</w:t>
      </w:r>
    </w:p>
    <w:p>
      <w:pPr>
        <w:spacing w:after="60"/>
      </w:pPr>
      <w:r>
        <w:rPr>
          <w:rFonts w:ascii="Georgia" w:cs="Georgia" w:eastAsia="Georgia" w:hAnsi="Georgia"/>
          <w:i/>
          <w:iCs/>
          <w:color w:val="9A7B2E"/>
          <w:sz w:val="22"/>
          <w:szCs w:val="22"/>
        </w:rPr>
        <w:t xml:space="preserve">Three tiers, one session, and what has to be decided before the next line of code</w:t>
      </w:r>
    </w:p>
    <w:p>
      <w:pPr>
        <w:pBdr>
          <w:bottom w:val="single" w:color="D1A955" w:sz="6" w:space="6"/>
        </w:pBdr>
        <w:spacing w:after="240"/>
      </w:pPr>
      <w:r>
        <w:rPr>
          <w:rFonts w:ascii="Calibri" w:cs="Calibri" w:eastAsia="Calibri" w:hAnsi="Calibri"/>
          <w:color w:val="5F5E5A"/>
          <w:sz w:val="17"/>
          <w:szCs w:val="17"/>
        </w:rPr>
        <w:t xml:space="preserve">Architecture memo  ·  August 2026  ·  Confidential</w:t>
      </w:r>
    </w:p>
    <w:p>
      <w:pPr>
        <w:pStyle w:val="Heading1"/>
        <w:spacing w:after="150" w:before="380"/>
      </w:pPr>
      <w:r>
        <w:rPr>
          <w:rFonts w:ascii="Georgia" w:cs="Georgia" w:eastAsia="Georgia" w:hAnsi="Georgia"/>
          <w:color w:val="0E1729"/>
          <w:sz w:val="27"/>
          <w:szCs w:val="27"/>
        </w:rPr>
        <w:t xml:space="preserve">1 · What this document is</w:t>
      </w:r>
    </w:p>
    <w:p>
      <w:pPr>
        <w:spacing w:after="140" w:line="300"/>
      </w:pPr>
      <w:r>
        <w:rPr>
          <w:rFonts w:ascii="Calibri" w:cs="Calibri" w:eastAsia="Calibri" w:hAnsi="Calibri"/>
          <w:color w:val="1A2133"/>
          <w:sz w:val="21"/>
          <w:szCs w:val="21"/>
        </w:rPr>
        <w:t xml:space="preserve">The product ships in three tiers. Each one sells on its own and each one is a genuine upgrade over the last. That is the commercial story, and it is the one riders and barns will hear.</w:t>
      </w:r>
    </w:p>
    <w:p>
      <w:pPr>
        <w:spacing w:after="140" w:line="300"/>
      </w:pPr>
      <w:r>
        <w:rPr>
          <w:rFonts w:ascii="Calibri" w:cs="Calibri" w:eastAsia="Calibri" w:hAnsi="Calibri"/>
          <w:color w:val="1A2133"/>
          <w:sz w:val="21"/>
          <w:szCs w:val="21"/>
        </w:rPr>
        <w:t xml:space="preserve">Underneath it, the tiers are also a data acquisition strategy. Tier 1 produces transcripts, which is a trainer telling us in her own words what happened and when. Tier 2 adds video paired to those transcripts on a shared clock. Tier 3 adds measured sensor data joined to labels that already exist because the previous two tiers produced them. Each tier makes the next one cheaper to train.</w:t>
      </w:r>
    </w:p>
    <w:p>
      <w:pPr>
        <w:pBdr>
          <w:left w:val="single" w:color="D1A955" w:sz="12" w:space="12"/>
        </w:pBdr>
        <w:spacing w:after="200" w:before="180" w:line="300"/>
        <w:ind w:left="504"/>
      </w:pPr>
      <w:r>
        <w:rPr>
          <w:rFonts w:ascii="Georgia" w:cs="Georgia" w:eastAsia="Georgia" w:hAnsi="Georgia"/>
          <w:i/>
          <w:iCs/>
          <w:color w:val="9A7B2E"/>
          <w:sz w:val="21"/>
          <w:szCs w:val="21"/>
        </w:rPr>
        <w:t xml:space="preserve">The labeling problem is the expensive part of this business. The tiers exist so that customers pay us to solve it.</w:t>
      </w:r>
    </w:p>
    <w:p>
      <w:pPr>
        <w:spacing w:after="140" w:line="300"/>
      </w:pPr>
      <w:r>
        <w:rPr>
          <w:rFonts w:ascii="Calibri" w:cs="Calibri" w:eastAsia="Calibri" w:hAnsi="Calibri"/>
          <w:color w:val="1A2133"/>
          <w:sz w:val="21"/>
          <w:szCs w:val="21"/>
        </w:rPr>
        <w:t xml:space="preserve">This document consolidates the architecture across all three tiers, states the rules that must hold everywhere, and lists the decisions that are currently blocking work. It incorporates the engineering brief titled Phone as Remote, dated 28 August 2026, which remains the authoritative detail for the tier 2 device control plane.</w:t>
      </w:r>
    </w:p>
    <w:p>
      <w:pPr>
        <w:pStyle w:val="Heading1"/>
        <w:spacing w:after="150" w:before="380"/>
      </w:pPr>
      <w:r>
        <w:rPr>
          <w:rFonts w:ascii="Georgia" w:cs="Georgia" w:eastAsia="Georgia" w:hAnsi="Georgia"/>
          <w:color w:val="0E1729"/>
          <w:sz w:val="27"/>
          <w:szCs w:val="27"/>
        </w:rPr>
        <w:t xml:space="preserve">2 · The three tiers</w:t>
      </w:r>
    </w:p>
    <w:tbl>
      <w:tblPr>
        <w:tblW w:type="dxa" w:w="9360"/>
        <w:tblBorders>
          <w:top w:val="single" w:color="D6D2C8" w:sz="2"/>
          <w:left w:val="none" w:color="FFFFFF" w:sz="0"/>
          <w:bottom w:val="single" w:color="D6D2C8" w:sz="2"/>
          <w:right w:val="none" w:color="FFFFFF" w:sz="0"/>
          <w:insideH w:val="single" w:color="E5E1D8" w:sz="2"/>
          <w:insideV w:val="none" w:color="FFFFFF" w:sz="0"/>
        </w:tblBorders>
      </w:tblPr>
      <w:tblGrid>
        <w:gridCol w:w="1200"/>
        <w:gridCol w:w="3000"/>
        <w:gridCol w:w="2200"/>
        <w:gridCol w:w="2960"/>
      </w:tblGrid>
      <w:tr>
        <w:trPr>
          <w:tblHeader/>
        </w:trPr>
        <w:tc>
          <w:tcPr>
            <w:tcW w:type="dxa" w:w="1200"/>
            <w:shd w:fill="F1EFE8" w:val="clear"/>
            <w:tcMar>
              <w:top w:type="dxa" w:w="70"/>
              <w:left w:type="dxa" w:w="120"/>
              <w:bottom w:type="dxa" w:w="70"/>
              <w:right w:type="dxa" w:w="120"/>
            </w:tcMar>
          </w:tcPr>
          <w:p>
            <w:pPr>
              <w:spacing w:after="50" w:before="50" w:line="260"/>
            </w:pPr>
            <w:r>
              <w:rPr>
                <w:rFonts w:ascii="Calibri" w:cs="Calibri" w:eastAsia="Calibri" w:hAnsi="Calibri"/>
                <w:b/>
                <w:bCs/>
                <w:color w:val="1A2133"/>
                <w:sz w:val="18"/>
                <w:szCs w:val="18"/>
              </w:rPr>
              <w:t xml:space="preserve">Tier</w:t>
            </w:r>
          </w:p>
        </w:tc>
        <w:tc>
          <w:tcPr>
            <w:tcW w:type="dxa" w:w="3000"/>
            <w:shd w:fill="F1EFE8" w:val="clear"/>
            <w:tcMar>
              <w:top w:type="dxa" w:w="70"/>
              <w:left w:type="dxa" w:w="120"/>
              <w:bottom w:type="dxa" w:w="70"/>
              <w:right w:type="dxa" w:w="120"/>
            </w:tcMar>
          </w:tcPr>
          <w:p>
            <w:pPr>
              <w:spacing w:after="50" w:before="50" w:line="260"/>
            </w:pPr>
            <w:r>
              <w:rPr>
                <w:rFonts w:ascii="Calibri" w:cs="Calibri" w:eastAsia="Calibri" w:hAnsi="Calibri"/>
                <w:b/>
                <w:bCs/>
                <w:color w:val="1A2133"/>
                <w:sz w:val="18"/>
                <w:szCs w:val="18"/>
              </w:rPr>
              <w:t xml:space="preserve">What the customer gets</w:t>
            </w:r>
          </w:p>
        </w:tc>
        <w:tc>
          <w:tcPr>
            <w:tcW w:type="dxa" w:w="2200"/>
            <w:shd w:fill="F1EFE8" w:val="clear"/>
            <w:tcMar>
              <w:top w:type="dxa" w:w="70"/>
              <w:left w:type="dxa" w:w="120"/>
              <w:bottom w:type="dxa" w:w="70"/>
              <w:right w:type="dxa" w:w="120"/>
            </w:tcMar>
          </w:tcPr>
          <w:p>
            <w:pPr>
              <w:spacing w:after="50" w:before="50" w:line="260"/>
            </w:pPr>
            <w:r>
              <w:rPr>
                <w:rFonts w:ascii="Calibri" w:cs="Calibri" w:eastAsia="Calibri" w:hAnsi="Calibri"/>
                <w:b/>
                <w:bCs/>
                <w:color w:val="1A2133"/>
                <w:sz w:val="18"/>
                <w:szCs w:val="18"/>
              </w:rPr>
              <w:t xml:space="preserve">Hardware</w:t>
            </w:r>
          </w:p>
        </w:tc>
        <w:tc>
          <w:tcPr>
            <w:tcW w:type="dxa" w:w="2960"/>
            <w:shd w:fill="F1EFE8" w:val="clear"/>
            <w:tcMar>
              <w:top w:type="dxa" w:w="70"/>
              <w:left w:type="dxa" w:w="120"/>
              <w:bottom w:type="dxa" w:w="70"/>
              <w:right w:type="dxa" w:w="120"/>
            </w:tcMar>
          </w:tcPr>
          <w:p>
            <w:pPr>
              <w:spacing w:after="50" w:before="50" w:line="260"/>
            </w:pPr>
            <w:r>
              <w:rPr>
                <w:rFonts w:ascii="Calibri" w:cs="Calibri" w:eastAsia="Calibri" w:hAnsi="Calibri"/>
                <w:b/>
                <w:bCs/>
                <w:color w:val="1A2133"/>
                <w:sz w:val="18"/>
                <w:szCs w:val="18"/>
              </w:rPr>
              <w:t xml:space="preserve">What it gives us</w:t>
            </w:r>
          </w:p>
        </w:tc>
      </w:tr>
      <w:tr>
        <w:trPr>
          <w:tblHeader w:val="false"/>
        </w:trPr>
        <w:tc>
          <w:tcPr>
            <w:tcW w:type="dxa" w:w="12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1 · App</w:t>
            </w:r>
          </w:p>
        </w:tc>
        <w:tc>
          <w:tcPr>
            <w:tcW w:type="dxa" w:w="30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Rider and trainer talk hands free. Session is transcribed. Ask Vector about past rides. Hey Vector during a ride.</w:t>
            </w:r>
          </w:p>
        </w:tc>
        <w:tc>
          <w:tcPr>
            <w:tcW w:type="dxa" w:w="22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None. Phones only.</w:t>
            </w:r>
          </w:p>
        </w:tc>
        <w:tc>
          <w:tcPr>
            <w:tcW w:type="dxa" w:w="29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Transcripts. The spoken record of what a trainer says and when.</w:t>
            </w:r>
          </w:p>
        </w:tc>
      </w:tr>
      <w:tr>
        <w:trPr>
          <w:tblHeader w:val="false"/>
        </w:trPr>
        <w:tc>
          <w:tcPr>
            <w:tcW w:type="dxa" w:w="12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2 · Hub</w:t>
            </w:r>
          </w:p>
        </w:tc>
        <w:tc>
          <w:tcPr>
            <w:tcW w:type="dxa" w:w="30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Everything above, plus video of the ride, lower latency in person, and one shared box for the whole barn.</w:t>
            </w:r>
          </w:p>
        </w:tc>
        <w:tc>
          <w:tcPr>
            <w:tcW w:type="dxa" w:w="22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Barn owned compute unit and a tracking camera.</w:t>
            </w:r>
          </w:p>
        </w:tc>
        <w:tc>
          <w:tcPr>
            <w:tcW w:type="dxa" w:w="29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Video paired to transcript on one clock. The labeling substrate.</w:t>
            </w:r>
          </w:p>
        </w:tc>
      </w:tr>
      <w:tr>
        <w:trPr>
          <w:tblHeader w:val="false"/>
        </w:trPr>
        <w:tc>
          <w:tcPr>
            <w:tcW w:type="dxa" w:w="12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3 · Sensors</w:t>
            </w:r>
          </w:p>
        </w:tc>
        <w:tc>
          <w:tcPr>
            <w:tcW w:type="dxa" w:w="30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Everything above, plus what the rider actually did with hands, seat and legs, read back after the ride.</w:t>
            </w:r>
          </w:p>
        </w:tc>
        <w:tc>
          <w:tcPr>
            <w:tcW w:type="dxa" w:w="22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Rider owned sensor set. Requires the hub.</w:t>
            </w:r>
          </w:p>
        </w:tc>
        <w:tc>
          <w:tcPr>
            <w:tcW w:type="dxa" w:w="29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Measured aid data joined to labels that already exist.</w:t>
            </w:r>
          </w:p>
        </w:tc>
      </w:tr>
    </w:tbl>
    <w:p>
      <w:pPr>
        <w:spacing w:after="200" w:before="60"/>
      </w:pPr>
      <w:r>
        <w:rPr>
          <w:rFonts w:ascii="Calibri" w:cs="Calibri" w:eastAsia="Calibri" w:hAnsi="Calibri"/>
          <w:i/>
          <w:iCs/>
          <w:color w:val="5F5E5A"/>
          <w:sz w:val="17"/>
          <w:szCs w:val="17"/>
        </w:rPr>
        <w:t xml:space="preserve">Each tier requires the one below it. Nothing in tier 3 functions without the hub.</w:t>
      </w:r>
    </w:p>
    <w:p>
      <w:pPr>
        <w:pStyle w:val="Heading2"/>
        <w:spacing w:after="100" w:before="300"/>
      </w:pPr>
      <w:r>
        <w:rPr>
          <w:rFonts w:ascii="Georgia" w:cs="Georgia" w:eastAsia="Georgia" w:hAnsi="Georgia"/>
          <w:color w:val="0E1729"/>
          <w:sz w:val="23"/>
          <w:szCs w:val="23"/>
        </w:rPr>
        <w:t xml:space="preserve">Tier 1 · The app</w:t>
      </w:r>
    </w:p>
    <w:p>
      <w:pPr>
        <w:spacing w:after="140" w:line="300"/>
      </w:pPr>
      <w:r>
        <w:rPr>
          <w:rFonts w:ascii="Calibri" w:cs="Calibri" w:eastAsia="Calibri" w:hAnsi="Calibri"/>
          <w:color w:val="1A2133"/>
          <w:sz w:val="21"/>
          <w:szCs w:val="21"/>
        </w:rPr>
        <w:t xml:space="preserve">No hardware. Riders download the app, a trainer is scanned in with a join code, and the two of them are connected for the lesson. The session is recorded and transcribed. This tier competes directly with the dedicated radio headsets riders already own.</w:t>
      </w:r>
    </w:p>
    <w:p>
      <w:pPr>
        <w:spacing w:after="140" w:line="300"/>
      </w:pPr>
      <w:r>
        <w:rPr>
          <w:rFonts w:ascii="Calibri" w:cs="Calibri" w:eastAsia="Calibri" w:hAnsi="Calibri"/>
          <w:b/>
          <w:bCs/>
          <w:color w:val="1A2133"/>
          <w:sz w:val="21"/>
          <w:szCs w:val="21"/>
        </w:rPr>
        <w:t xml:space="preserve">The bar is set by the incumbent, not by us. </w:t>
      </w:r>
      <w:r>
        <w:rPr>
          <w:rFonts w:ascii="Calibri" w:cs="Calibri" w:eastAsia="Calibri" w:hAnsi="Calibri"/>
          <w:color w:val="1A2133"/>
          <w:sz w:val="21"/>
          <w:szCs w:val="21"/>
        </w:rPr>
        <w:t xml:space="preserve">Those headsets work in a metal indoor arena with no signal of any kind, which is exactly the condition they were designed for. If tier 1 routes audio through the cloud, we are worse than what riders already have, in precisely the barns where they already have it. That is decision 6 and it determines whether tier 1 is a product or a demo.</w:t>
      </w:r>
    </w:p>
    <w:p>
      <w:pPr>
        <w:spacing w:after="140" w:line="300"/>
      </w:pPr>
      <w:r>
        <w:rPr>
          <w:rFonts w:ascii="Calibri" w:cs="Calibri" w:eastAsia="Calibri" w:hAnsi="Calibri"/>
          <w:color w:val="1A2133"/>
          <w:sz w:val="21"/>
          <w:szCs w:val="21"/>
        </w:rPr>
        <w:t xml:space="preserve">Two distinct Vector interactions live here and they should never share a name:</w:t>
      </w:r>
    </w:p>
    <w:p>
      <w:pPr>
        <w:pStyle w:val="ListParagraph"/>
        <w:numPr>
          <w:ilvl w:val="0"/>
          <w:numId w:val="2"/>
        </w:numPr>
        <w:spacing w:after="100" w:line="300"/>
      </w:pPr>
      <w:r>
        <w:rPr>
          <w:rFonts w:ascii="Calibri" w:cs="Calibri" w:eastAsia="Calibri" w:hAnsi="Calibri"/>
          <w:b/>
          <w:bCs/>
          <w:color w:val="1A2133"/>
          <w:sz w:val="21"/>
          <w:szCs w:val="21"/>
        </w:rPr>
        <w:t xml:space="preserve">Ask Vector</w:t>
      </w:r>
      <w:r>
        <w:rPr>
          <w:rFonts w:ascii="Calibri" w:cs="Calibri" w:eastAsia="Calibri" w:hAnsi="Calibri"/>
          <w:color w:val="1A2133"/>
          <w:sz w:val="21"/>
          <w:szCs w:val="21"/>
        </w:rPr>
        <w:t xml:space="preserve"> is conversational and happens after the ride. It answers from the rider’s own past sessions first, then the knowledge base, then a general model. Two to five seconds is fine.</w:t>
      </w:r>
    </w:p>
    <w:p>
      <w:pPr>
        <w:pStyle w:val="ListParagraph"/>
        <w:numPr>
          <w:ilvl w:val="0"/>
          <w:numId w:val="2"/>
        </w:numPr>
        <w:spacing w:after="100" w:line="300"/>
      </w:pPr>
      <w:r>
        <w:rPr>
          <w:rFonts w:ascii="Calibri" w:cs="Calibri" w:eastAsia="Calibri" w:hAnsi="Calibri"/>
          <w:b/>
          <w:bCs/>
          <w:color w:val="1A2133"/>
          <w:sz w:val="21"/>
          <w:szCs w:val="21"/>
        </w:rPr>
        <w:t xml:space="preserve">Hey Vector</w:t>
      </w:r>
      <w:r>
        <w:rPr>
          <w:rFonts w:ascii="Calibri" w:cs="Calibri" w:eastAsia="Calibri" w:hAnsi="Calibri"/>
          <w:color w:val="1A2133"/>
          <w:sz w:val="21"/>
          <w:szCs w:val="21"/>
        </w:rPr>
        <w:t xml:space="preserve"> is a wake word during an active session. The rider asks a question out loud and gets an answer. It draws on the same sources. It does not evaluate the ride, because at tier 1 there is nothing measured to evaluate. It offers insight, not assessment.</w:t>
      </w:r>
    </w:p>
    <w:p>
      <w:pPr>
        <w:spacing w:after="140" w:line="300"/>
      </w:pPr>
      <w:r>
        <w:rPr>
          <w:rFonts w:ascii="Calibri" w:cs="Calibri" w:eastAsia="Calibri" w:hAnsi="Calibri"/>
          <w:color w:val="1A2133"/>
          <w:sz w:val="21"/>
          <w:szCs w:val="21"/>
        </w:rPr>
        <w:t xml:space="preserve">The distinction matters because riders will assume the second is real-time coaching. It is not. Real-time coaching arrives at tier 3, and it has a completely different latency budget.</w:t>
      </w:r>
    </w:p>
    <w:p>
      <w:pPr>
        <w:spacing w:after="140" w:line="300"/>
      </w:pPr>
      <w:r>
        <w:rPr>
          <w:rFonts w:ascii="Calibri" w:cs="Calibri" w:eastAsia="Calibri" w:hAnsi="Calibri"/>
          <w:b/>
          <w:bCs/>
          <w:color w:val="1A2133"/>
          <w:sz w:val="21"/>
          <w:szCs w:val="21"/>
        </w:rPr>
        <w:t xml:space="preserve">Wake word detection has to run locally on the phone. </w:t>
      </w:r>
      <w:r>
        <w:rPr>
          <w:rFonts w:ascii="Calibri" w:cs="Calibri" w:eastAsia="Calibri" w:hAnsi="Calibri"/>
          <w:color w:val="1A2133"/>
          <w:sz w:val="21"/>
          <w:szCs w:val="21"/>
        </w:rPr>
        <w:t xml:space="preserve">Continuous background audio with the screen locked and the phone in a pocket is the area where mobile operating systems are most restrictive. This deserves a small feasibility test before it is promised to anyone.</w:t>
      </w:r>
    </w:p>
    <w:p>
      <w:pPr>
        <w:pStyle w:val="Heading2"/>
        <w:spacing w:after="100" w:before="300"/>
      </w:pPr>
      <w:r>
        <w:rPr>
          <w:rFonts w:ascii="Georgia" w:cs="Georgia" w:eastAsia="Georgia" w:hAnsi="Georgia"/>
          <w:color w:val="0E1729"/>
          <w:sz w:val="23"/>
          <w:szCs w:val="23"/>
        </w:rPr>
        <w:t xml:space="preserve">Tier 2 · The arena hub</w:t>
      </w:r>
    </w:p>
    <w:p>
      <w:pPr>
        <w:spacing w:after="140" w:line="300"/>
      </w:pPr>
      <w:r>
        <w:rPr>
          <w:rFonts w:ascii="Calibri" w:cs="Calibri" w:eastAsia="Calibri" w:hAnsi="Calibri"/>
          <w:color w:val="1A2133"/>
          <w:sz w:val="21"/>
          <w:szCs w:val="21"/>
        </w:rPr>
        <w:t xml:space="preserve">A barn owned compute unit that lives in the arena, plus a camera on a tracking tripod. The rider walks up with a phone, taps once, rides, taps again, and the ride is in their account. No monitor, no keyboard, no service visit.</w:t>
      </w:r>
    </w:p>
    <w:p>
      <w:pPr>
        <w:spacing w:after="140" w:line="300"/>
      </w:pPr>
      <w:r>
        <w:rPr>
          <w:rFonts w:ascii="Calibri" w:cs="Calibri" w:eastAsia="Calibri" w:hAnsi="Calibri"/>
          <w:color w:val="1A2133"/>
          <w:sz w:val="21"/>
          <w:szCs w:val="21"/>
        </w:rPr>
        <w:t xml:space="preserve">The hub earns its price three ways. It captures video, which is the labeling substrate and the thing riders will actually pay for. It bridges the lesson audio locally, so latency drops and the lesson survives poor connectivity. And it is the prerequisite for tier 3, so it is the gateway to everything else.</w:t>
      </w:r>
    </w:p>
    <w:p>
      <w:pPr>
        <w:spacing w:after="140" w:line="300"/>
      </w:pPr>
      <w:r>
        <w:rPr>
          <w:rFonts w:ascii="Calibri" w:cs="Calibri" w:eastAsia="Calibri" w:hAnsi="Calibri"/>
          <w:b/>
          <w:bCs/>
          <w:color w:val="1A2133"/>
          <w:sz w:val="21"/>
          <w:szCs w:val="21"/>
        </w:rPr>
        <w:t xml:space="preserve">The camera is off the shelf. </w:t>
      </w:r>
      <w:r>
        <w:rPr>
          <w:rFonts w:ascii="Calibri" w:cs="Calibri" w:eastAsia="Calibri" w:hAnsi="Calibri"/>
          <w:color w:val="1A2133"/>
          <w:sz w:val="21"/>
          <w:szCs w:val="21"/>
        </w:rPr>
        <w:t xml:space="preserve">A beacon worn by the rider, with the tripod tracking the beacon, is the correct approach and the one already proven in this market. It sidesteps the hardest problem in computer vision here, which is that three riders in a ring look identical to a pose model and it has no idea which one is the customer. The beacon knows.</w:t>
      </w:r>
    </w:p>
    <w:p>
      <w:pPr>
        <w:spacing w:after="140" w:line="300"/>
      </w:pPr>
      <w:r>
        <w:rPr>
          <w:rFonts w:ascii="Calibri" w:cs="Calibri" w:eastAsia="Calibri" w:hAnsi="Calibri"/>
          <w:color w:val="1A2133"/>
          <w:sz w:val="21"/>
          <w:szCs w:val="21"/>
        </w:rPr>
        <w:t xml:space="preserve">Two questions decide whether a given camera partner works, and neither is about tracking quality:</w:t>
      </w:r>
    </w:p>
    <w:p>
      <w:pPr>
        <w:pStyle w:val="ListParagraph"/>
        <w:numPr>
          <w:ilvl w:val="0"/>
          <w:numId w:val="2"/>
        </w:numPr>
        <w:spacing w:after="100" w:line="300"/>
      </w:pPr>
      <w:r>
        <w:rPr>
          <w:rFonts w:ascii="Calibri" w:cs="Calibri" w:eastAsia="Calibri" w:hAnsi="Calibri"/>
          <w:color w:val="1A2133"/>
          <w:sz w:val="21"/>
          <w:szCs w:val="21"/>
        </w:rPr>
        <w:t xml:space="preserve">Does the video land somewhere we can retrieve it, with a known start time and no clock drift? This is the only question that matters for our purposes.</w:t>
      </w:r>
    </w:p>
    <w:p>
      <w:pPr>
        <w:pStyle w:val="ListParagraph"/>
        <w:numPr>
          <w:ilvl w:val="0"/>
          <w:numId w:val="2"/>
        </w:numPr>
        <w:spacing w:after="100" w:line="300"/>
      </w:pPr>
      <w:r>
        <w:rPr>
          <w:rFonts w:ascii="Calibri" w:cs="Calibri" w:eastAsia="Calibri" w:hAnsi="Calibri"/>
          <w:color w:val="1A2133"/>
          <w:sz w:val="21"/>
          <w:szCs w:val="21"/>
        </w:rPr>
        <w:t xml:space="preserve">Does the beacon expose a position stream? Probably not, but if it does, that is arena position for free, and arena position is otherwise unsolved.</w:t>
      </w:r>
    </w:p>
    <w:p>
      <w:pPr>
        <w:spacing w:after="140" w:line="300"/>
      </w:pPr>
      <w:r>
        <w:rPr>
          <w:rFonts w:ascii="Calibri" w:cs="Calibri" w:eastAsia="Calibri" w:hAnsi="Calibri"/>
          <w:color w:val="1A2133"/>
          <w:sz w:val="21"/>
          <w:szCs w:val="21"/>
        </w:rPr>
        <w:t xml:space="preserve">If the camera records to its own storage rather than to the hub, the upload path and the sync manifest both change shape. That is decision 4 and it should be settled before the upload work in phase C begins.</w:t>
      </w:r>
    </w:p>
    <w:p>
      <w:pPr>
        <w:pStyle w:val="Heading2"/>
        <w:spacing w:after="100" w:before="300"/>
      </w:pPr>
      <w:r>
        <w:rPr>
          <w:rFonts w:ascii="Georgia" w:cs="Georgia" w:eastAsia="Georgia" w:hAnsi="Georgia"/>
          <w:color w:val="0E1729"/>
          <w:sz w:val="23"/>
          <w:szCs w:val="23"/>
        </w:rPr>
        <w:t xml:space="preserve">Tier 3 · The sensor stack</w:t>
      </w:r>
    </w:p>
    <w:p>
      <w:pPr>
        <w:spacing w:after="140" w:line="300"/>
      </w:pPr>
      <w:r>
        <w:rPr>
          <w:rFonts w:ascii="Calibri" w:cs="Calibri" w:eastAsia="Calibri" w:hAnsi="Calibri"/>
          <w:color w:val="1A2133"/>
          <w:sz w:val="21"/>
          <w:szCs w:val="21"/>
        </w:rPr>
        <w:t xml:space="preserve">Inertial units, rein load cells and pressure sensors on the rider and the horse. This tier cannot exist without the hub, because the processing has to happen locally to hit the latency the coaching requires.</w:t>
      </w:r>
    </w:p>
    <w:p>
      <w:pPr>
        <w:spacing w:after="140" w:line="300"/>
      </w:pPr>
      <w:r>
        <w:rPr>
          <w:rFonts w:ascii="Calibri" w:cs="Calibri" w:eastAsia="Calibri" w:hAnsi="Calibri"/>
          <w:b/>
          <w:bCs/>
          <w:color w:val="1A2133"/>
          <w:sz w:val="21"/>
          <w:szCs w:val="21"/>
        </w:rPr>
        <w:t xml:space="preserve">Provisional position: the rider owns the sensors. </w:t>
      </w:r>
      <w:r>
        <w:rPr>
          <w:rFonts w:ascii="Calibri" w:cs="Calibri" w:eastAsia="Calibri" w:hAnsi="Calibri"/>
          <w:color w:val="1A2133"/>
          <w:sz w:val="21"/>
          <w:szCs w:val="21"/>
        </w:rPr>
        <w:t xml:space="preserve">They are fitted to a rider’s body and to their own tack. A shared barn set means refitting between riders, which is friction inside a paid lesson, and riders already treat their tack as personal property. Rider owned sensors that pair to whatever hub is in the arena is the cleaner model. This is decision 5 and it is not yet final.</w:t>
      </w:r>
    </w:p>
    <w:p>
      <w:pPr>
        <w:spacing w:after="140" w:line="300"/>
      </w:pPr>
      <w:r>
        <w:rPr>
          <w:rFonts w:ascii="Calibri" w:cs="Calibri" w:eastAsia="Calibri" w:hAnsi="Calibri"/>
          <w:b/>
          <w:bCs/>
          <w:color w:val="1A2133"/>
          <w:sz w:val="21"/>
          <w:szCs w:val="21"/>
        </w:rPr>
        <w:t xml:space="preserve">The wearable burden is a real constraint, not a detail. </w:t>
      </w:r>
      <w:r>
        <w:rPr>
          <w:rFonts w:ascii="Calibri" w:cs="Calibri" w:eastAsia="Calibri" w:hAnsi="Calibri"/>
          <w:color w:val="1A2133"/>
          <w:sz w:val="21"/>
          <w:szCs w:val="21"/>
        </w:rPr>
        <w:t xml:space="preserve">By tier 3 the rider is wearing a phone, an earpiece, a camera beacon and a sensor set. Every additional item is one more thing to forget, fail to charge, or refuse to wear. It should be tracked as a design budget with a ceiling, not absorbed silently.</w:t>
      </w:r>
    </w:p>
    <w:p>
      <w:pPr>
        <w:pBdr>
          <w:bottom w:val="single" w:color="D6D2C8" w:sz="4" w:space="1"/>
        </w:pBdr>
        <w:spacing w:after="200" w:before="160"/>
      </w:pPr>
      <w:r>
        <w:t xml:space="preserve"/>
      </w:r>
    </w:p>
    <w:p>
      <w:pPr>
        <w:pStyle w:val="Heading1"/>
        <w:spacing w:after="150" w:before="380"/>
      </w:pPr>
      <w:r>
        <w:rPr>
          <w:rFonts w:ascii="Georgia" w:cs="Georgia" w:eastAsia="Georgia" w:hAnsi="Georgia"/>
          <w:color w:val="0E1729"/>
          <w:sz w:val="27"/>
          <w:szCs w:val="27"/>
        </w:rPr>
        <w:t xml:space="preserve">3 · Rules that hold across every tier</w:t>
      </w:r>
    </w:p>
    <w:p>
      <w:pPr>
        <w:spacing w:after="140" w:line="300"/>
      </w:pPr>
      <w:r>
        <w:rPr>
          <w:rFonts w:ascii="Calibri" w:cs="Calibri" w:eastAsia="Calibri" w:hAnsi="Calibri"/>
          <w:color w:val="1A2133"/>
          <w:sz w:val="21"/>
          <w:szCs w:val="21"/>
        </w:rPr>
        <w:t xml:space="preserve">These are the invariants. They are cheap to adopt now and expensive to retrofit.</w:t>
      </w:r>
    </w:p>
    <w:p>
      <w:pPr>
        <w:pStyle w:val="Heading3"/>
        <w:spacing w:after="80" w:before="240"/>
      </w:pPr>
      <w:r>
        <w:rPr>
          <w:rFonts w:ascii="Calibri" w:cs="Calibri" w:eastAsia="Calibri" w:hAnsi="Calibri"/>
          <w:b/>
          <w:bCs/>
          <w:color w:val="0E1729"/>
          <w:sz w:val="21"/>
          <w:szCs w:val="21"/>
        </w:rPr>
        <w:t xml:space="preserve">One session object that gains layers</w:t>
      </w:r>
    </w:p>
    <w:p>
      <w:pPr>
        <w:spacing w:after="140" w:line="300"/>
      </w:pPr>
      <w:r>
        <w:rPr>
          <w:rFonts w:ascii="Calibri" w:cs="Calibri" w:eastAsia="Calibri" w:hAnsi="Calibri"/>
          <w:color w:val="1A2133"/>
          <w:sz w:val="21"/>
          <w:szCs w:val="21"/>
        </w:rPr>
        <w:t xml:space="preserve">A tier 1 session is audio and transcript. A tier 2 session is the same object with video attached. A tier 3 session is the same object again with sensor data attached. There are not three session types.</w:t>
      </w:r>
    </w:p>
    <w:p>
      <w:pPr>
        <w:spacing w:after="140" w:line="300"/>
      </w:pPr>
      <w:r>
        <w:rPr>
          <w:rFonts w:ascii="Calibri" w:cs="Calibri" w:eastAsia="Calibri" w:hAnsi="Calibri"/>
          <w:color w:val="1A2133"/>
          <w:sz w:val="21"/>
          <w:szCs w:val="21"/>
        </w:rPr>
        <w:t xml:space="preserve">Designed this way, an upgrade is invisible to the rider, the debrief is one code path, and a rider’s history stays continuous across a hardware purchase. Designed the other way, we maintain three of everything permanently.</w:t>
      </w:r>
    </w:p>
    <w:p>
      <w:pPr>
        <w:pStyle w:val="Heading3"/>
        <w:spacing w:after="80" w:before="240"/>
      </w:pPr>
      <w:r>
        <w:rPr>
          <w:rFonts w:ascii="Calibri" w:cs="Calibri" w:eastAsia="Calibri" w:hAnsi="Calibri"/>
          <w:b/>
          <w:bCs/>
          <w:color w:val="0E1729"/>
          <w:sz w:val="21"/>
          <w:szCs w:val="21"/>
        </w:rPr>
        <w:t xml:space="preserve">The hub is a capture device. It is not an account and it owns no data.</w:t>
      </w:r>
    </w:p>
    <w:p>
      <w:pPr>
        <w:spacing w:after="140" w:line="300"/>
      </w:pPr>
      <w:r>
        <w:rPr>
          <w:rFonts w:ascii="Calibri" w:cs="Calibri" w:eastAsia="Calibri" w:hAnsi="Calibri"/>
          <w:b/>
          <w:bCs/>
          <w:color w:val="1A2133"/>
          <w:sz w:val="21"/>
          <w:szCs w:val="21"/>
        </w:rPr>
        <w:t xml:space="preserve">This is the single most important correction in this document. </w:t>
      </w:r>
      <w:r>
        <w:rPr>
          <w:rFonts w:ascii="Calibri" w:cs="Calibri" w:eastAsia="Calibri" w:hAnsi="Calibri"/>
          <w:color w:val="1A2133"/>
          <w:sz w:val="21"/>
          <w:szCs w:val="21"/>
        </w:rPr>
        <w:t xml:space="preserve">The edge routes as built today authenticate pairing against a rider session and bind by finding that rider’s most recent open session. That is a rider owned home camera model. It is not what we are shipping.</w:t>
      </w:r>
    </w:p>
    <w:p>
      <w:pPr>
        <w:spacing w:after="140" w:line="300"/>
      </w:pPr>
      <w:r>
        <w:rPr>
          <w:rFonts w:ascii="Calibri" w:cs="Calibri" w:eastAsia="Calibri" w:hAnsi="Calibri"/>
          <w:color w:val="1A2133"/>
          <w:sz w:val="21"/>
          <w:szCs w:val="21"/>
        </w:rPr>
        <w:t xml:space="preserve">Under a barn owned model, one hub serves fifteen riders in back to back lessons. The current design has no way to know which of them is riding right now, and in the case where two riders both have a session open, it will silently bind to the wrong one.</w:t>
      </w:r>
    </w:p>
    <w:p>
      <w:pPr>
        <w:spacing w:after="140" w:line="300"/>
      </w:pPr>
      <w:r>
        <w:rPr>
          <w:rFonts w:ascii="Calibri" w:cs="Calibri" w:eastAsia="Calibri" w:hAnsi="Calibri"/>
          <w:color w:val="1A2133"/>
          <w:sz w:val="21"/>
          <w:szCs w:val="21"/>
        </w:rPr>
        <w:t xml:space="preserve">What it needs to become:</w:t>
      </w:r>
    </w:p>
    <w:p>
      <w:pPr>
        <w:pStyle w:val="ListParagraph"/>
        <w:numPr>
          <w:ilvl w:val="0"/>
          <w:numId w:val="2"/>
        </w:numPr>
        <w:spacing w:after="100" w:line="300"/>
      </w:pPr>
      <w:r>
        <w:rPr>
          <w:rFonts w:ascii="Calibri" w:cs="Calibri" w:eastAsia="Calibri" w:hAnsi="Calibri"/>
          <w:b/>
          <w:bCs/>
          <w:color w:val="1A2133"/>
          <w:sz w:val="21"/>
          <w:szCs w:val="21"/>
        </w:rPr>
        <w:t xml:space="preserve">The hub belongs to a barn</w:t>
      </w:r>
      <w:r>
        <w:rPr>
          <w:rFonts w:ascii="Calibri" w:cs="Calibri" w:eastAsia="Calibri" w:hAnsi="Calibri"/>
          <w:color w:val="1A2133"/>
          <w:sz w:val="21"/>
          <w:szCs w:val="21"/>
        </w:rPr>
        <w:t xml:space="preserve">, which has a roster of riders and trainers as members.</w:t>
      </w:r>
    </w:p>
    <w:p>
      <w:pPr>
        <w:pStyle w:val="ListParagraph"/>
        <w:numPr>
          <w:ilvl w:val="0"/>
          <w:numId w:val="2"/>
        </w:numPr>
        <w:spacing w:after="100" w:line="300"/>
      </w:pPr>
      <w:r>
        <w:rPr>
          <w:rFonts w:ascii="Calibri" w:cs="Calibri" w:eastAsia="Calibri" w:hAnsi="Calibri"/>
          <w:b/>
          <w:bCs/>
          <w:color w:val="1A2133"/>
          <w:sz w:val="21"/>
          <w:szCs w:val="21"/>
        </w:rPr>
        <w:t xml:space="preserve">Attach binds to a specific claimed session</w:t>
      </w:r>
      <w:r>
        <w:rPr>
          <w:rFonts w:ascii="Calibri" w:cs="Calibri" w:eastAsia="Calibri" w:hAnsi="Calibri"/>
          <w:color w:val="1A2133"/>
          <w:sz w:val="21"/>
          <w:szCs w:val="21"/>
        </w:rPr>
        <w:t xml:space="preserve">, not to whichever one happens to be open. Where the binding is ambiguous, the hub refuses rather than guesses.</w:t>
      </w:r>
    </w:p>
    <w:p>
      <w:pPr>
        <w:pStyle w:val="ListParagraph"/>
        <w:numPr>
          <w:ilvl w:val="0"/>
          <w:numId w:val="2"/>
        </w:numPr>
        <w:spacing w:after="100" w:line="300"/>
      </w:pPr>
      <w:r>
        <w:rPr>
          <w:rFonts w:ascii="Calibri" w:cs="Calibri" w:eastAsia="Calibri" w:hAnsi="Calibri"/>
          <w:b/>
          <w:bCs/>
          <w:color w:val="1A2133"/>
          <w:sz w:val="21"/>
          <w:szCs w:val="21"/>
        </w:rPr>
        <w:t xml:space="preserve">Sessions belong to the rider</w:t>
      </w:r>
      <w:r>
        <w:rPr>
          <w:rFonts w:ascii="Calibri" w:cs="Calibri" w:eastAsia="Calibri" w:hAnsi="Calibri"/>
          <w:color w:val="1A2133"/>
          <w:sz w:val="21"/>
          <w:szCs w:val="21"/>
        </w:rPr>
        <w:t xml:space="preserve">, always, regardless of whose hub recorded them.</w:t>
      </w:r>
    </w:p>
    <w:p>
      <w:pPr>
        <w:pStyle w:val="ListParagraph"/>
        <w:numPr>
          <w:ilvl w:val="0"/>
          <w:numId w:val="2"/>
        </w:numPr>
        <w:spacing w:after="100" w:line="300"/>
      </w:pPr>
      <w:r>
        <w:rPr>
          <w:rFonts w:ascii="Calibri" w:cs="Calibri" w:eastAsia="Calibri" w:hAnsi="Calibri"/>
          <w:b/>
          <w:bCs/>
          <w:color w:val="1A2133"/>
          <w:sz w:val="21"/>
          <w:szCs w:val="21"/>
        </w:rPr>
        <w:t xml:space="preserve">A trainer sees the sessions she was present for</w:t>
      </w:r>
      <w:r>
        <w:rPr>
          <w:rFonts w:ascii="Calibri" w:cs="Calibri" w:eastAsia="Calibri" w:hAnsi="Calibri"/>
          <w:color w:val="1A2133"/>
          <w:sz w:val="21"/>
          <w:szCs w:val="21"/>
        </w:rPr>
        <w:t xml:space="preserve">, plus anything the rider chooses to share. Owning the hardware grants no visibility into a rider’s private sessions.</w:t>
      </w:r>
    </w:p>
    <w:p>
      <w:pPr>
        <w:spacing w:after="140" w:line="300"/>
      </w:pPr>
      <w:r>
        <w:rPr>
          <w:rFonts w:ascii="Calibri" w:cs="Calibri" w:eastAsia="Calibri" w:hAnsi="Calibri"/>
          <w:color w:val="1A2133"/>
          <w:sz w:val="21"/>
          <w:szCs w:val="21"/>
        </w:rPr>
        <w:t xml:space="preserve">That last rule is a trust commitment. A barn owner or trainer who can read a rider’s private data because their box did the recording is a problem that cannot be walked back once discovered.</w:t>
      </w:r>
    </w:p>
    <w:p>
      <w:pPr>
        <w:pStyle w:val="Heading3"/>
        <w:spacing w:after="80" w:before="240"/>
      </w:pPr>
      <w:r>
        <w:rPr>
          <w:rFonts w:ascii="Calibri" w:cs="Calibri" w:eastAsia="Calibri" w:hAnsi="Calibri"/>
          <w:b/>
          <w:bCs/>
          <w:color w:val="0E1729"/>
          <w:sz w:val="21"/>
          <w:szCs w:val="21"/>
        </w:rPr>
        <w:t xml:space="preserve">Two control planes, not one</w:t>
      </w:r>
    </w:p>
    <w:p>
      <w:pPr>
        <w:spacing w:after="140" w:line="300"/>
      </w:pPr>
      <w:r>
        <w:rPr>
          <w:rFonts w:ascii="Calibri" w:cs="Calibri" w:eastAsia="Calibri" w:hAnsi="Calibri"/>
          <w:color w:val="1A2133"/>
          <w:sz w:val="21"/>
          <w:szCs w:val="21"/>
        </w:rPr>
        <w:t xml:space="preserve">Control and coaching have different requirements and should not share a mechanism.</w:t>
      </w:r>
    </w:p>
    <w:tbl>
      <w:tblPr>
        <w:tblW w:type="dxa" w:w="9360"/>
        <w:tblBorders>
          <w:top w:val="single" w:color="D6D2C8" w:sz="2"/>
          <w:left w:val="none" w:color="FFFFFF" w:sz="0"/>
          <w:bottom w:val="single" w:color="D6D2C8" w:sz="2"/>
          <w:right w:val="none" w:color="FFFFFF" w:sz="0"/>
          <w:insideH w:val="single" w:color="E5E1D8" w:sz="2"/>
          <w:insideV w:val="none" w:color="FFFFFF" w:sz="0"/>
        </w:tblBorders>
      </w:tblPr>
      <w:tblGrid>
        <w:gridCol w:w="3400"/>
        <w:gridCol w:w="1700"/>
        <w:gridCol w:w="4260"/>
      </w:tblGrid>
      <w:tr>
        <w:trPr>
          <w:tblHeader/>
        </w:trPr>
        <w:tc>
          <w:tcPr>
            <w:tcW w:type="dxa" w:w="3400"/>
            <w:shd w:fill="F1EFE8" w:val="clear"/>
            <w:tcMar>
              <w:top w:type="dxa" w:w="70"/>
              <w:left w:type="dxa" w:w="120"/>
              <w:bottom w:type="dxa" w:w="70"/>
              <w:right w:type="dxa" w:w="120"/>
            </w:tcMar>
          </w:tcPr>
          <w:p>
            <w:pPr>
              <w:spacing w:after="50" w:before="50" w:line="260"/>
            </w:pPr>
            <w:r>
              <w:rPr>
                <w:rFonts w:ascii="Calibri" w:cs="Calibri" w:eastAsia="Calibri" w:hAnsi="Calibri"/>
                <w:b/>
                <w:bCs/>
                <w:color w:val="1A2133"/>
                <w:sz w:val="18"/>
                <w:szCs w:val="18"/>
              </w:rPr>
              <w:t xml:space="preserve">Interaction</w:t>
            </w:r>
          </w:p>
        </w:tc>
        <w:tc>
          <w:tcPr>
            <w:tcW w:type="dxa" w:w="1700"/>
            <w:shd w:fill="F1EFE8" w:val="clear"/>
            <w:tcMar>
              <w:top w:type="dxa" w:w="70"/>
              <w:left w:type="dxa" w:w="120"/>
              <w:bottom w:type="dxa" w:w="70"/>
              <w:right w:type="dxa" w:w="120"/>
            </w:tcMar>
          </w:tcPr>
          <w:p>
            <w:pPr>
              <w:spacing w:after="50" w:before="50" w:line="260"/>
            </w:pPr>
            <w:r>
              <w:rPr>
                <w:rFonts w:ascii="Calibri" w:cs="Calibri" w:eastAsia="Calibri" w:hAnsi="Calibri"/>
                <w:b/>
                <w:bCs/>
                <w:color w:val="1A2133"/>
                <w:sz w:val="18"/>
                <w:szCs w:val="18"/>
              </w:rPr>
              <w:t xml:space="preserve">Budget</w:t>
            </w:r>
          </w:p>
        </w:tc>
        <w:tc>
          <w:tcPr>
            <w:tcW w:type="dxa" w:w="4260"/>
            <w:shd w:fill="F1EFE8" w:val="clear"/>
            <w:tcMar>
              <w:top w:type="dxa" w:w="70"/>
              <w:left w:type="dxa" w:w="120"/>
              <w:bottom w:type="dxa" w:w="70"/>
              <w:right w:type="dxa" w:w="120"/>
            </w:tcMar>
          </w:tcPr>
          <w:p>
            <w:pPr>
              <w:spacing w:after="50" w:before="50" w:line="260"/>
            </w:pPr>
            <w:r>
              <w:rPr>
                <w:rFonts w:ascii="Calibri" w:cs="Calibri" w:eastAsia="Calibri" w:hAnsi="Calibri"/>
                <w:b/>
                <w:bCs/>
                <w:color w:val="1A2133"/>
                <w:sz w:val="18"/>
                <w:szCs w:val="18"/>
              </w:rPr>
              <w:t xml:space="preserve">Which plane it runs on</w:t>
            </w:r>
          </w:p>
        </w:tc>
      </w:tr>
      <w:tr>
        <w:trPr>
          <w:tblHeader w:val="false"/>
        </w:trPr>
        <w:tc>
          <w:tcPr>
            <w:tcW w:type="dxa" w:w="34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Start or stop a session from the phone</w:t>
            </w:r>
          </w:p>
        </w:tc>
        <w:tc>
          <w:tcPr>
            <w:tcW w:type="dxa" w:w="17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1 to 2 s</w:t>
            </w:r>
          </w:p>
        </w:tc>
        <w:tc>
          <w:tcPr>
            <w:tcW w:type="dxa" w:w="42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Cloud. Desired state on the heartbeat.</w:t>
            </w:r>
          </w:p>
        </w:tc>
      </w:tr>
      <w:tr>
        <w:trPr>
          <w:tblHeader w:val="false"/>
        </w:trPr>
        <w:tc>
          <w:tcPr>
            <w:tcW w:type="dxa" w:w="34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Device status and presence</w:t>
            </w:r>
          </w:p>
        </w:tc>
        <w:tc>
          <w:tcPr>
            <w:tcW w:type="dxa" w:w="17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2 s</w:t>
            </w:r>
          </w:p>
        </w:tc>
        <w:tc>
          <w:tcPr>
            <w:tcW w:type="dxa" w:w="42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Cloud.</w:t>
            </w:r>
          </w:p>
        </w:tc>
      </w:tr>
      <w:tr>
        <w:trPr>
          <w:tblHeader w:val="false"/>
        </w:trPr>
        <w:tc>
          <w:tcPr>
            <w:tcW w:type="dxa" w:w="34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Ask Vector about a past session</w:t>
            </w:r>
          </w:p>
        </w:tc>
        <w:tc>
          <w:tcPr>
            <w:tcW w:type="dxa" w:w="17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2 to 5 s</w:t>
            </w:r>
          </w:p>
        </w:tc>
        <w:tc>
          <w:tcPr>
            <w:tcW w:type="dxa" w:w="42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Cloud.</w:t>
            </w:r>
          </w:p>
        </w:tc>
      </w:tr>
      <w:tr>
        <w:trPr>
          <w:tblHeader w:val="false"/>
        </w:trPr>
        <w:tc>
          <w:tcPr>
            <w:tcW w:type="dxa" w:w="34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Hey Vector, mid ride question</w:t>
            </w:r>
          </w:p>
        </w:tc>
        <w:tc>
          <w:tcPr>
            <w:tcW w:type="dxa" w:w="17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2 to 5 s</w:t>
            </w:r>
          </w:p>
        </w:tc>
        <w:tc>
          <w:tcPr>
            <w:tcW w:type="dxa" w:w="42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Either. Needs an audible acknowledgement so the rider knows it heard.</w:t>
            </w:r>
          </w:p>
        </w:tc>
      </w:tr>
      <w:tr>
        <w:trPr>
          <w:tblHeader w:val="false"/>
        </w:trPr>
        <w:tc>
          <w:tcPr>
            <w:tcW w:type="dxa" w:w="34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Trainer voice to rider earpiece</w:t>
            </w:r>
          </w:p>
        </w:tc>
        <w:tc>
          <w:tcPr>
            <w:tcW w:type="dxa" w:w="17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Under 150 ms</w:t>
            </w:r>
          </w:p>
        </w:tc>
        <w:tc>
          <w:tcPr>
            <w:tcW w:type="dxa" w:w="42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Local. Cloud relay is a fallback, not the design.</w:t>
            </w:r>
          </w:p>
        </w:tc>
      </w:tr>
      <w:tr>
        <w:trPr>
          <w:tblHeader w:val="false"/>
        </w:trPr>
        <w:tc>
          <w:tcPr>
            <w:tcW w:type="dxa" w:w="34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Sensor triggered coaching cue</w:t>
            </w:r>
          </w:p>
        </w:tc>
        <w:tc>
          <w:tcPr>
            <w:tcW w:type="dxa" w:w="17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Under 400 ms</w:t>
            </w:r>
          </w:p>
        </w:tc>
        <w:tc>
          <w:tcPr>
            <w:tcW w:type="dxa" w:w="42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Local only. Cannot round trip to the cloud.</w:t>
            </w:r>
          </w:p>
        </w:tc>
      </w:tr>
    </w:tbl>
    <w:p>
      <w:pPr>
        <w:spacing w:after="200" w:before="60"/>
      </w:pPr>
      <w:r>
        <w:rPr>
          <w:rFonts w:ascii="Calibri" w:cs="Calibri" w:eastAsia="Calibri" w:hAnsi="Calibri"/>
          <w:i/>
          <w:iCs/>
          <w:color w:val="5F5E5A"/>
          <w:sz w:val="17"/>
          <w:szCs w:val="17"/>
        </w:rPr>
        <w:t xml:space="preserve">The cloud plane is correct for control. It is disqualifying for coaching.</w:t>
      </w:r>
    </w:p>
    <w:p>
      <w:pPr>
        <w:spacing w:after="140" w:line="300"/>
      </w:pPr>
      <w:r>
        <w:rPr>
          <w:rFonts w:ascii="Calibri" w:cs="Calibri" w:eastAsia="Calibri" w:hAnsi="Calibri"/>
          <w:b/>
          <w:bCs/>
          <w:color w:val="1A2133"/>
          <w:sz w:val="21"/>
          <w:szCs w:val="21"/>
        </w:rPr>
        <w:t xml:space="preserve">The cloud plane is the recommendation from the Phone as Remote brief and it should be adopted as written. </w:t>
      </w:r>
      <w:r>
        <w:rPr>
          <w:rFonts w:ascii="Calibri" w:cs="Calibri" w:eastAsia="Calibri" w:hAnsi="Calibri"/>
          <w:color w:val="1A2133"/>
          <w:sz w:val="21"/>
          <w:szCs w:val="21"/>
        </w:rPr>
        <w:t xml:space="preserve">Desired state carried on the existing heartbeat, with the device reconciling the difference. It requires no new infrastructure, it is crash safe because desired state is the truth rather than a message that can be missed, and the responsiveness is tunable from the server without shipping a device update.</w:t>
      </w:r>
    </w:p>
    <w:p>
      <w:pPr>
        <w:spacing w:after="140" w:line="300"/>
      </w:pPr>
      <w:r>
        <w:rPr>
          <w:rFonts w:ascii="Calibri" w:cs="Calibri" w:eastAsia="Calibri" w:hAnsi="Calibri"/>
          <w:b/>
          <w:bCs/>
          <w:color w:val="1A2133"/>
          <w:sz w:val="21"/>
          <w:szCs w:val="21"/>
        </w:rPr>
        <w:t xml:space="preserve">It also preserves the most valuable property the current design has: </w:t>
      </w:r>
      <w:r>
        <w:rPr>
          <w:rFonts w:ascii="Calibri" w:cs="Calibri" w:eastAsia="Calibri" w:hAnsi="Calibri"/>
          <w:color w:val="1A2133"/>
          <w:sz w:val="21"/>
          <w:szCs w:val="21"/>
        </w:rPr>
        <w:t xml:space="preserve">the device makes outbound HTTPS calls only. No inbound ports, no port forwarding, no static IP, no VPN, and nothing to change on a barn router we will usually have no access to. Any proposal that requires inbound connectivity to the device should be rejected on those grounds alone.</w:t>
      </w:r>
    </w:p>
    <w:p>
      <w:pPr>
        <w:spacing w:after="140" w:line="300"/>
      </w:pPr>
      <w:r>
        <w:rPr>
          <w:rFonts w:ascii="Calibri" w:cs="Calibri" w:eastAsia="Calibri" w:hAnsi="Calibri"/>
          <w:color w:val="1A2133"/>
          <w:sz w:val="21"/>
          <w:szCs w:val="21"/>
        </w:rPr>
        <w:t xml:space="preserve">The local plane is a separate matter and does not exist yet. It carries trainer voice and, at tier 3, sensor triggered coaching cues. It runs on the hub, over the local network, and it must work with the internet disconnected.</w:t>
      </w:r>
    </w:p>
    <w:p>
      <w:pPr>
        <w:pStyle w:val="Heading3"/>
        <w:spacing w:after="80" w:before="240"/>
      </w:pPr>
      <w:r>
        <w:rPr>
          <w:rFonts w:ascii="Calibri" w:cs="Calibri" w:eastAsia="Calibri" w:hAnsi="Calibri"/>
          <w:b/>
          <w:bCs/>
          <w:color w:val="0E1729"/>
          <w:sz w:val="21"/>
          <w:szCs w:val="21"/>
        </w:rPr>
        <w:t xml:space="preserve">Where the phone speaks</w:t>
      </w:r>
    </w:p>
    <w:p>
      <w:pPr>
        <w:spacing w:after="140" w:line="300"/>
      </w:pPr>
      <w:r>
        <w:rPr>
          <w:rFonts w:ascii="Calibri" w:cs="Calibri" w:eastAsia="Calibri" w:hAnsi="Calibri"/>
          <w:color w:val="1A2133"/>
          <w:sz w:val="21"/>
          <w:szCs w:val="21"/>
        </w:rPr>
        <w:t xml:space="preserve">At tier 3 the coaching cue reaches the rider through her own earbuds, driven by the phone. The hub sends a cue identifier over the local network and the phone plays it. If the cue vocabulary is bounded, the audio can be pre rendered and cached on the phone, which makes the message a few bytes and the latency near zero.</w:t>
      </w:r>
    </w:p>
    <w:p>
      <w:pPr>
        <w:pBdr>
          <w:left w:val="single" w:color="D1A955" w:sz="12" w:space="12"/>
        </w:pBdr>
        <w:spacing w:after="200" w:before="180" w:line="300"/>
        <w:ind w:left="504"/>
      </w:pPr>
      <w:r>
        <w:rPr>
          <w:rFonts w:ascii="Georgia" w:cs="Georgia" w:eastAsia="Georgia" w:hAnsi="Georgia"/>
          <w:i/>
          <w:iCs/>
          <w:color w:val="9A7B2E"/>
          <w:sz w:val="21"/>
          <w:szCs w:val="21"/>
        </w:rPr>
        <w:t xml:space="preserve">Capture never depends on the phone. If the rider’s phone dies mid ride, the session keeps recording on the hub. Only the coaching voice goes quiet.</w:t>
      </w:r>
    </w:p>
    <w:p>
      <w:pPr>
        <w:pStyle w:val="Heading3"/>
        <w:spacing w:after="80" w:before="240"/>
      </w:pPr>
      <w:r>
        <w:rPr>
          <w:rFonts w:ascii="Calibri" w:cs="Calibri" w:eastAsia="Calibri" w:hAnsi="Calibri"/>
          <w:b/>
          <w:bCs/>
          <w:color w:val="0E1729"/>
          <w:sz w:val="21"/>
          <w:szCs w:val="21"/>
        </w:rPr>
        <w:t xml:space="preserve">The clock</w:t>
      </w:r>
    </w:p>
    <w:p>
      <w:pPr>
        <w:spacing w:after="140" w:line="300"/>
      </w:pPr>
      <w:r>
        <w:rPr>
          <w:rFonts w:ascii="Calibri" w:cs="Calibri" w:eastAsia="Calibri" w:hAnsi="Calibri"/>
          <w:color w:val="1A2133"/>
          <w:sz w:val="21"/>
          <w:szCs w:val="21"/>
        </w:rPr>
        <w:t xml:space="preserve">Everything is stamped as an offset against a single cloud owned reference time. The current reference agent hardcodes that offset to zero. That is acceptable for a demo and unacceptable for a product that reports the timing of an aid and its release in tenths of a second.</w:t>
      </w:r>
    </w:p>
    <w:p>
      <w:pPr>
        <w:spacing w:after="140" w:line="300"/>
      </w:pPr>
      <w:r>
        <w:rPr>
          <w:rFonts w:ascii="Calibri" w:cs="Calibri" w:eastAsia="Calibri" w:hAnsi="Calibri"/>
          <w:color w:val="1A2133"/>
          <w:sz w:val="21"/>
          <w:szCs w:val="21"/>
        </w:rPr>
        <w:t xml:space="preserve">The device needs proper time synchronisation plus a skew measurement captured at attach, and a sharp physical sync event at the start and end of every session with drift measured between them. Without it, video, transcript and sensor data drift apart in exactly the measurements the product exists to make.</w:t>
      </w:r>
    </w:p>
    <w:p>
      <w:pPr>
        <w:pStyle w:val="Heading3"/>
        <w:spacing w:after="80" w:before="240"/>
      </w:pPr>
      <w:r>
        <w:rPr>
          <w:rFonts w:ascii="Calibri" w:cs="Calibri" w:eastAsia="Calibri" w:hAnsi="Calibri"/>
          <w:b/>
          <w:bCs/>
          <w:color w:val="0E1729"/>
          <w:sz w:val="21"/>
          <w:szCs w:val="21"/>
        </w:rPr>
        <w:t xml:space="preserve">Client platform</w:t>
      </w:r>
    </w:p>
    <w:p>
      <w:pPr>
        <w:spacing w:after="140" w:line="300"/>
      </w:pPr>
      <w:r>
        <w:rPr>
          <w:rFonts w:ascii="Calibri" w:cs="Calibri" w:eastAsia="Calibri" w:hAnsi="Calibri"/>
          <w:color w:val="1A2133"/>
          <w:sz w:val="21"/>
          <w:szCs w:val="21"/>
        </w:rPr>
        <w:t xml:space="preserve">The rider client is a web application today. That is the right choice for tier 1 and it remains viable for tier 2, because the control plane routes through the cloud rather than requiring the phone to reach the hub directly. This avoids an entire category of problem that afflicts local device control from a browser.</w:t>
      </w:r>
    </w:p>
    <w:p>
      <w:pPr>
        <w:spacing w:after="140" w:line="300"/>
      </w:pPr>
      <w:r>
        <w:rPr>
          <w:rFonts w:ascii="Calibri" w:cs="Calibri" w:eastAsia="Calibri" w:hAnsi="Calibri"/>
          <w:b/>
          <w:bCs/>
          <w:color w:val="1A2133"/>
          <w:sz w:val="21"/>
          <w:szCs w:val="21"/>
        </w:rPr>
        <w:t xml:space="preserve">The native wrapper becomes necessary at tier 3</w:t>
      </w:r>
      <w:r>
        <w:rPr>
          <w:rFonts w:ascii="Calibri" w:cs="Calibri" w:eastAsia="Calibri" w:hAnsi="Calibri"/>
          <w:color w:val="1A2133"/>
          <w:sz w:val="21"/>
          <w:szCs w:val="21"/>
        </w:rPr>
        <w:t xml:space="preserve">, where the phone needs local network access to the hub, reliable background audio, and local wake word detection. A plain web view wrapper does not deliver those; the native shell has to do the talking to the hub. Distribution to a small beta group through TestFlight is a sound plan and caps well above the number of testers needed.</w:t>
      </w:r>
    </w:p>
    <w:p>
      <w:pPr>
        <w:pBdr>
          <w:bottom w:val="single" w:color="D6D2C8" w:sz="4" w:space="1"/>
        </w:pBdr>
        <w:spacing w:after="200" w:before="160"/>
      </w:pPr>
      <w:r>
        <w:t xml:space="preserve"/>
      </w:r>
    </w:p>
    <w:p>
      <w:pPr>
        <w:pStyle w:val="Heading1"/>
        <w:spacing w:after="150" w:before="380"/>
      </w:pPr>
      <w:r>
        <w:rPr>
          <w:rFonts w:ascii="Georgia" w:cs="Georgia" w:eastAsia="Georgia" w:hAnsi="Georgia"/>
          <w:color w:val="0E1729"/>
          <w:sz w:val="27"/>
          <w:szCs w:val="27"/>
        </w:rPr>
        <w:t xml:space="preserve">4 · Behaviour with no internet</w:t>
      </w:r>
    </w:p>
    <w:p>
      <w:pPr>
        <w:spacing w:after="140" w:line="300"/>
      </w:pPr>
      <w:r>
        <w:rPr>
          <w:rFonts w:ascii="Calibri" w:cs="Calibri" w:eastAsia="Calibri" w:hAnsi="Calibri"/>
          <w:color w:val="1A2133"/>
          <w:sz w:val="21"/>
          <w:szCs w:val="21"/>
        </w:rPr>
        <w:t xml:space="preserve">Many indoor arenas are metal buildings with no usable signal, which is the condition the incumbent audio hardware was built for. Any architecture that assumes connectivity will fail in the exact venues where the product is most needed.</w:t>
      </w:r>
    </w:p>
    <w:tbl>
      <w:tblPr>
        <w:tblW w:type="dxa" w:w="9360"/>
        <w:tblBorders>
          <w:top w:val="single" w:color="D6D2C8" w:sz="2"/>
          <w:left w:val="none" w:color="FFFFFF" w:sz="0"/>
          <w:bottom w:val="single" w:color="D6D2C8" w:sz="2"/>
          <w:right w:val="none" w:color="FFFFFF" w:sz="0"/>
          <w:insideH w:val="single" w:color="E5E1D8" w:sz="2"/>
          <w:insideV w:val="none" w:color="FFFFFF" w:sz="0"/>
        </w:tblBorders>
      </w:tblPr>
      <w:tblGrid>
        <w:gridCol w:w="3600"/>
        <w:gridCol w:w="2880"/>
        <w:gridCol w:w="2880"/>
      </w:tblGrid>
      <w:tr>
        <w:trPr>
          <w:tblHeader/>
        </w:trPr>
        <w:tc>
          <w:tcPr>
            <w:tcW w:type="dxa" w:w="3600"/>
            <w:shd w:fill="F1EFE8" w:val="clear"/>
            <w:tcMar>
              <w:top w:type="dxa" w:w="70"/>
              <w:left w:type="dxa" w:w="120"/>
              <w:bottom w:type="dxa" w:w="70"/>
              <w:right w:type="dxa" w:w="120"/>
            </w:tcMar>
          </w:tcPr>
          <w:p>
            <w:pPr>
              <w:spacing w:after="50" w:before="50" w:line="260"/>
            </w:pPr>
            <w:r>
              <w:rPr>
                <w:rFonts w:ascii="Calibri" w:cs="Calibri" w:eastAsia="Calibri" w:hAnsi="Calibri"/>
                <w:b/>
                <w:bCs/>
                <w:color w:val="1A2133"/>
                <w:sz w:val="18"/>
                <w:szCs w:val="18"/>
              </w:rPr>
              <w:t xml:space="preserve">Capability</w:t>
            </w:r>
          </w:p>
        </w:tc>
        <w:tc>
          <w:tcPr>
            <w:tcW w:type="dxa" w:w="2880"/>
            <w:shd w:fill="F1EFE8" w:val="clear"/>
            <w:tcMar>
              <w:top w:type="dxa" w:w="70"/>
              <w:left w:type="dxa" w:w="120"/>
              <w:bottom w:type="dxa" w:w="70"/>
              <w:right w:type="dxa" w:w="120"/>
            </w:tcMar>
          </w:tcPr>
          <w:p>
            <w:pPr>
              <w:spacing w:after="50" w:before="50" w:line="260"/>
            </w:pPr>
            <w:r>
              <w:rPr>
                <w:rFonts w:ascii="Calibri" w:cs="Calibri" w:eastAsia="Calibri" w:hAnsi="Calibri"/>
                <w:b/>
                <w:bCs/>
                <w:color w:val="1A2133"/>
                <w:sz w:val="18"/>
                <w:szCs w:val="18"/>
              </w:rPr>
              <w:t xml:space="preserve">Internet present</w:t>
            </w:r>
          </w:p>
        </w:tc>
        <w:tc>
          <w:tcPr>
            <w:tcW w:type="dxa" w:w="2880"/>
            <w:shd w:fill="F1EFE8" w:val="clear"/>
            <w:tcMar>
              <w:top w:type="dxa" w:w="70"/>
              <w:left w:type="dxa" w:w="120"/>
              <w:bottom w:type="dxa" w:w="70"/>
              <w:right w:type="dxa" w:w="120"/>
            </w:tcMar>
          </w:tcPr>
          <w:p>
            <w:pPr>
              <w:spacing w:after="50" w:before="50" w:line="260"/>
            </w:pPr>
            <w:r>
              <w:rPr>
                <w:rFonts w:ascii="Calibri" w:cs="Calibri" w:eastAsia="Calibri" w:hAnsi="Calibri"/>
                <w:b/>
                <w:bCs/>
                <w:color w:val="1A2133"/>
                <w:sz w:val="18"/>
                <w:szCs w:val="18"/>
              </w:rPr>
              <w:t xml:space="preserve">No internet</w:t>
            </w:r>
          </w:p>
        </w:tc>
      </w:tr>
      <w:tr>
        <w:trPr>
          <w:tblHeader w:val="false"/>
        </w:trPr>
        <w:tc>
          <w:tcPr>
            <w:tcW w:type="dxa" w:w="36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Tier 1 · trainer and rider audio</w:t>
            </w:r>
          </w:p>
        </w:tc>
        <w:tc>
          <w:tcPr>
            <w:tcW w:type="dxa" w:w="288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Works</w:t>
            </w:r>
          </w:p>
        </w:tc>
        <w:tc>
          <w:tcPr>
            <w:tcW w:type="dxa" w:w="288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Works only if peer to peer. Decision 6.</w:t>
            </w:r>
          </w:p>
        </w:tc>
      </w:tr>
      <w:tr>
        <w:trPr>
          <w:tblHeader w:val="false"/>
        </w:trPr>
        <w:tc>
          <w:tcPr>
            <w:tcW w:type="dxa" w:w="36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Tier 1 · transcript</w:t>
            </w:r>
          </w:p>
        </w:tc>
        <w:tc>
          <w:tcPr>
            <w:tcW w:type="dxa" w:w="288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Works</w:t>
            </w:r>
          </w:p>
        </w:tc>
        <w:tc>
          <w:tcPr>
            <w:tcW w:type="dxa" w:w="288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Queued on the phone, processed later</w:t>
            </w:r>
          </w:p>
        </w:tc>
      </w:tr>
      <w:tr>
        <w:trPr>
          <w:tblHeader w:val="false"/>
        </w:trPr>
        <w:tc>
          <w:tcPr>
            <w:tcW w:type="dxa" w:w="36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Tier 1 · Ask Vector</w:t>
            </w:r>
          </w:p>
        </w:tc>
        <w:tc>
          <w:tcPr>
            <w:tcW w:type="dxa" w:w="288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Works</w:t>
            </w:r>
          </w:p>
        </w:tc>
        <w:tc>
          <w:tcPr>
            <w:tcW w:type="dxa" w:w="288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Unavailable</w:t>
            </w:r>
          </w:p>
        </w:tc>
      </w:tr>
      <w:tr>
        <w:trPr>
          <w:tblHeader w:val="false"/>
        </w:trPr>
        <w:tc>
          <w:tcPr>
            <w:tcW w:type="dxa" w:w="36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Tier 2 · start and stop from phone</w:t>
            </w:r>
          </w:p>
        </w:tc>
        <w:tc>
          <w:tcPr>
            <w:tcW w:type="dxa" w:w="288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Works</w:t>
            </w:r>
          </w:p>
        </w:tc>
        <w:tc>
          <w:tcPr>
            <w:tcW w:type="dxa" w:w="288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Requires local fallback. Decision 2.</w:t>
            </w:r>
          </w:p>
        </w:tc>
      </w:tr>
      <w:tr>
        <w:trPr>
          <w:tblHeader w:val="false"/>
        </w:trPr>
        <w:tc>
          <w:tcPr>
            <w:tcW w:type="dxa" w:w="36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Tier 2 · record video and audio</w:t>
            </w:r>
          </w:p>
        </w:tc>
        <w:tc>
          <w:tcPr>
            <w:tcW w:type="dxa" w:w="288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Works</w:t>
            </w:r>
          </w:p>
        </w:tc>
        <w:tc>
          <w:tcPr>
            <w:tcW w:type="dxa" w:w="288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Works. Hub records locally, uploads later.</w:t>
            </w:r>
          </w:p>
        </w:tc>
      </w:tr>
      <w:tr>
        <w:trPr>
          <w:tblHeader w:val="false"/>
        </w:trPr>
        <w:tc>
          <w:tcPr>
            <w:tcW w:type="dxa" w:w="36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Tier 2 · transcript</w:t>
            </w:r>
          </w:p>
        </w:tc>
        <w:tc>
          <w:tcPr>
            <w:tcW w:type="dxa" w:w="288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Works</w:t>
            </w:r>
          </w:p>
        </w:tc>
        <w:tc>
          <w:tcPr>
            <w:tcW w:type="dxa" w:w="288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Works only if transcription runs on the hub. Decision 3.</w:t>
            </w:r>
          </w:p>
        </w:tc>
      </w:tr>
      <w:tr>
        <w:trPr>
          <w:tblHeader w:val="false"/>
        </w:trPr>
        <w:tc>
          <w:tcPr>
            <w:tcW w:type="dxa" w:w="36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Tier 3 · sensor capture</w:t>
            </w:r>
          </w:p>
        </w:tc>
        <w:tc>
          <w:tcPr>
            <w:tcW w:type="dxa" w:w="288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Works</w:t>
            </w:r>
          </w:p>
        </w:tc>
        <w:tc>
          <w:tcPr>
            <w:tcW w:type="dxa" w:w="288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Works. Local by design.</w:t>
            </w:r>
          </w:p>
        </w:tc>
      </w:tr>
      <w:tr>
        <w:trPr>
          <w:tblHeader w:val="false"/>
        </w:trPr>
        <w:tc>
          <w:tcPr>
            <w:tcW w:type="dxa" w:w="36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Tier 3 · in ride coaching cue</w:t>
            </w:r>
          </w:p>
        </w:tc>
        <w:tc>
          <w:tcPr>
            <w:tcW w:type="dxa" w:w="288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Works</w:t>
            </w:r>
          </w:p>
        </w:tc>
        <w:tc>
          <w:tcPr>
            <w:tcW w:type="dxa" w:w="288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Works. Local by design.</w:t>
            </w:r>
          </w:p>
        </w:tc>
      </w:tr>
      <w:tr>
        <w:trPr>
          <w:tblHeader w:val="false"/>
        </w:trPr>
        <w:tc>
          <w:tcPr>
            <w:tcW w:type="dxa" w:w="36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Any tier · upload to the account</w:t>
            </w:r>
          </w:p>
        </w:tc>
        <w:tc>
          <w:tcPr>
            <w:tcW w:type="dxa" w:w="288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Works</w:t>
            </w:r>
          </w:p>
        </w:tc>
        <w:tc>
          <w:tcPr>
            <w:tcW w:type="dxa" w:w="288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Queued and retried</w:t>
            </w:r>
          </w:p>
        </w:tc>
      </w:tr>
    </w:tbl>
    <w:p>
      <w:pPr>
        <w:spacing w:after="200" w:before="60"/>
      </w:pPr>
      <w:r>
        <w:rPr>
          <w:rFonts w:ascii="Calibri" w:cs="Calibri" w:eastAsia="Calibri" w:hAnsi="Calibri"/>
          <w:i/>
          <w:iCs/>
          <w:color w:val="5F5E5A"/>
          <w:sz w:val="17"/>
          <w:szCs w:val="17"/>
        </w:rPr>
        <w:t xml:space="preserve">The unresolved rows are decisions 2, 3 and 6.</w:t>
      </w:r>
    </w:p>
    <w:p>
      <w:pPr>
        <w:spacing w:after="140" w:line="300"/>
      </w:pPr>
      <w:r>
        <w:rPr>
          <w:rFonts w:ascii="Calibri" w:cs="Calibri" w:eastAsia="Calibri" w:hAnsi="Calibri"/>
          <w:color w:val="1A2133"/>
          <w:sz w:val="21"/>
          <w:szCs w:val="21"/>
        </w:rPr>
        <w:t xml:space="preserve">The commercially useful consequence is that a hub which runs the lesson without connectivity is a much easier thing to sell to a barn. It is a concrete answer to the question of what the box does that the cloud cannot, and it is a reason to buy that goes beyond video.</w:t>
      </w:r>
    </w:p>
    <w:p>
      <w:pPr>
        <w:spacing w:after="140" w:line="300"/>
      </w:pPr>
      <w:r>
        <w:rPr>
          <w:rFonts w:ascii="Calibri" w:cs="Calibri" w:eastAsia="Calibri" w:hAnsi="Calibri"/>
          <w:b/>
          <w:bCs/>
          <w:color w:val="1A2133"/>
          <w:sz w:val="21"/>
          <w:szCs w:val="21"/>
        </w:rPr>
        <w:t xml:space="preserve">One practical note. </w:t>
      </w:r>
      <w:r>
        <w:rPr>
          <w:rFonts w:ascii="Calibri" w:cs="Calibri" w:eastAsia="Calibri" w:hAnsi="Calibri"/>
          <w:color w:val="1A2133"/>
          <w:sz w:val="21"/>
          <w:szCs w:val="21"/>
        </w:rPr>
        <w:t xml:space="preserve">Because the hub never leaves the arena, it can be wired. A single ethernet run is a one time cost the barn pays once, and it removes the most fragile element in the entire stack. It should be the recommended installation even where wireless is available as a fallback.</w:t>
      </w:r>
    </w:p>
    <w:p>
      <w:pPr>
        <w:pStyle w:val="Heading1"/>
        <w:spacing w:after="150" w:before="380"/>
      </w:pPr>
      <w:r>
        <w:rPr>
          <w:rFonts w:ascii="Georgia" w:cs="Georgia" w:eastAsia="Georgia" w:hAnsi="Georgia"/>
          <w:color w:val="0E1729"/>
          <w:sz w:val="27"/>
          <w:szCs w:val="27"/>
        </w:rPr>
        <w:t xml:space="preserve">5 · What exists today</w:t>
      </w:r>
    </w:p>
    <w:p>
      <w:pPr>
        <w:spacing w:after="140" w:line="300"/>
      </w:pPr>
      <w:r>
        <w:rPr>
          <w:rFonts w:ascii="Calibri" w:cs="Calibri" w:eastAsia="Calibri" w:hAnsi="Calibri"/>
          <w:color w:val="1A2133"/>
          <w:sz w:val="21"/>
          <w:szCs w:val="21"/>
        </w:rPr>
        <w:t xml:space="preserve">The capture loop is genuinely built, end to end, and its foundational properties are sound. What is missing is narrower than it appears, and only one item on the list is hardware work.</w:t>
      </w:r>
    </w:p>
    <w:tbl>
      <w:tblPr>
        <w:tblW w:type="dxa" w:w="9360"/>
        <w:tblBorders>
          <w:top w:val="single" w:color="D6D2C8" w:sz="2"/>
          <w:left w:val="none" w:color="FFFFFF" w:sz="0"/>
          <w:bottom w:val="single" w:color="D6D2C8" w:sz="2"/>
          <w:right w:val="none" w:color="FFFFFF" w:sz="0"/>
          <w:insideH w:val="single" w:color="E5E1D8" w:sz="2"/>
          <w:insideV w:val="none" w:color="FFFFFF" w:sz="0"/>
        </w:tblBorders>
      </w:tblPr>
      <w:tblGrid>
        <w:gridCol w:w="4200"/>
        <w:gridCol w:w="5160"/>
      </w:tblGrid>
      <w:tr>
        <w:trPr>
          <w:tblHeader/>
        </w:trPr>
        <w:tc>
          <w:tcPr>
            <w:tcW w:type="dxa" w:w="4200"/>
            <w:shd w:fill="F1EFE8" w:val="clear"/>
            <w:tcMar>
              <w:top w:type="dxa" w:w="70"/>
              <w:left w:type="dxa" w:w="120"/>
              <w:bottom w:type="dxa" w:w="70"/>
              <w:right w:type="dxa" w:w="120"/>
            </w:tcMar>
          </w:tcPr>
          <w:p>
            <w:pPr>
              <w:spacing w:after="50" w:before="50" w:line="260"/>
            </w:pPr>
            <w:r>
              <w:rPr>
                <w:rFonts w:ascii="Calibri" w:cs="Calibri" w:eastAsia="Calibri" w:hAnsi="Calibri"/>
                <w:b/>
                <w:bCs/>
                <w:color w:val="1A2133"/>
                <w:sz w:val="18"/>
                <w:szCs w:val="18"/>
              </w:rPr>
              <w:t xml:space="preserve">Built and working today</w:t>
            </w:r>
          </w:p>
        </w:tc>
        <w:tc>
          <w:tcPr>
            <w:tcW w:type="dxa" w:w="5160"/>
            <w:shd w:fill="F1EFE8" w:val="clear"/>
            <w:tcMar>
              <w:top w:type="dxa" w:w="70"/>
              <w:left w:type="dxa" w:w="120"/>
              <w:bottom w:type="dxa" w:w="70"/>
              <w:right w:type="dxa" w:w="120"/>
            </w:tcMar>
          </w:tcPr>
          <w:p>
            <w:pPr>
              <w:spacing w:after="50" w:before="50" w:line="260"/>
            </w:pPr>
            <w:r>
              <w:rPr>
                <w:rFonts w:ascii="Calibri" w:cs="Calibri" w:eastAsia="Calibri" w:hAnsi="Calibri"/>
                <w:b/>
                <w:bCs/>
                <w:color w:val="1A2133"/>
                <w:sz w:val="18"/>
                <w:szCs w:val="18"/>
              </w:rPr>
              <w:t xml:space="preserve">Not built in any form</w:t>
            </w:r>
          </w:p>
        </w:tc>
      </w:tr>
      <w:tr>
        <w:trPr>
          <w:tblHeader w:val="false"/>
        </w:trPr>
        <w:tc>
          <w:tcPr>
            <w:tcW w:type="dxa" w:w="42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Phone opens a session and the cloud stamps the master clock</w:t>
            </w:r>
          </w:p>
        </w:tc>
        <w:tc>
          <w:tcPr>
            <w:tcW w:type="dxa" w:w="51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Any command or message from the cloud down to the device</w:t>
            </w:r>
          </w:p>
        </w:tc>
      </w:tr>
      <w:tr>
        <w:trPr>
          <w:tblHeader w:val="false"/>
        </w:trPr>
        <w:tc>
          <w:tcPr>
            <w:tcW w:type="dxa" w:w="42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Device attaches to that session and records against the same clock</w:t>
            </w:r>
          </w:p>
        </w:tc>
        <w:tc>
          <w:tcPr>
            <w:tcW w:type="dxa" w:w="51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WiFi onboarding without a keyboard</w:t>
            </w:r>
          </w:p>
        </w:tc>
      </w:tr>
      <w:tr>
        <w:trPr>
          <w:tblHeader w:val="false"/>
        </w:trPr>
        <w:tc>
          <w:tcPr>
            <w:tcW w:type="dxa" w:w="42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Device heartbeats, uploads, and signals completion</w:t>
            </w:r>
          </w:p>
        </w:tc>
        <w:tc>
          <w:tcPr>
            <w:tcW w:type="dxa" w:w="51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Pairing that does not require getting a secret onto the device by hand</w:t>
            </w:r>
          </w:p>
        </w:tc>
      </w:tr>
      <w:tr>
        <w:trPr>
          <w:tblHeader w:val="false"/>
        </w:trPr>
        <w:tc>
          <w:tcPr>
            <w:tcW w:type="dxa" w:w="42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Finished ride lands in the rider account with a signed playback link</w:t>
            </w:r>
          </w:p>
        </w:tc>
        <w:tc>
          <w:tcPr>
            <w:tcW w:type="dxa" w:w="51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A supervised, always running agent that waits for work</w:t>
            </w:r>
          </w:p>
        </w:tc>
      </w:tr>
      <w:tr>
        <w:trPr>
          <w:tblHeader w:val="false"/>
        </w:trPr>
        <w:tc>
          <w:tcPr>
            <w:tcW w:type="dxa" w:w="42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Transcript timestamps scrub the player, because both sides share one clock</w:t>
            </w:r>
          </w:p>
        </w:tc>
        <w:tc>
          <w:tcPr>
            <w:tcW w:type="dxa" w:w="51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Device health or presence anywhere in the app</w:t>
            </w:r>
          </w:p>
        </w:tc>
      </w:tr>
      <w:tr>
        <w:trPr>
          <w:tblHeader w:val="false"/>
        </w:trPr>
        <w:tc>
          <w:tcPr>
            <w:tcW w:type="dxa" w:w="42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Device makes outbound HTTPS calls only. No inbound ports, no router changes.</w:t>
            </w:r>
          </w:p>
        </w:tc>
        <w:tc>
          <w:tcPr>
            <w:tcW w:type="dxa" w:w="51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Live camera preview, resumable upload, sensor ingest, on device inference, clock skew measurement</w:t>
            </w:r>
          </w:p>
        </w:tc>
      </w:tr>
    </w:tbl>
    <w:p>
      <w:pPr>
        <w:spacing w:after="140" w:line="300"/>
      </w:pPr>
      <w:r>
        <w:rPr>
          <w:rFonts w:ascii="Calibri" w:cs="Calibri" w:eastAsia="Calibri" w:hAnsi="Calibri"/>
          <w:color w:val="1A2133"/>
          <w:sz w:val="21"/>
          <w:szCs w:val="21"/>
        </w:rPr>
        <w:t xml:space="preserve">Three of the gaps block a keyboard free installation: there is no command path from the cloud down to the device, there is no way to get the device onto a network without input, and pairing currently requires a human to carry a secret onto the device by hand. Two more are trust problems rather than blockers: the agent is a one shot script that exits if no session is open, and the phone cannot see whether the device is capturing.</w:t>
      </w:r>
    </w:p>
    <w:p>
      <w:pPr>
        <w:spacing w:after="140" w:line="300"/>
      </w:pPr>
      <w:r>
        <w:rPr>
          <w:rFonts w:ascii="Calibri" w:cs="Calibri" w:eastAsia="Calibri" w:hAnsi="Calibri"/>
          <w:b/>
          <w:bCs/>
          <w:color w:val="1A2133"/>
          <w:sz w:val="21"/>
          <w:szCs w:val="21"/>
        </w:rPr>
        <w:t xml:space="preserve">The remedies are settled and are not in dispute. </w:t>
      </w:r>
      <w:r>
        <w:rPr>
          <w:rFonts w:ascii="Calibri" w:cs="Calibri" w:eastAsia="Calibri" w:hAnsi="Calibri"/>
          <w:color w:val="1A2133"/>
          <w:sz w:val="21"/>
          <w:szCs w:val="21"/>
        </w:rPr>
        <w:t xml:space="preserve">Desired state on the heartbeat for the command path. An access point or Bluetooth handoff for network onboarding, which is standard for every consumer camera on the market. A claim code and QR printed on the case, with the device polling until it learns it has been claimed, so that nobody ever has to tell the device anything. A supervised service that idles waiting for work instead of exiting. And one calm status line on the live screen that states facts and draws no conclusions.</w:t>
      </w:r>
    </w:p>
    <w:p>
      <w:pPr>
        <w:spacing w:after="140" w:line="300"/>
      </w:pPr>
      <w:r>
        <w:rPr>
          <w:rFonts w:ascii="Calibri" w:cs="Calibri" w:eastAsia="Calibri" w:hAnsi="Calibri"/>
          <w:color w:val="1A2133"/>
          <w:sz w:val="21"/>
          <w:szCs w:val="21"/>
        </w:rPr>
        <w:t xml:space="preserve">Only the network onboarding work is embedded Linux. Everything else is application and agent work, so the two can proceed in parallel with separate owners.</w:t>
      </w:r>
    </w:p>
    <w:p>
      <w:pPr>
        <w:pStyle w:val="Heading1"/>
        <w:spacing w:after="150" w:before="380"/>
      </w:pPr>
      <w:r>
        <w:rPr>
          <w:rFonts w:ascii="Georgia" w:cs="Georgia" w:eastAsia="Georgia" w:hAnsi="Georgia"/>
          <w:color w:val="0E1729"/>
          <w:sz w:val="27"/>
          <w:szCs w:val="27"/>
        </w:rPr>
        <w:t xml:space="preserve">6 · Sequencing</w:t>
      </w:r>
    </w:p>
    <w:p>
      <w:pPr>
        <w:spacing w:after="140" w:line="300"/>
      </w:pPr>
      <w:r>
        <w:rPr>
          <w:rFonts w:ascii="Calibri" w:cs="Calibri" w:eastAsia="Calibri" w:hAnsi="Calibri"/>
          <w:color w:val="1A2133"/>
          <w:sz w:val="21"/>
          <w:szCs w:val="21"/>
        </w:rPr>
        <w:t xml:space="preserve">The existing phase plan is sound with one change. On device processing is currently sequenced last. It is the thing that makes the hub worth its price, it is what makes offline operation possible, and tier 3 cannot exist without it.</w:t>
      </w:r>
    </w:p>
    <w:p>
      <w:pPr>
        <w:spacing w:after="140" w:line="300"/>
      </w:pPr>
      <w:r>
        <w:rPr>
          <w:rFonts w:ascii="Calibri" w:cs="Calibri" w:eastAsia="Calibri" w:hAnsi="Calibri"/>
          <w:b/>
          <w:bCs/>
          <w:color w:val="1A2133"/>
          <w:sz w:val="21"/>
          <w:szCs w:val="21"/>
        </w:rPr>
        <w:t xml:space="preserve">Recommendation: pull transcription on the hub forward into the same phase as the network work. </w:t>
      </w:r>
      <w:r>
        <w:rPr>
          <w:rFonts w:ascii="Calibri" w:cs="Calibri" w:eastAsia="Calibri" w:hAnsi="Calibri"/>
          <w:color w:val="1A2133"/>
          <w:sz w:val="21"/>
          <w:szCs w:val="21"/>
        </w:rPr>
        <w:t xml:space="preserve">It is the cheapest available demonstration that the box does something the cloud cannot, it converts the hub from a camera into an appliance, and it removes the dependency on barn connectivity for the single feature riders notice most.</w:t>
      </w:r>
    </w:p>
    <w:p>
      <w:pPr>
        <w:spacing w:after="140" w:line="300"/>
      </w:pPr>
      <w:r>
        <w:rPr>
          <w:rFonts w:ascii="Calibri" w:cs="Calibri" w:eastAsia="Calibri" w:hAnsi="Calibri"/>
          <w:color w:val="1A2133"/>
          <w:sz w:val="21"/>
          <w:szCs w:val="21"/>
        </w:rPr>
        <w:t xml:space="preserve">Otherwise the ordering holds. Make the phone the remote first, because it needs no hardware change and it is the difference between a phone that opens a session and a phone that operates a device. Then remove the keyboard. Then make the upload survive a real ride, which today is capped near ninety five megabytes against rides measured in gigabytes. Then move the remaining processing to the edge.</w:t>
      </w:r>
    </w:p>
    <w:p>
      <w:pPr>
        <w:pStyle w:val="Heading1"/>
        <w:spacing w:after="150" w:before="380"/>
      </w:pPr>
      <w:r>
        <w:rPr>
          <w:rFonts w:ascii="Georgia" w:cs="Georgia" w:eastAsia="Georgia" w:hAnsi="Georgia"/>
          <w:color w:val="0E1729"/>
          <w:sz w:val="27"/>
          <w:szCs w:val="27"/>
        </w:rPr>
        <w:t xml:space="preserve">7 · Open decisions</w:t>
      </w:r>
    </w:p>
    <w:p>
      <w:pPr>
        <w:spacing w:after="140" w:line="300"/>
      </w:pPr>
      <w:r>
        <w:rPr>
          <w:rFonts w:ascii="Calibri" w:cs="Calibri" w:eastAsia="Calibri" w:hAnsi="Calibri"/>
          <w:color w:val="1A2133"/>
          <w:sz w:val="21"/>
          <w:szCs w:val="21"/>
        </w:rPr>
        <w:t xml:space="preserve">Decision 1 blocks the most work and gets more expensive the longer it waits, because the sensor layer will be built on top of the device identity model as it stands.</w:t>
      </w:r>
    </w:p>
    <w:tbl>
      <w:tblPr>
        <w:tblW w:type="dxa" w:w="9360"/>
        <w:tblBorders>
          <w:top w:val="single" w:color="D6D2C8" w:sz="2"/>
          <w:left w:val="none" w:color="FFFFFF" w:sz="0"/>
          <w:bottom w:val="single" w:color="D6D2C8" w:sz="2"/>
          <w:right w:val="none" w:color="FFFFFF" w:sz="0"/>
          <w:insideH w:val="single" w:color="E5E1D8" w:sz="2"/>
          <w:insideV w:val="none" w:color="FFFFFF" w:sz="0"/>
        </w:tblBorders>
      </w:tblPr>
      <w:tblGrid>
        <w:gridCol w:w="500"/>
        <w:gridCol w:w="4700"/>
        <w:gridCol w:w="1500"/>
        <w:gridCol w:w="2660"/>
      </w:tblGrid>
      <w:tr>
        <w:trPr>
          <w:tblHeader/>
        </w:trPr>
        <w:tc>
          <w:tcPr>
            <w:tcW w:type="dxa" w:w="500"/>
            <w:shd w:fill="F1EFE8" w:val="clear"/>
            <w:tcMar>
              <w:top w:type="dxa" w:w="70"/>
              <w:left w:type="dxa" w:w="120"/>
              <w:bottom w:type="dxa" w:w="70"/>
              <w:right w:type="dxa" w:w="120"/>
            </w:tcMar>
          </w:tcPr>
          <w:p>
            <w:pPr>
              <w:spacing w:after="50" w:before="50" w:line="260"/>
            </w:pPr>
            <w:r>
              <w:rPr>
                <w:rFonts w:ascii="Calibri" w:cs="Calibri" w:eastAsia="Calibri" w:hAnsi="Calibri"/>
                <w:b/>
                <w:bCs/>
                <w:color w:val="1A2133"/>
                <w:sz w:val="18"/>
                <w:szCs w:val="18"/>
              </w:rPr>
              <w:t xml:space="preserve">#</w:t>
            </w:r>
          </w:p>
        </w:tc>
        <w:tc>
          <w:tcPr>
            <w:tcW w:type="dxa" w:w="4700"/>
            <w:shd w:fill="F1EFE8" w:val="clear"/>
            <w:tcMar>
              <w:top w:type="dxa" w:w="70"/>
              <w:left w:type="dxa" w:w="120"/>
              <w:bottom w:type="dxa" w:w="70"/>
              <w:right w:type="dxa" w:w="120"/>
            </w:tcMar>
          </w:tcPr>
          <w:p>
            <w:pPr>
              <w:spacing w:after="50" w:before="50" w:line="260"/>
            </w:pPr>
            <w:r>
              <w:rPr>
                <w:rFonts w:ascii="Calibri" w:cs="Calibri" w:eastAsia="Calibri" w:hAnsi="Calibri"/>
                <w:b/>
                <w:bCs/>
                <w:color w:val="1A2133"/>
                <w:sz w:val="18"/>
                <w:szCs w:val="18"/>
              </w:rPr>
              <w:t xml:space="preserve">Decision</w:t>
            </w:r>
          </w:p>
        </w:tc>
        <w:tc>
          <w:tcPr>
            <w:tcW w:type="dxa" w:w="1500"/>
            <w:shd w:fill="F1EFE8" w:val="clear"/>
            <w:tcMar>
              <w:top w:type="dxa" w:w="70"/>
              <w:left w:type="dxa" w:w="120"/>
              <w:bottom w:type="dxa" w:w="70"/>
              <w:right w:type="dxa" w:w="120"/>
            </w:tcMar>
          </w:tcPr>
          <w:p>
            <w:pPr>
              <w:spacing w:after="50" w:before="50" w:line="260"/>
            </w:pPr>
            <w:r>
              <w:rPr>
                <w:rFonts w:ascii="Calibri" w:cs="Calibri" w:eastAsia="Calibri" w:hAnsi="Calibri"/>
                <w:b/>
                <w:bCs/>
                <w:color w:val="1A2133"/>
                <w:sz w:val="18"/>
                <w:szCs w:val="18"/>
              </w:rPr>
              <w:t xml:space="preserve">Owner</w:t>
            </w:r>
          </w:p>
        </w:tc>
        <w:tc>
          <w:tcPr>
            <w:tcW w:type="dxa" w:w="2660"/>
            <w:shd w:fill="F1EFE8" w:val="clear"/>
            <w:tcMar>
              <w:top w:type="dxa" w:w="70"/>
              <w:left w:type="dxa" w:w="120"/>
              <w:bottom w:type="dxa" w:w="70"/>
              <w:right w:type="dxa" w:w="120"/>
            </w:tcMar>
          </w:tcPr>
          <w:p>
            <w:pPr>
              <w:spacing w:after="50" w:before="50" w:line="260"/>
            </w:pPr>
            <w:r>
              <w:rPr>
                <w:rFonts w:ascii="Calibri" w:cs="Calibri" w:eastAsia="Calibri" w:hAnsi="Calibri"/>
                <w:b/>
                <w:bCs/>
                <w:color w:val="1A2133"/>
                <w:sz w:val="18"/>
                <w:szCs w:val="18"/>
              </w:rPr>
              <w:t xml:space="preserve">Blocks</w:t>
            </w:r>
          </w:p>
        </w:tc>
      </w:tr>
      <w:tr>
        <w:trPr>
          <w:tblHeader w:val="false"/>
        </w:trPr>
        <w:tc>
          <w:tcPr>
            <w:tcW w:type="dxa" w:w="5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1</w:t>
            </w:r>
          </w:p>
        </w:tc>
        <w:tc>
          <w:tcPr>
            <w:tcW w:type="dxa" w:w="47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Move device identity from rider owned to barn owned, with a roster and unambiguous session binding</w:t>
            </w:r>
          </w:p>
        </w:tc>
        <w:tc>
          <w:tcPr>
            <w:tcW w:type="dxa" w:w="15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Rhen, platform</w:t>
            </w:r>
          </w:p>
        </w:tc>
        <w:tc>
          <w:tcPr>
            <w:tcW w:type="dxa" w:w="26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All of tier 2 and tier 3. Highest priority.</w:t>
            </w:r>
          </w:p>
        </w:tc>
      </w:tr>
      <w:tr>
        <w:trPr>
          <w:tblHeader w:val="false"/>
        </w:trPr>
        <w:tc>
          <w:tcPr>
            <w:tcW w:type="dxa" w:w="5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2</w:t>
            </w:r>
          </w:p>
        </w:tc>
        <w:tc>
          <w:tcPr>
            <w:tcW w:type="dxa" w:w="47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Whether the hub can run a lesson with no internet, or whether connectivity is a hard requirement</w:t>
            </w:r>
          </w:p>
        </w:tc>
        <w:tc>
          <w:tcPr>
            <w:tcW w:type="dxa" w:w="15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Rhen, Jose</w:t>
            </w:r>
          </w:p>
        </w:tc>
        <w:tc>
          <w:tcPr>
            <w:tcW w:type="dxa" w:w="26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Hub value proposition, control plane design</w:t>
            </w:r>
          </w:p>
        </w:tc>
      </w:tr>
      <w:tr>
        <w:trPr>
          <w:tblHeader w:val="false"/>
        </w:trPr>
        <w:tc>
          <w:tcPr>
            <w:tcW w:type="dxa" w:w="5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3</w:t>
            </w:r>
          </w:p>
        </w:tc>
        <w:tc>
          <w:tcPr>
            <w:tcW w:type="dxa" w:w="47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Where transcription runs: cloud, hub, or hub with cloud fallback</w:t>
            </w:r>
          </w:p>
        </w:tc>
        <w:tc>
          <w:tcPr>
            <w:tcW w:type="dxa" w:w="15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Jose, Lucy</w:t>
            </w:r>
          </w:p>
        </w:tc>
        <w:tc>
          <w:tcPr>
            <w:tcW w:type="dxa" w:w="26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Decision 2, and the hub bill of materials</w:t>
            </w:r>
          </w:p>
        </w:tc>
      </w:tr>
      <w:tr>
        <w:trPr>
          <w:tblHeader w:val="false"/>
        </w:trPr>
        <w:tc>
          <w:tcPr>
            <w:tcW w:type="dxa" w:w="5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4</w:t>
            </w:r>
          </w:p>
        </w:tc>
        <w:tc>
          <w:tcPr>
            <w:tcW w:type="dxa" w:w="47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Video source: hub attached camera, or an external tracking camera that records to its own storage</w:t>
            </w:r>
          </w:p>
        </w:tc>
        <w:tc>
          <w:tcPr>
            <w:tcW w:type="dxa" w:w="15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Rhen</w:t>
            </w:r>
          </w:p>
        </w:tc>
        <w:tc>
          <w:tcPr>
            <w:tcW w:type="dxa" w:w="26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Upload path, sync manifest, camera partnership</w:t>
            </w:r>
          </w:p>
        </w:tc>
      </w:tr>
      <w:tr>
        <w:trPr>
          <w:tblHeader w:val="false"/>
        </w:trPr>
        <w:tc>
          <w:tcPr>
            <w:tcW w:type="dxa" w:w="5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5</w:t>
            </w:r>
          </w:p>
        </w:tc>
        <w:tc>
          <w:tcPr>
            <w:tcW w:type="dxa" w:w="47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Sensor ownership: rider or barn. Provisionally rider.</w:t>
            </w:r>
          </w:p>
        </w:tc>
        <w:tc>
          <w:tcPr>
            <w:tcW w:type="dxa" w:w="15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Rhen</w:t>
            </w:r>
          </w:p>
        </w:tc>
        <w:tc>
          <w:tcPr>
            <w:tcW w:type="dxa" w:w="26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Tier 3 pricing and fitting workflow</w:t>
            </w:r>
          </w:p>
        </w:tc>
      </w:tr>
      <w:tr>
        <w:trPr>
          <w:tblHeader w:val="false"/>
        </w:trPr>
        <w:tc>
          <w:tcPr>
            <w:tcW w:type="dxa" w:w="5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6</w:t>
            </w:r>
          </w:p>
        </w:tc>
        <w:tc>
          <w:tcPr>
            <w:tcW w:type="dxa" w:w="47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Tier 1 audio transport: peer to peer or cloud relay</w:t>
            </w:r>
          </w:p>
        </w:tc>
        <w:tc>
          <w:tcPr>
            <w:tcW w:type="dxa" w:w="15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Platform</w:t>
            </w:r>
          </w:p>
        </w:tc>
        <w:tc>
          <w:tcPr>
            <w:tcW w:type="dxa" w:w="26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Whether tier 1 beats the incumbent in a metal arena</w:t>
            </w:r>
          </w:p>
        </w:tc>
      </w:tr>
      <w:tr>
        <w:trPr>
          <w:tblHeader w:val="false"/>
        </w:trPr>
        <w:tc>
          <w:tcPr>
            <w:tcW w:type="dxa" w:w="5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7</w:t>
            </w:r>
          </w:p>
        </w:tc>
        <w:tc>
          <w:tcPr>
            <w:tcW w:type="dxa" w:w="47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Group lessons: which rider a single camera tracks, and whose session gets the video</w:t>
            </w:r>
          </w:p>
        </w:tc>
        <w:tc>
          <w:tcPr>
            <w:tcW w:type="dxa" w:w="15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Rhen</w:t>
            </w:r>
          </w:p>
        </w:tc>
        <w:tc>
          <w:tcPr>
            <w:tcW w:type="dxa" w:w="26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Camera selection, session model</w:t>
            </w:r>
          </w:p>
        </w:tc>
      </w:tr>
      <w:tr>
        <w:trPr>
          <w:tblHeader w:val="false"/>
        </w:trPr>
        <w:tc>
          <w:tcPr>
            <w:tcW w:type="dxa" w:w="5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8</w:t>
            </w:r>
          </w:p>
        </w:tc>
        <w:tc>
          <w:tcPr>
            <w:tcW w:type="dxa" w:w="47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Clock skew measurement at attach, replacing the hardcoded zero offset</w:t>
            </w:r>
          </w:p>
        </w:tc>
        <w:tc>
          <w:tcPr>
            <w:tcW w:type="dxa" w:w="150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Jose</w:t>
            </w:r>
          </w:p>
        </w:tc>
        <w:tc>
          <w:tcPr>
            <w:tcW w:type="dxa" w:w="2660"/>
            <w:tcMar>
              <w:top w:type="dxa" w:w="70"/>
              <w:left w:type="dxa" w:w="120"/>
              <w:bottom w:type="dxa" w:w="70"/>
              <w:right w:type="dxa" w:w="120"/>
            </w:tcMar>
          </w:tcPr>
          <w:p>
            <w:pPr>
              <w:spacing w:after="50" w:before="50" w:line="260"/>
            </w:pPr>
            <w:r>
              <w:rPr>
                <w:rFonts w:ascii="Calibri" w:cs="Calibri" w:eastAsia="Calibri" w:hAnsi="Calibri"/>
                <w:b w:val="false"/>
                <w:bCs w:val="false"/>
                <w:color w:val="1A2133"/>
                <w:sz w:val="18"/>
                <w:szCs w:val="18"/>
              </w:rPr>
              <w:t xml:space="preserve">Every timing claim the product makes</w:t>
            </w:r>
          </w:p>
        </w:tc>
      </w:tr>
    </w:tbl>
    <w:p>
      <w:pPr>
        <w:pBdr>
          <w:top w:val="single" w:color="D6D2C8" w:sz="4" w:space="8"/>
        </w:pBdr>
        <w:spacing w:before="420"/>
      </w:pPr>
      <w:r>
        <w:rPr>
          <w:rFonts w:ascii="Calibri" w:cs="Calibri" w:eastAsia="Calibri" w:hAnsi="Calibri"/>
          <w:color w:val="5F5E5A"/>
          <w:sz w:val="16"/>
          <w:szCs w:val="16"/>
        </w:rPr>
        <w:t xml:space="preserve">Vector Equine, Inc.  ·  Platform Architecture  ·  Confidential  ·  Not for distribution</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1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2026-08-28T20:03:15.629Z</dcterms:created>
  <dcterms:modified xsi:type="dcterms:W3CDTF">2026-08-28T20:03:15.644Z</dcterms:modified>
</cp:coreProperties>
</file>

<file path=docProps/custom.xml><?xml version="1.0" encoding="utf-8"?>
<Properties xmlns="http://schemas.openxmlformats.org/officeDocument/2006/custom-properties" xmlns:vt="http://schemas.openxmlformats.org/officeDocument/2006/docPropsVTypes"/>
</file>