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/>
      </w:pPr>
      <w:r>
        <w:rPr>
          <w:rFonts w:ascii="Calibri" w:hAnsi="Calibri"/>
          <w:b/>
          <w:bCs/>
          <w:color w:val="3465A4"/>
          <w:sz w:val="26"/>
          <w:szCs w:val="26"/>
        </w:rPr>
        <w:t>Análisis de Bajo Nivel - DigitizationNotification (FLUJO VERDE)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Bajo la intención de realizar la Digitalización de tarjetas de un cliente para el uso de billeteras como (Apple Pay, Google Wallet etc), con esquemas internacionales como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VISA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y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Mastercard.</w:t>
      </w:r>
    </w:p>
    <w:p>
      <w:pPr>
        <w:pStyle w:val="Normal"/>
        <w:bidi w:val="0"/>
        <w:ind w:hanging="0" w:start="709" w:end="0"/>
        <w:jc w:val="both"/>
        <w:rPr>
          <w:rFonts w:ascii="Calibri" w:hAnsi="Calibri"/>
          <w:b w:val="false"/>
          <w:bCs w:val="false"/>
          <w:color w:val="00000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hd w:fill="FFFFFE" w:val="clear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Para este caso el API </w:t>
      </w:r>
      <w:r>
        <w:rPr>
          <w:rFonts w:ascii="Calibri" w:hAnsi="Calibri"/>
          <w:b/>
          <w:bCs/>
          <w:color w:val="0066CC"/>
          <w:sz w:val="20"/>
          <w:szCs w:val="20"/>
          <w:shd w:fill="FFFFFE" w:val="clear"/>
        </w:rPr>
        <w:t>DigitizationNotification</w:t>
      </w:r>
      <w:r>
        <w:rPr>
          <w:rFonts w:ascii="Calibri" w:hAnsi="Calibri"/>
          <w:b/>
          <w:bCs/>
          <w:color w:val="3465A4"/>
          <w:sz w:val="20"/>
          <w:szCs w:val="20"/>
          <w:shd w:fill="FFFFFE" w:val="clear"/>
        </w:rPr>
        <w:t xml:space="preserve"> 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recibe estas notificaciones y las convierte en un formato unificado para que los sistemas internos puedan procesarlas de manera consistente.</w:t>
      </w:r>
    </w:p>
    <w:p>
      <w:pPr>
        <w:pStyle w:val="Normal"/>
        <w:bidi w:val="0"/>
        <w:ind w:hanging="0" w:start="709" w:end="0"/>
        <w:jc w:val="both"/>
        <w:rPr>
          <w:color w:val="000000"/>
          <w:shd w:fill="FFFFFE" w:val="clear"/>
        </w:rPr>
      </w:pPr>
      <w:r>
        <w:rPr>
          <w:color w:val="000000"/>
          <w:shd w:fill="FFFFFE" w:val="clear"/>
        </w:rPr>
      </w:r>
    </w:p>
    <w:p>
      <w:pPr>
        <w:pStyle w:val="BodyText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Sin embargo,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no toda la información puede unificarse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, porque: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/>
      </w:pPr>
      <w:r>
        <w:rPr>
          <w:rFonts w:ascii="Calibri" w:hAnsi="Calibri"/>
          <w:b/>
          <w:bCs/>
          <w:sz w:val="20"/>
          <w:szCs w:val="20"/>
        </w:rPr>
        <w:t>VIS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A y Mastercard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contienen estructuras de datos distintas, con diferente nivel de detalle y semántica.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Algunos campos significan cosas distintas según el esquema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Hay información que solo existe en uno de los dos.</w:t>
      </w:r>
    </w:p>
    <w:p>
      <w:pPr>
        <w:pStyle w:val="Normal"/>
        <w:numPr>
          <w:ilvl w:val="0"/>
          <w:numId w:val="0"/>
        </w:numPr>
        <w:ind w:hanging="0" w:start="0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Style w:val="Strong"/>
          <w:b w:val="false"/>
          <w:bCs w:val="false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Hallazgos Relevantes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REQUEST: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El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Request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principal que se envía actualmente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, no es por completo funcional, ya que falta información relevante para poder para poder cumplir con la información requerida para el consumo de de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.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Es imperioso validar con el proveedor si todos los campos dentro de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encryptData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son requeridos, ya que no se menciona en la documentación.</w:t>
      </w:r>
    </w:p>
    <w:p>
      <w:pPr>
        <w:pStyle w:val="Normal"/>
        <w:ind w:hanging="0" w:start="709" w:end="0"/>
        <w:jc w:val="both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Información faltante </w:t>
      </w: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del campo encryptData</w:t>
      </w: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addressType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addressLine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postCode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townName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country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countrySubDivision</w:t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Para el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RESPONSE: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No hay impedimentos ya que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como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el servicio de fiserv retorna lo mismo</w:t>
      </w:r>
    </w:p>
    <w:p>
      <w:pPr>
        <w:pStyle w:val="Normal"/>
        <w:numPr>
          <w:ilvl w:val="2"/>
          <w:numId w:val="1"/>
        </w:numPr>
        <w:tabs>
          <w:tab w:val="clear" w:pos="709"/>
          <w:tab w:val="left" w:pos="0" w:leader="none"/>
        </w:tabs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{}</w:t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i w:val="false"/>
          <w:i w:val="false"/>
          <w:iCs w:val="false"/>
          <w:u w:val="none"/>
        </w:rPr>
      </w:pPr>
      <w:r>
        <w:rPr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url para VISA:</w:t>
      </w:r>
    </w:p>
    <w:p>
      <w:pPr>
        <w:pStyle w:val="Normal"/>
        <w:bidi w:val="0"/>
        <w:ind w:hanging="0" w:start="709" w:end="0"/>
        <w:jc w:val="start"/>
        <w:rPr/>
      </w:pPr>
      <w:r>
        <w:rPr>
          <w:rStyle w:val="Hyperlink"/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https://cert.latam.api.fiservapps.com/firstvision/vts/vtis/v2/tokenRequestors/40010075001/tokens/DNITHE582429363095774431/tokenChanged?eventType=TOKEN_CREATED</w:t>
      </w:r>
    </w:p>
    <w:p>
      <w:pPr>
        <w:pStyle w:val="Normal"/>
        <w:bidi w:val="0"/>
        <w:ind w:hanging="0" w:start="709" w:end="0"/>
        <w:jc w:val="start"/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i w:val="false"/>
          <w:i w:val="false"/>
          <w:iCs w:val="false"/>
          <w:u w:val="none"/>
        </w:rPr>
      </w:pPr>
      <w:r>
        <w:rPr>
          <w:rStyle w:val="Strong"/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url para MASTERCARD:</w:t>
      </w:r>
    </w:p>
    <w:p>
      <w:pPr>
        <w:pStyle w:val="Normal"/>
        <w:ind w:hanging="0" w:start="709" w:end="0"/>
        <w:rPr/>
      </w:pPr>
      <w:r>
        <w:rPr>
          <w:rStyle w:val="Strong"/>
          <w:rFonts w:ascii="Calibri" w:hAnsi="Calibri"/>
          <w:color w:val="000000"/>
          <w:sz w:val="20"/>
          <w:szCs w:val="20"/>
          <w:u w:val="single"/>
          <w:shd w:fill="FFFFFE" w:val="clear"/>
        </w:rPr>
        <w:t>https://connect-cert.fiservapps.com/fv-gfs-apis-tsp-mc-ca/v1/card-tokenization/provisioning/initiate</w:t>
      </w:r>
      <w:r>
        <w:br w:type="page"/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55"/>
        <w:gridCol w:w="3854"/>
        <w:gridCol w:w="3063"/>
      </w:tblGrid>
      <w:tr>
        <w:trPr/>
        <w:tc>
          <w:tcPr>
            <w:tcW w:w="3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0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 or "DebitCard"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exact" w:line="170" w:before="0" w:after="0"/>
              <w:ind w:hanging="0" w:start="0" w:end="0"/>
              <w:jc w:val="start"/>
              <w:rPr>
                <w:rFonts w:ascii="Courier New" w:hAnsi="Courier New"/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primaryAccountNumber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cardExpiryDate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month - year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cardSecurityCode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cvv2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55"/>
        <w:gridCol w:w="3854"/>
        <w:gridCol w:w="3063"/>
      </w:tblGrid>
      <w:tr>
        <w:trPr/>
        <w:tc>
          <w:tcPr>
            <w:tcW w:w="3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0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configurationId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Tipo de Producto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assetId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acceptedDateTime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DateTime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"0" - "99"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DateTime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activationAttempts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Cantidad de activaciones de token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"APPROVED"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"REQUIRE_ADDITIONAL_AUTHENTICATION"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decisionMadeBy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"ELEGIBILITY_REQUEST"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"AUTHORIZATION_REQUEST"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"RULES"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tokenAssuranceLevel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^[0-9]{2}$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^[A-Za-z0-9._-]{11}$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11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"DEVICE_MEMORY_PROTECTED_TPM"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"TEE"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"SERVER"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"VEE"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tokenServicesRequested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"CARD_DIGITIZATION"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 New Roman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Times New Roman" w:hAnsi="Times New Roman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Times New Roman" w:hAnsi="Times New Roman" w:eastAsia="NSimSun" w:cs="Arial"/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592</TotalTime>
  <Application>LibreOffice/24.2.2.2$Windows_x86 LibreOffice_project/d56cc158d8a96260b836f100ef4b4ef25d6f1a01</Application>
  <AppVersion>15.0000</AppVersion>
  <Pages>3</Pages>
  <Words>386</Words>
  <Characters>2726</Characters>
  <CharactersWithSpaces>2979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2026-02-13T16:21:48Z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