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0" w:end="0"/>
        <w:jc w:val="center"/>
        <w:rPr/>
      </w:pPr>
      <w:r>
        <w:rPr>
          <w:rFonts w:ascii="Calibri" w:hAnsi="Calibri"/>
          <w:b/>
          <w:bCs/>
          <w:color w:val="3465A4"/>
          <w:sz w:val="26"/>
          <w:szCs w:val="26"/>
        </w:rPr>
        <w:t>Análisis de Bajo Nivel - LifeCycleNotification (FLUJO VERDE)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709" w:end="0"/>
        <w:jc w:val="both"/>
        <w:rPr/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Bajo la intención de realizar el cambio del estatus del token de las tarjetas digitalizadas previamente de un cliente, tanto para esquemas internacionales como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VISA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 xml:space="preserve"> 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y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 xml:space="preserve">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Mastercard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. E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stas envían notificaciones vía sms/email para informar que el proceso de activación por billetera ocurrió. </w:t>
      </w:r>
    </w:p>
    <w:p>
      <w:pPr>
        <w:pStyle w:val="Normal"/>
        <w:bidi w:val="0"/>
        <w:ind w:hanging="0" w:start="709" w:end="0"/>
        <w:jc w:val="both"/>
        <w:rPr>
          <w:rFonts w:ascii="Calibri" w:hAnsi="Calibri"/>
          <w:b w:val="false"/>
          <w:bCs w:val="false"/>
          <w:color w:val="00000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hd w:fill="FFFFFE" w:val="clear"/>
        </w:rPr>
      </w:r>
    </w:p>
    <w:p>
      <w:pPr>
        <w:pStyle w:val="Normal"/>
        <w:bidi w:val="0"/>
        <w:ind w:hanging="0" w:start="709" w:end="0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Para este caso el API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LifeCycleNotification</w:t>
      </w:r>
      <w:r>
        <w:rPr>
          <w:rFonts w:ascii="Calibri" w:hAnsi="Calibri"/>
          <w:b/>
          <w:bCs/>
          <w:color w:val="3465A4"/>
          <w:sz w:val="20"/>
          <w:szCs w:val="20"/>
          <w:shd w:fill="FFFFFE" w:val="clear"/>
        </w:rPr>
        <w:t xml:space="preserve"> 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recibe estas notificaciones y las convierte en un formato unificado para que los sistemas internos puedan procesarlas de manera consistente.</w:t>
      </w:r>
    </w:p>
    <w:p>
      <w:pPr>
        <w:pStyle w:val="Normal"/>
        <w:bidi w:val="0"/>
        <w:ind w:hanging="0" w:start="709" w:end="0"/>
        <w:jc w:val="both"/>
        <w:rPr>
          <w:color w:val="000000"/>
          <w:shd w:fill="FFFFFE" w:val="clear"/>
        </w:rPr>
      </w:pPr>
      <w:r>
        <w:rPr>
          <w:color w:val="000000"/>
          <w:shd w:fill="FFFFFE" w:val="clear"/>
        </w:rPr>
      </w:r>
    </w:p>
    <w:p>
      <w:pPr>
        <w:pStyle w:val="BodyText"/>
        <w:bidi w:val="0"/>
        <w:ind w:hanging="0" w:start="709" w:end="0"/>
        <w:jc w:val="both"/>
        <w:rPr/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Sin embargo,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no toda la información puede unificarse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, porque: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/>
      </w:pPr>
      <w:r>
        <w:rPr>
          <w:rFonts w:ascii="Calibri" w:hAnsi="Calibri"/>
          <w:b/>
          <w:bCs/>
          <w:sz w:val="20"/>
          <w:szCs w:val="20"/>
        </w:rPr>
        <w:t>VIS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>A y Mastercard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contienen estructuras de datos distintas, con diferente nivel de detalle y semántica.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Algunos campos significan cosas distintas según el esquema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Hay información que solo existe en uno de los dos.</w:t>
      </w:r>
    </w:p>
    <w:p>
      <w:pPr>
        <w:pStyle w:val="Normal"/>
        <w:numPr>
          <w:ilvl w:val="0"/>
          <w:numId w:val="0"/>
        </w:numPr>
        <w:ind w:hanging="0" w:start="0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Style w:val="Strong"/>
          <w:b w:val="false"/>
          <w:bCs w:val="false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 xml:space="preserve">Hallazgos Relevantes </w:t>
      </w:r>
      <w:r>
        <w:rPr>
          <w:rFonts w:ascii="Calibri" w:hAnsi="Calibri"/>
          <w:b/>
          <w:bCs/>
          <w:i/>
          <w:iCs/>
          <w:color w:val="0066CC"/>
          <w:sz w:val="22"/>
          <w:szCs w:val="22"/>
          <w:u w:val="single"/>
          <w:shd w:fill="FFFFFE" w:val="clear"/>
        </w:rPr>
        <w:t>REQUEST: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El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Request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principal que se envía actualmente para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VISA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, no es por completo funcional, ya que falta información relevante para poder para poder cumplirr con la información requerida para el consumo de de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MASTERCARD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.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Es imperioso validar con el proveedor si todos los campos dentro de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encryptData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son requeridos, ya que no se menciona en la documentación.</w:t>
      </w:r>
    </w:p>
    <w:p>
      <w:pPr>
        <w:pStyle w:val="Normal"/>
        <w:ind w:hanging="0" w:start="709" w:end="0"/>
        <w:jc w:val="both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shd w:fill="FFFFFE" w:val="clear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shd w:fill="FFFFFE" w:val="clear"/>
          <w:lang w:val="es-MX" w:eastAsia="zh-CN" w:bidi="hi-IN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 xml:space="preserve">Información faltante </w:t>
      </w: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>del campo encryptData</w:t>
      </w: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>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addressType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addressLine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postCode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townName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country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countrySubDivision</w:t>
      </w:r>
    </w:p>
    <w:p>
      <w:pPr>
        <w:pStyle w:val="Normal"/>
        <w:tabs>
          <w:tab w:val="clear" w:pos="709"/>
          <w:tab w:val="left" w:pos="0" w:leader="none"/>
        </w:tabs>
        <w:ind w:hanging="283" w:start="1418"/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tabs>
          <w:tab w:val="clear" w:pos="709"/>
          <w:tab w:val="left" w:pos="0" w:leader="none"/>
        </w:tabs>
        <w:ind w:hanging="283" w:start="1418"/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 xml:space="preserve">Para el </w:t>
      </w:r>
      <w:r>
        <w:rPr>
          <w:rFonts w:ascii="Calibri" w:hAnsi="Calibri"/>
          <w:b/>
          <w:bCs/>
          <w:i/>
          <w:iCs/>
          <w:color w:val="0066CC"/>
          <w:sz w:val="22"/>
          <w:szCs w:val="22"/>
          <w:u w:val="single"/>
          <w:shd w:fill="FFFFFE" w:val="clear"/>
        </w:rPr>
        <w:t>RESPONSE: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No hay impedimentos ya que para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VISA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como para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MASTERCARD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el servicio de fiserv retorna lo mismo</w:t>
      </w:r>
    </w:p>
    <w:p>
      <w:pPr>
        <w:pStyle w:val="Normal"/>
        <w:numPr>
          <w:ilvl w:val="2"/>
          <w:numId w:val="1"/>
        </w:numPr>
        <w:tabs>
          <w:tab w:val="clear" w:pos="709"/>
          <w:tab w:val="left" w:pos="0" w:leader="none"/>
        </w:tabs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{}</w:t>
      </w:r>
    </w:p>
    <w:p>
      <w:pPr>
        <w:pStyle w:val="Normal"/>
        <w:tabs>
          <w:tab w:val="clear" w:pos="709"/>
          <w:tab w:val="left" w:pos="0" w:leader="none"/>
        </w:tabs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i w:val="false"/>
          <w:i w:val="false"/>
          <w:iCs w:val="false"/>
          <w:u w:val="none"/>
        </w:rPr>
      </w:pPr>
      <w:r>
        <w:rPr>
          <w:rFonts w:ascii="Calibri" w:hAnsi="Calibri"/>
          <w:b/>
          <w:bCs/>
          <w:i w:val="false"/>
          <w:iCs w:val="false"/>
          <w:color w:val="0066CC"/>
          <w:sz w:val="22"/>
          <w:szCs w:val="22"/>
          <w:u w:val="none"/>
          <w:shd w:fill="FFFFFE" w:val="clear"/>
        </w:rPr>
        <w:t>url para VISA:</w:t>
      </w:r>
    </w:p>
    <w:p>
      <w:pPr>
        <w:pStyle w:val="Normal"/>
        <w:ind w:hanging="0" w:start="709" w:end="0"/>
        <w:rPr/>
      </w:pPr>
      <w:r>
        <w:rPr>
          <w:rStyle w:val="Strong"/>
          <w:rFonts w:ascii="Calibri" w:hAnsi="Calibri"/>
          <w:color w:val="000000"/>
          <w:sz w:val="20"/>
          <w:szCs w:val="20"/>
          <w:u w:val="single"/>
          <w:shd w:fill="FFFFFE" w:val="clear"/>
        </w:rPr>
        <w:t>https://cert.latam.api.fiservapps.com/firstvision/vts/vtis/v2/tokenRequestors/40010075001/tokens/DNITHE382327073544854121/tokenChanged?eventType=TOKEN_STATUS_UPDATED</w:t>
      </w:r>
    </w:p>
    <w:p>
      <w:pPr>
        <w:pStyle w:val="Normal"/>
        <w:bidi w:val="0"/>
        <w:ind w:hanging="0" w:start="709" w:end="0"/>
        <w:jc w:val="start"/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i w:val="false"/>
          <w:i w:val="false"/>
          <w:iCs w:val="false"/>
          <w:u w:val="none"/>
        </w:rPr>
      </w:pPr>
      <w:r>
        <w:rPr>
          <w:rStyle w:val="Strong"/>
          <w:rFonts w:ascii="Calibri" w:hAnsi="Calibri"/>
          <w:b/>
          <w:bCs/>
          <w:i w:val="false"/>
          <w:iCs w:val="false"/>
          <w:color w:val="0066CC"/>
          <w:sz w:val="22"/>
          <w:szCs w:val="22"/>
          <w:u w:val="none"/>
          <w:shd w:fill="FFFFFE" w:val="clear"/>
        </w:rPr>
        <w:t>url para MASTERCARD:</w:t>
      </w:r>
    </w:p>
    <w:p>
      <w:pPr>
        <w:pStyle w:val="Normal"/>
        <w:bidi w:val="0"/>
        <w:ind w:hanging="0" w:start="709" w:end="0"/>
        <w:jc w:val="start"/>
        <w:rPr/>
      </w:pPr>
      <w:r>
        <w:rPr>
          <w:rStyle w:val="Strong"/>
          <w:rFonts w:ascii="Calibri" w:hAnsi="Calibri"/>
          <w:b/>
          <w:bCs/>
          <w:color w:val="000000"/>
          <w:sz w:val="20"/>
          <w:szCs w:val="20"/>
          <w:u w:val="single"/>
          <w:shd w:fill="FFFFFE" w:val="clear"/>
        </w:rPr>
        <w:t>https://connect-cert.fiservapps.com/fv-gfs-apis-tsp-mc-ca/v1/card-tokenization/provisioning/update</w:t>
      </w:r>
      <w:r>
        <w:br w:type="page"/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  <w:t>Mapeo de campos de “Headers”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Authorization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Bearer &lt;token&gt;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Content-Type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X-ClientID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"540"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3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X-Correlation-Id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14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X-Request-Id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requestID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64</w:t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  <w:t>Mapeo de campos dentro de “encryptData” -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55"/>
        <w:gridCol w:w="3854"/>
        <w:gridCol w:w="3063"/>
      </w:tblGrid>
      <w:tr>
        <w:trPr/>
        <w:tc>
          <w:tcPr>
            <w:tcW w:w="3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30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partyType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"Person"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fullName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name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addressType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addressLine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postCode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townName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countrySubDivision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cardType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"CreditCard" or "DebitCard"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exact" w:line="170" w:before="0" w:after="0"/>
              <w:ind w:hanging="0" w:start="0" w:end="0"/>
              <w:jc w:val="start"/>
              <w:rPr>
                <w:rFonts w:ascii="Courier New" w:hAnsi="Courier New"/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primaryAccountNumber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cardNumberReference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PANRefID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cardExpiryDate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month - year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cardSecurityCode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cvv2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  <w:t>Mapeo de campos del resto del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55"/>
        <w:gridCol w:w="3854"/>
        <w:gridCol w:w="3063"/>
      </w:tblGrid>
      <w:tr>
        <w:trPr/>
        <w:tc>
          <w:tcPr>
            <w:tcW w:w="3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30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configurationId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Tipo de Producto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assetId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Identificador Único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acceptedDateTime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DateTime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activeTokenCount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"0" - "99"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2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dataValidDateTime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DateTime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activationAttempts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Cantidad de activaciones de token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decision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"APPROVED"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"REQUIRE_ADDITIONAL_AUTHENTICATION"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decisionMadeBy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"ELEGIBILITY_REQUEST"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"AUTHORIZATION_REQUEST"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"RULES"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tokenAssuranceLevel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^[0-9]{2}$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2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tokenReferenceId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48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tokenRequestorId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^[A-Za-z0-9._-]{11}$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11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tokenStorageLocation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"DEVICE_MEMORY_PROTECTED_TPM"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"TEE"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"SERVER"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"VEE"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tokenServicesRequested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"CARD_DIGITIZATION"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Times New Roman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MX" w:eastAsia="zh-CN" w:bidi="hi-IN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Times New Roman" w:hAnsi="Times New Roman" w:eastAsia="NSimSun" w:cs="Arial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Times New Roman" w:hAnsi="Times New Roman" w:eastAsia="NSimSun" w:cs="Arial"/>
      <w:b/>
      <w:bCs/>
      <w:sz w:val="28"/>
      <w:szCs w:val="28"/>
    </w:rPr>
  </w:style>
  <w:style w:type="paragraph" w:styleId="Heading4">
    <w:name w:val="Heading 4"/>
    <w:basedOn w:val="Ttulo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605</TotalTime>
  <Application>LibreOffice/24.2.2.2$Windows_x86 LibreOffice_project/d56cc158d8a96260b836f100ef4b4ef25d6f1a01</Application>
  <AppVersion>15.0000</AppVersion>
  <Pages>3</Pages>
  <Words>398</Words>
  <Characters>2811</Characters>
  <CharactersWithSpaces>3077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2026-02-05T10:35:35Z</dcterms:created>
  <dc:creator/>
  <dc:description/>
  <dc:language>es-MX</dc:language>
  <cp:lastModifiedBy/>
  <dcterms:modified xsi:type="dcterms:W3CDTF">2026-02-13T16:22:12Z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