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>
          <w:color w:val="0066CC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Análisis de Bajo Nivel - LifeCycleNotification (FLUJO VERDE)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709" w:end="0"/>
        <w:jc w:val="both"/>
        <w:rPr/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Bajo la intención de realizar el cambio del estatus del token de las tarjetas digitalizadas previamente de un cliente, tanto para esquemas internacionales como </w:t>
      </w:r>
      <w:r>
        <w:rPr>
          <w:rStyle w:val="Strong"/>
          <w:rFonts w:ascii="Calibri" w:hAnsi="Calibri"/>
          <w:b/>
          <w:bCs/>
          <w:color w:val="000000"/>
          <w:sz w:val="20"/>
          <w:szCs w:val="20"/>
          <w:shd w:fill="FFFFFE" w:val="clear"/>
        </w:rPr>
        <w:t>VISA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y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 xml:space="preserve"> </w:t>
      </w:r>
      <w:r>
        <w:rPr>
          <w:rStyle w:val="Strong"/>
          <w:rFonts w:ascii="Calibri" w:hAnsi="Calibri"/>
          <w:b/>
          <w:bCs/>
          <w:color w:val="000000"/>
          <w:sz w:val="20"/>
          <w:szCs w:val="20"/>
          <w:shd w:fill="FFFFFE" w:val="clear"/>
        </w:rPr>
        <w:t>Mastercard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. E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stas envían notificaciones vía sms/email para informar que el proceso de activación por billetera ocurrió. </w:t>
      </w:r>
    </w:p>
    <w:p>
      <w:pPr>
        <w:pStyle w:val="Normal"/>
        <w:bidi w:val="0"/>
        <w:ind w:hanging="0" w:start="709" w:end="0"/>
        <w:jc w:val="both"/>
        <w:rPr>
          <w:rFonts w:ascii="Calibri" w:hAnsi="Calibri"/>
          <w:b w:val="false"/>
          <w:bCs w:val="false"/>
          <w:color w:val="00000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hd w:fill="FFFFFE" w:val="clear"/>
        </w:rPr>
      </w:r>
    </w:p>
    <w:p>
      <w:pPr>
        <w:pStyle w:val="Normal"/>
        <w:bidi w:val="0"/>
        <w:ind w:hanging="0" w:start="709" w:end="0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Para este caso el API </w:t>
      </w:r>
      <w:r>
        <w:rPr>
          <w:rStyle w:val="Strong"/>
          <w:rFonts w:ascii="Calibri" w:hAnsi="Calibri"/>
          <w:b/>
          <w:bCs/>
          <w:color w:val="0066CC"/>
          <w:sz w:val="20"/>
          <w:szCs w:val="20"/>
          <w:shd w:fill="FFFFFE" w:val="clear"/>
        </w:rPr>
        <w:t>LifeCycleNotification</w:t>
      </w:r>
      <w:r>
        <w:rPr>
          <w:rFonts w:ascii="Calibri" w:hAnsi="Calibri"/>
          <w:b/>
          <w:bCs/>
          <w:color w:val="3465A4"/>
          <w:sz w:val="20"/>
          <w:szCs w:val="20"/>
          <w:shd w:fill="FFFFFE" w:val="clear"/>
        </w:rPr>
        <w:t xml:space="preserve"> 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recibe estas notificaciones y las convierte en un formato unificado para que los sistemas internos puedan procesarlas de manera consistente.</w:t>
      </w:r>
    </w:p>
    <w:p>
      <w:pPr>
        <w:pStyle w:val="Normal"/>
        <w:bidi w:val="0"/>
        <w:ind w:hanging="0" w:start="709" w:end="0"/>
        <w:jc w:val="both"/>
        <w:rPr>
          <w:color w:val="000000"/>
          <w:shd w:fill="FFFFFE" w:val="clear"/>
        </w:rPr>
      </w:pPr>
      <w:r>
        <w:rPr>
          <w:color w:val="000000"/>
          <w:shd w:fill="FFFFFE" w:val="clear"/>
        </w:rPr>
      </w:r>
    </w:p>
    <w:p>
      <w:pPr>
        <w:pStyle w:val="BodyText"/>
        <w:bidi w:val="0"/>
        <w:ind w:hanging="0" w:start="709" w:end="0"/>
        <w:jc w:val="both"/>
        <w:rPr/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Sin embargo, 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no toda la información puede unificarse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, porque: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418" w:end="0"/>
        <w:jc w:val="both"/>
        <w:rPr/>
      </w:pPr>
      <w:r>
        <w:rPr>
          <w:rFonts w:ascii="Calibri" w:hAnsi="Calibri"/>
          <w:b/>
          <w:bCs/>
          <w:sz w:val="20"/>
          <w:szCs w:val="20"/>
        </w:rPr>
        <w:t>VIS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A y Mastercard</w:t>
      </w: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contienen estructuras de datos distintas, con diferente nivel de detalle y semántica.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418" w:end="0"/>
        <w:jc w:val="both"/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Algunos campos significan cosas distintas según el esquema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418" w:end="0"/>
        <w:jc w:val="both"/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Hay información que solo existe en uno de los dos.</w:t>
      </w:r>
    </w:p>
    <w:p>
      <w:pPr>
        <w:pStyle w:val="Normal"/>
        <w:numPr>
          <w:ilvl w:val="0"/>
          <w:numId w:val="0"/>
        </w:numPr>
        <w:ind w:hanging="0" w:start="0" w:end="0"/>
        <w:jc w:val="both"/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Style w:val="Strong"/>
          <w:b w:val="false"/>
          <w:bCs w:val="false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 xml:space="preserve">Hallazgos Relevantes </w:t>
      </w:r>
      <w:r>
        <w:rPr>
          <w:rFonts w:ascii="Calibri" w:hAnsi="Calibri"/>
          <w:b/>
          <w:bCs/>
          <w:i/>
          <w:iCs/>
          <w:color w:val="0066CC"/>
          <w:sz w:val="22"/>
          <w:szCs w:val="22"/>
          <w:u w:val="single"/>
          <w:shd w:fill="FFFFFE" w:val="clear"/>
        </w:rPr>
        <w:t>REQUEST: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El </w:t>
      </w:r>
      <w:r>
        <w:rPr>
          <w:rStyle w:val="Strong"/>
          <w:rFonts w:ascii="Calibri" w:hAnsi="Calibri"/>
          <w:b/>
          <w:bCs/>
          <w:color w:val="000000"/>
          <w:sz w:val="20"/>
          <w:szCs w:val="20"/>
          <w:shd w:fill="FFFFFE" w:val="clear"/>
        </w:rPr>
        <w:t>Request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principal que se envía actualmente para </w:t>
      </w:r>
      <w:r>
        <w:rPr>
          <w:rStyle w:val="Strong"/>
          <w:rFonts w:ascii="Calibri" w:hAnsi="Calibri"/>
          <w:b/>
          <w:bCs/>
          <w:color w:val="0066CC"/>
          <w:sz w:val="20"/>
          <w:szCs w:val="20"/>
          <w:shd w:fill="FFFFFE" w:val="clear"/>
        </w:rPr>
        <w:t>VISA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, no es por completo funcional, ya que falta información relevante para poder para poder cumplirr con la información requerida para el consumo de de </w:t>
      </w:r>
      <w:r>
        <w:rPr>
          <w:rStyle w:val="Strong"/>
          <w:rFonts w:ascii="Calibri" w:hAnsi="Calibri"/>
          <w:b/>
          <w:bCs/>
          <w:color w:val="0066CC"/>
          <w:sz w:val="20"/>
          <w:szCs w:val="20"/>
          <w:shd w:fill="FFFFFE" w:val="clear"/>
        </w:rPr>
        <w:t>MASTERCARD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.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Es imperioso validar con el proveedor si todos los campos dentro de </w:t>
      </w:r>
      <w:r>
        <w:rPr>
          <w:rStyle w:val="Strong"/>
          <w:rFonts w:ascii="Calibri" w:hAnsi="Calibri"/>
          <w:b/>
          <w:bCs/>
          <w:color w:val="000000"/>
          <w:sz w:val="20"/>
          <w:szCs w:val="20"/>
          <w:shd w:fill="FFFFFE" w:val="clear"/>
        </w:rPr>
        <w:t>encryptData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son requeridos, ya que no se menciona en la documentación.</w:t>
      </w:r>
    </w:p>
    <w:p>
      <w:pPr>
        <w:pStyle w:val="Normal"/>
        <w:ind w:hanging="0" w:start="709" w:end="0"/>
        <w:jc w:val="both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shd w:fill="FFFFFE" w:val="clear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shd w:fill="FFFFFE" w:val="clear"/>
          <w:lang w:val="es-MX" w:eastAsia="zh-CN" w:bidi="hi-IN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>Información faltante del campo encryptData: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>Información faltante del campo encryptData: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addressType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addressLine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streetName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buildingNumber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postCode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townName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country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countrySubDivision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>Información faltante del resto del request: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configurationId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assetId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activeTokenCount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activationAttempts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decision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decisionMadeBy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tokenAssuranceLevel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tokenServicesRequested</w:t>
      </w:r>
    </w:p>
    <w:p>
      <w:pPr>
        <w:pStyle w:val="Normal"/>
        <w:tabs>
          <w:tab w:val="clear" w:pos="709"/>
          <w:tab w:val="left" w:pos="0" w:leader="none"/>
        </w:tabs>
        <w:ind w:hanging="283" w:start="1418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tabs>
          <w:tab w:val="clear" w:pos="709"/>
          <w:tab w:val="left" w:pos="0" w:leader="none"/>
        </w:tabs>
        <w:ind w:hanging="283" w:start="1418"/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</w:pPr>
      <w:r>
        <w:rPr>
          <w:rFonts w:ascii="Calibri" w:hAnsi="Calibri"/>
          <w:b/>
          <w:bCs/>
          <w:color w:val="0066CC"/>
          <w:sz w:val="22"/>
          <w:szCs w:val="22"/>
          <w:shd w:fill="FFFFFE" w:val="clear"/>
        </w:rPr>
        <w:t xml:space="preserve">Para el </w:t>
      </w:r>
      <w:r>
        <w:rPr>
          <w:rFonts w:ascii="Calibri" w:hAnsi="Calibri"/>
          <w:b/>
          <w:bCs/>
          <w:i/>
          <w:iCs/>
          <w:color w:val="0066CC"/>
          <w:sz w:val="22"/>
          <w:szCs w:val="22"/>
          <w:u w:val="single"/>
          <w:shd w:fill="FFFFFE" w:val="clear"/>
        </w:rPr>
        <w:t>RESPONSE:</w:t>
      </w:r>
    </w:p>
    <w:p>
      <w:pPr>
        <w:pStyle w:val="Normal"/>
        <w:numPr>
          <w:ilvl w:val="6"/>
          <w:numId w:val="1"/>
        </w:numPr>
        <w:tabs>
          <w:tab w:val="clear" w:pos="709"/>
          <w:tab w:val="left" w:pos="0" w:leader="none"/>
        </w:tabs>
        <w:ind w:hanging="283" w:start="1418"/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No hay impedimentos ya que para </w:t>
      </w:r>
      <w:r>
        <w:rPr>
          <w:rStyle w:val="Strong"/>
          <w:rFonts w:ascii="Calibri" w:hAnsi="Calibri"/>
          <w:b/>
          <w:bCs/>
          <w:color w:val="0066CC"/>
          <w:sz w:val="20"/>
          <w:szCs w:val="20"/>
          <w:shd w:fill="FFFFFE" w:val="clear"/>
        </w:rPr>
        <w:t>VISA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como para </w:t>
      </w:r>
      <w:r>
        <w:rPr>
          <w:rStyle w:val="Strong"/>
          <w:rFonts w:ascii="Calibri" w:hAnsi="Calibri"/>
          <w:b/>
          <w:bCs/>
          <w:color w:val="0066CC"/>
          <w:sz w:val="20"/>
          <w:szCs w:val="20"/>
          <w:shd w:fill="FFFFFE" w:val="clear"/>
        </w:rPr>
        <w:t>MASTERCARD</w:t>
      </w: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 xml:space="preserve"> el servicio de fiserv retorna lo mismo</w:t>
      </w:r>
    </w:p>
    <w:p>
      <w:pPr>
        <w:pStyle w:val="Normal"/>
        <w:numPr>
          <w:ilvl w:val="2"/>
          <w:numId w:val="1"/>
        </w:numPr>
        <w:tabs>
          <w:tab w:val="clear" w:pos="709"/>
          <w:tab w:val="left" w:pos="0" w:leader="none"/>
        </w:tabs>
        <w:jc w:val="both"/>
        <w:rPr/>
      </w:pPr>
      <w:r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  <w:t>{}</w:t>
      </w:r>
    </w:p>
    <w:p>
      <w:pPr>
        <w:pStyle w:val="Normal"/>
        <w:tabs>
          <w:tab w:val="clear" w:pos="709"/>
          <w:tab w:val="left" w:pos="0" w:leader="none"/>
        </w:tabs>
        <w:jc w:val="both"/>
        <w:rPr>
          <w:rStyle w:val="Strong"/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 w:val="false"/>
          <w:bCs w:val="false"/>
          <w:color w:val="000000"/>
          <w:sz w:val="20"/>
          <w:szCs w:val="20"/>
          <w:shd w:fill="FFFFFE" w:val="clear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i w:val="false"/>
          <w:i w:val="false"/>
          <w:iCs w:val="false"/>
          <w:u w:val="none"/>
        </w:rPr>
      </w:pPr>
      <w:r>
        <w:rPr>
          <w:rFonts w:ascii="Calibri" w:hAnsi="Calibri"/>
          <w:b/>
          <w:bCs/>
          <w:i w:val="false"/>
          <w:iCs w:val="false"/>
          <w:color w:val="0066CC"/>
          <w:sz w:val="22"/>
          <w:szCs w:val="22"/>
          <w:u w:val="none"/>
          <w:shd w:fill="FFFFFE" w:val="clear"/>
        </w:rPr>
        <w:t>Para el proceso de peticiones para VISA hacia fiserv se seguirá usando tanto el request proveniente de HST como la url actual:</w:t>
      </w:r>
    </w:p>
    <w:p>
      <w:pPr>
        <w:pStyle w:val="Normal"/>
        <w:ind w:hanging="0" w:start="709" w:end="0"/>
        <w:rPr/>
      </w:pPr>
      <w:r>
        <w:rPr>
          <w:rStyle w:val="Strong"/>
          <w:rFonts w:ascii="Calibri" w:hAnsi="Calibri"/>
          <w:color w:val="000000"/>
          <w:sz w:val="20"/>
          <w:szCs w:val="20"/>
          <w:u w:val="single"/>
          <w:shd w:fill="FFFFFE" w:val="clear"/>
        </w:rPr>
        <w:t>https://cert.latam.api.fiservapps.com/firstvision/vts/vtis/v2/tokenRequestors/40010075001/tokens/DNITHE382327073544854121/tokenChanged?eventType=TOKEN_STATUS_UPDATED</w:t>
      </w:r>
    </w:p>
    <w:p>
      <w:pPr>
        <w:pStyle w:val="Normal"/>
        <w:bidi w:val="0"/>
        <w:ind w:hanging="0" w:start="709" w:end="0"/>
        <w:jc w:val="start"/>
        <w:rPr>
          <w:rStyle w:val="Strong"/>
          <w:rFonts w:ascii="Calibri" w:hAnsi="Calibri"/>
          <w:b/>
          <w:bCs/>
          <w:color w:val="000000"/>
          <w:sz w:val="20"/>
          <w:szCs w:val="20"/>
          <w:shd w:fill="FFFFFE" w:val="clear"/>
        </w:rPr>
      </w:pP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 w:end="0"/>
        <w:jc w:val="both"/>
        <w:rPr>
          <w:i w:val="false"/>
          <w:i w:val="false"/>
          <w:iCs w:val="false"/>
          <w:u w:val="none"/>
        </w:rPr>
      </w:pPr>
      <w:r>
        <w:rPr>
          <w:rStyle w:val="Strong"/>
          <w:rFonts w:ascii="Calibri" w:hAnsi="Calibri"/>
          <w:b/>
          <w:bCs/>
          <w:i w:val="false"/>
          <w:iCs w:val="false"/>
          <w:color w:val="0066CC"/>
          <w:sz w:val="22"/>
          <w:szCs w:val="22"/>
          <w:u w:val="none"/>
          <w:shd w:fill="FFFFFE" w:val="clear"/>
        </w:rPr>
        <w:t>En cuanto a las peticiones que se manden a MASTERCARD, el resquet que manda actualmente HST no será funcional en su totalidad, ya que el request requerido para el consumo de la nueva url de fiserv:</w:t>
      </w:r>
    </w:p>
    <w:p>
      <w:pPr>
        <w:pStyle w:val="Normal"/>
        <w:bidi w:val="0"/>
        <w:ind w:hanging="0" w:start="709" w:end="0"/>
        <w:jc w:val="start"/>
        <w:rPr/>
      </w:pPr>
      <w:hyperlink r:id="rId3">
        <w:r>
          <w:rPr>
            <w:rStyle w:val="Hyperlink"/>
            <w:rFonts w:ascii="Calibri" w:hAnsi="Calibri"/>
            <w:b/>
            <w:bCs/>
            <w:color w:val="000000"/>
            <w:sz w:val="20"/>
            <w:szCs w:val="20"/>
            <w:u w:val="single"/>
            <w:shd w:fill="FFFFFE" w:val="clear"/>
          </w:rPr>
          <w:t>https://connect-cert.fiservapps.com/fv-gfs-apis-tsp-mc-ca/v1/card-tokenization/provisioning/update</w:t>
        </w:r>
      </w:hyperlink>
    </w:p>
    <w:p>
      <w:pPr>
        <w:pStyle w:val="Normal"/>
        <w:tabs>
          <w:tab w:val="clear" w:pos="709"/>
          <w:tab w:val="left" w:pos="0" w:leader="none"/>
        </w:tabs>
        <w:ind w:hanging="0" w:start="709" w:end="0"/>
        <w:jc w:val="both"/>
        <w:rPr>
          <w:i w:val="false"/>
          <w:i w:val="false"/>
          <w:iCs w:val="false"/>
          <w:u w:val="none"/>
        </w:rPr>
      </w:pPr>
      <w:r>
        <w:rPr>
          <w:rStyle w:val="Strong"/>
          <w:rFonts w:ascii="Calibri" w:hAnsi="Calibri"/>
          <w:b/>
          <w:bCs/>
          <w:i w:val="false"/>
          <w:iCs w:val="false"/>
          <w:color w:val="0066CC"/>
          <w:sz w:val="22"/>
          <w:szCs w:val="22"/>
          <w:u w:val="none"/>
          <w:shd w:fill="FFFFFE" w:val="clear"/>
        </w:rPr>
        <w:t>requiere mayor información y conocer como se realizará el mapeo de los siguientes campos:</w:t>
      </w:r>
    </w:p>
    <w:p>
      <w:pPr>
        <w:pStyle w:val="Normal"/>
        <w:tabs>
          <w:tab w:val="clear" w:pos="709"/>
          <w:tab w:val="left" w:pos="0" w:leader="none"/>
        </w:tabs>
        <w:ind w:hanging="0" w:start="709" w:end="0"/>
        <w:jc w:val="both"/>
        <w:rPr>
          <w:i w:val="false"/>
          <w:i w:val="false"/>
          <w:iCs w:val="false"/>
          <w:u w:val="none"/>
        </w:rPr>
      </w:pPr>
      <w:r>
        <w:rPr/>
      </w:r>
    </w:p>
    <w:p>
      <w:pPr>
        <w:pStyle w:val="Normal"/>
        <w:tabs>
          <w:tab w:val="clear" w:pos="709"/>
          <w:tab w:val="left" w:pos="0" w:leader="none"/>
        </w:tabs>
        <w:ind w:hanging="0" w:start="709" w:end="0"/>
        <w:jc w:val="both"/>
        <w:rPr>
          <w:i w:val="false"/>
          <w:i w:val="false"/>
          <w:iCs w:val="false"/>
          <w:u w:val="none"/>
        </w:rPr>
      </w:pPr>
      <w:r>
        <w:rPr/>
      </w:r>
    </w:p>
    <w:p>
      <w:pPr>
        <w:pStyle w:val="Normal"/>
        <w:tabs>
          <w:tab w:val="clear" w:pos="709"/>
          <w:tab w:val="left" w:pos="0" w:leader="none"/>
        </w:tabs>
        <w:ind w:hanging="0" w:start="709" w:end="0"/>
        <w:jc w:val="both"/>
        <w:rPr>
          <w:i w:val="false"/>
          <w:i w:val="false"/>
          <w:iCs w:val="false"/>
          <w:u w:val="none"/>
        </w:rPr>
      </w:pPr>
      <w:r>
        <w:rPr/>
      </w:r>
    </w:p>
    <w:p>
      <w:pPr>
        <w:pStyle w:val="Normal"/>
        <w:tabs>
          <w:tab w:val="clear" w:pos="709"/>
          <w:tab w:val="left" w:pos="0" w:leader="none"/>
        </w:tabs>
        <w:ind w:hanging="0" w:start="709" w:end="0"/>
        <w:jc w:val="both"/>
        <w:rPr>
          <w:i w:val="false"/>
          <w:i w:val="false"/>
          <w:iCs w:val="false"/>
          <w:u w:val="none"/>
        </w:rPr>
      </w:pPr>
      <w:r>
        <w:rPr/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 “Headers”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2"/>
        <w:gridCol w:w="3117"/>
        <w:gridCol w:w="2782"/>
        <w:gridCol w:w="1580"/>
      </w:tblGrid>
      <w:tr>
        <w:trPr/>
        <w:tc>
          <w:tcPr>
            <w:tcW w:w="2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Authorization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Bearer &lt;token&gt;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Content-Type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X-ClientID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"540"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3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X-Correlation-Id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14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X-Request-Id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requestID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64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dentro de “encryptData” -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18"/>
        <w:gridCol w:w="3518"/>
        <w:gridCol w:w="2664"/>
        <w:gridCol w:w="1471"/>
      </w:tblGrid>
      <w:tr>
        <w:trPr/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partyType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"Person"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¿Este valor es por defaut?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fullName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name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preferredLanguage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"es"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¿De donde se obtiene?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addressLine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streetName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buildingNumber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postCode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townName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countrySubDivision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"CreditCard"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>Valor por default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cardNumberReference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PANRefID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cardBrand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"Mastercard"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>Valor por default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del resto del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18"/>
        <w:gridCol w:w="3518"/>
        <w:gridCol w:w="2664"/>
        <w:gridCol w:w="1471"/>
      </w:tblGrid>
      <w:tr>
        <w:trPr/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configurationId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identificador único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assetId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identificador único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acceptedDateTime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YYYY-MM-DDThh:mm:s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s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Z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DateTime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activeTokenCount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Número de token vinculados a la cuenta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dataValidDateTime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YYYY-MM-DDThh:mm:s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s</w:t>
            </w: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Z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DateTime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activationAttempts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Numero de veces que fue activado el token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decision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"APPROVED"</w:t>
            </w:r>
          </w:p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"REQUIRE_ADDITIONAL_AUTHENTICATION"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color w:val="C9211E"/>
              </w:rPr>
            </w:pPr>
            <w:r>
              <w:rPr>
                <w:rFonts w:eastAsia="NSimSun" w:cs="Arial" w:ascii="Courier New" w:hAnsi="Courier New"/>
                <w:b/>
                <w:bCs/>
                <w:color w:val="C9211E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mapea este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/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decisionMadeBy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"ELEGIBILITY_REQUEST"</w:t>
            </w:r>
          </w:p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"AUTHORIZATION_REQUEST"</w:t>
            </w:r>
          </w:p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"RULES"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color w:val="C9211E"/>
              </w:rPr>
            </w:pPr>
            <w:r>
              <w:rPr>
                <w:rFonts w:eastAsia="NSimSun" w:cs="Arial" w:ascii="Courier New" w:hAnsi="Courier New"/>
                <w:b/>
                <w:bCs/>
                <w:color w:val="C9211E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mapea este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tokenAssuranceLevel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^[0-9]{2}$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2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tokenReferenceId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48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tokenRequestorId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^[A-Za-z0-9]{11}$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</w:t>
            </w: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11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tokenStorageLocation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"DEVICE_MEMORY_PROTECTED_TPM"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"TEE"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"SERVER"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"VEE"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198"/>
              <w:ind w:hanging="0" w:start="0" w:end="0"/>
              <w:rPr>
                <w:rFonts w:ascii="Courier New" w:hAnsi="Courier New"/>
                <w:b/>
                <w:bCs/>
                <w:color w:val="C9211E"/>
                <w:sz w:val="16"/>
                <w:szCs w:val="16"/>
                <w:shd w:fill="FFFFFF" w:val="clear"/>
              </w:rPr>
            </w:pPr>
            <w:r>
              <w:rPr>
                <w:rFonts w:ascii="Courier New" w:hAnsi="Courier New"/>
                <w:b/>
                <w:bCs/>
                <w:color w:val="C9211E"/>
                <w:sz w:val="16"/>
                <w:szCs w:val="16"/>
                <w:shd w:fill="FFFFFF" w:val="clear"/>
              </w:rPr>
              <w:t>¿Bajo que criterío se deberá asignar cada valor en el campo?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tokenServicesRequested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Tipo de Token</w:t>
            </w:r>
          </w:p>
        </w:tc>
        <w:tc>
          <w:tcPr>
            <w:tcW w:w="266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nnect-cert.fiservapps.com/fv-gfs-apis-tsp-mc-ca/v1/card-tokenization/provisioning/update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608</TotalTime>
  <Application>LibreOffice/24.2.2.2$Windows_X86_64 LibreOffice_project/d56cc158d8a96260b836f100ef4b4ef25d6f1a01</Application>
  <AppVersion>15.0000</AppVersion>
  <Pages>3</Pages>
  <Words>609</Words>
  <Characters>3930</Characters>
  <CharactersWithSpaces>4341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2026-02-05T10:35:35Z</dcterms:created>
  <dc:creator/>
  <dc:description/>
  <dc:language>es-MX</dc:language>
  <cp:lastModifiedBy/>
  <dcterms:modified xsi:type="dcterms:W3CDTF">2026-02-18T17:31:29Z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