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17.jpeg" ContentType="image/jpe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ind w:right="-447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MATRIZ DE PRUEBAS TÉCNICAS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Información del documento</w:t>
      </w:r>
    </w:p>
    <w:tbl>
      <w:tblPr>
        <w:tblW w:w="997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2213"/>
        <w:gridCol w:w="1310"/>
        <w:gridCol w:w="1622"/>
        <w:gridCol w:w="1689"/>
        <w:gridCol w:w="1961"/>
      </w:tblGrid>
      <w:tr>
        <w:trPr>
          <w:trHeight w:val="381" w:hRule="atLeast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ID entregable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entregable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Fecha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del desarrollador quien coordina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Perfil desarrollador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Jefe Desarrollo o Líder técnico que autoriza</w:t>
            </w:r>
          </w:p>
        </w:tc>
      </w:tr>
      <w:tr>
        <w:trPr>
          <w:trHeight w:val="215" w:hRule="atLeast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900241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Modificaciones en TokenizationAPI para Wallets MasterCard :: DigitizationNotification / LifeCycleNotification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id w:val="-208886738"/>
                <w:lock w:val="sdtLocked"/>
                <w:date w:fullDate="2026-09-23T00:00:00Z">
                  <w:dateFormat w:val="d/M/yyyy"/>
                  <w:lid w:val="es-419"/>
                </w:date>
              </w:sdtPr>
              <w:sdtContent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  <w:t>23/9/2026</w:t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</w:r>
              </w:sdtContent>
            </w:sdt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Ricardo Hernández Esquivel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Java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Kenner Gustavo Rivera Huezo</w:t>
            </w:r>
          </w:p>
        </w:tc>
      </w:tr>
      <w:tr>
        <w:trPr>
          <w:trHeight w:val="203" w:hRule="atLeast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900241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 xml:space="preserve">Modificaciones en TokenizationAPI para Wallets MasterCard :: </w:t>
            </w: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CheckElegibility</w:t>
            </w: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 xml:space="preserve"> / </w:t>
            </w: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SendPassCode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id w:val="-208886738"/>
                <w:lock w:val="sdtLocked"/>
                <w:date w:fullDate="2026-09-23T00:00:00Z">
                  <w:dateFormat w:val="d/M/yyyy"/>
                  <w:lid w:val="es-419"/>
                </w:date>
              </w:sdtPr>
              <w:sdtContent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  <w:t>23/9/2026</w:t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</w:r>
              </w:sdtContent>
            </w:sdt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Joel Osorio Perez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Java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Kenner Gustavo Rivera Huezo</w:t>
            </w:r>
          </w:p>
        </w:tc>
      </w:tr>
    </w:tbl>
    <w:p>
      <w:pPr>
        <w:pStyle w:val="Header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Datos del entorno de pruebas</w:t>
      </w:r>
    </w:p>
    <w:tbl>
      <w:tblPr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445"/>
        <w:gridCol w:w="2013"/>
        <w:gridCol w:w="1692"/>
        <w:gridCol w:w="1539"/>
        <w:gridCol w:w="1589"/>
      </w:tblGrid>
      <w:tr>
        <w:trPr/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Listar los protocolos seguros que se usó en el desarrollo (si aplica)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del servidor donde se realiza las pruebas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y versión del lenguaje de programación con el que se desarrolló (si aplica)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Aplicaciones utilizadas para hacer pruebas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Hubo excepciones de código seguro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 Análisis de Seguridad</w:t>
            </w:r>
          </w:p>
        </w:tc>
      </w:tr>
      <w:tr>
        <w:trPr>
          <w:trHeight w:val="60" w:hRule="atLeast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[No Aplica]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 xml:space="preserve">Java </w:t>
            </w: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21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Postman, SpringToolSuit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</w:tr>
    </w:tbl>
    <w:p>
      <w:pPr>
        <w:pStyle w:val="Header"/>
        <w:spacing w:before="0" w:after="0"/>
        <w:rPr>
          <w:rFonts w:ascii="Arial" w:hAnsi="Arial" w:cs="Arial"/>
          <w:bCs/>
          <w:i/>
          <w:i/>
          <w:iCs/>
          <w:sz w:val="14"/>
          <w:szCs w:val="12"/>
        </w:rPr>
      </w:pPr>
      <w:r>
        <w:rPr>
          <w:rFonts w:cs="Arial" w:ascii="Arial" w:hAnsi="Arial"/>
          <w:bCs/>
          <w:i/>
          <w:iCs/>
          <w:sz w:val="14"/>
          <w:szCs w:val="12"/>
        </w:rPr>
        <w:t>*Utilizar la versión de lenguaje de programación y utilizar los protocolos autorizados.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Actividades por probar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4"/>
        <w:gridCol w:w="1472"/>
        <w:gridCol w:w="1298"/>
        <w:gridCol w:w="1525"/>
      </w:tblGrid>
      <w:tr>
        <w:trPr/>
        <w:tc>
          <w:tcPr>
            <w:tcW w:w="5784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Criterios de aceptación</w:t>
            </w:r>
          </w:p>
        </w:tc>
        <w:tc>
          <w:tcPr>
            <w:tcW w:w="429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Resultado (indicarlo con una “X” el resultado)</w:t>
            </w:r>
          </w:p>
        </w:tc>
      </w:tr>
      <w:tr>
        <w:trPr/>
        <w:tc>
          <w:tcPr>
            <w:tcW w:w="5784" w:type="dxa"/>
            <w:vMerge w:val="continue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0" w:after="240"/>
              <w:jc w:val="left"/>
              <w:textAlignment w:val="baseline"/>
              <w:rPr/>
            </w:pPr>
            <w:r>
              <w:rPr/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Aprobado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Pendiente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Observaciones</w:t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Georgia" w:hAnsi="Georgia" w:eastAsia="Times New Roman" w:cs="Arial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-: Api DigitizationNotification :-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pacing w:before="0" w:after="0"/>
              <w:jc w:val="both"/>
              <w:rPr/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Se realiza la parametrización de los nuevos TokenRequestorId para MDES:</w:t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1080"/>
              <w:jc w:val="both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1"/>
                <w:numId w:val="3"/>
              </w:numPr>
              <w:spacing w:before="0" w:after="0"/>
              <w:jc w:val="both"/>
              <w:rPr>
                <w:color w:val="000080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bidi="ar-SA"/>
              </w:rPr>
              <w:t>ApplePay - 50110030273</w:t>
            </w:r>
          </w:p>
          <w:p>
            <w:pPr>
              <w:pStyle w:val="Header"/>
              <w:widowControl/>
              <w:numPr>
                <w:ilvl w:val="1"/>
                <w:numId w:val="3"/>
              </w:numPr>
              <w:spacing w:before="0" w:after="0"/>
              <w:jc w:val="both"/>
              <w:rPr>
                <w:color w:val="000080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bidi="ar-SA"/>
              </w:rPr>
              <w:t>GooglePay - 50120834693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de Billetera ApplePay - 50110030273) con tokenRefId de MasterCard: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5C8526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5C8526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4008120"/>
                  <wp:effectExtent l="0" t="0" r="0" b="0"/>
                  <wp:wrapSquare wrapText="largest"/>
                  <wp:docPr id="1" name="Imagen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400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01980"/>
                  <wp:effectExtent l="0" t="0" r="0" b="0"/>
                  <wp:wrapSquare wrapText="largest"/>
                  <wp:docPr id="2" name="Imagen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Verificación de que el registro de la digitalización se encuentre creado  con el estatus CREATED en la tabla (</w:t>
            </w:r>
            <w:r>
              <w:rPr>
                <w:rFonts w:ascii="Consolas" w:hAnsi="Consolas"/>
                <w:color w:val="000080"/>
                <w:sz w:val="20"/>
                <w:shd w:fill="F0D8A8" w:val="clear"/>
              </w:rPr>
              <w:t>TOKENIZATION_REGISTRO_VALIDATION)</w:t>
            </w: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561975"/>
                  <wp:effectExtent l="0" t="0" r="0" b="0"/>
                  <wp:wrapSquare wrapText="largest"/>
                  <wp:docPr id="3" name="Imagen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eastAsia="Times New Roman" w:cs="Arial"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color w:val="000000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de Billetera GooglePay - 50120834693) con tokenRefId de MasterCard: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drawing>
                <wp:anchor behindDoc="0" distT="0" distB="0" distL="0" distR="0" simplePos="0" locked="0" layoutInCell="0" allowOverlap="1" relativeHeight="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4033520"/>
                  <wp:effectExtent l="0" t="0" r="0" b="0"/>
                  <wp:wrapSquare wrapText="largest"/>
                  <wp:docPr id="4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403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pacing w:before="0" w:after="0"/>
              <w:ind w:hanging="0" w:left="0"/>
              <w:jc w:val="left"/>
              <w:rPr>
                <w:rFonts w:ascii="Arial" w:hAnsi="Arial" w:cs="Arial"/>
                <w:b/>
                <w:bCs/>
                <w:color w:val="008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8000"/>
                <w:sz w:val="18"/>
                <w:szCs w:val="18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01980"/>
                  <wp:effectExtent l="0" t="0" r="0" b="0"/>
                  <wp:wrapSquare wrapText="largest"/>
                  <wp:docPr id="5" name="Imagen11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11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Verificación de que el registro de la digitalización se encuentre creado  con el estatus CREATED en la tabla</w:t>
            </w:r>
            <w:r>
              <w:rPr>
                <w:rFonts w:eastAsia="Times New Roman"/>
                <w:b/>
                <w:color w:val="auto"/>
                <w:kern w:val="0"/>
                <w:lang w:val="es-SV" w:eastAsia="en-US" w:bidi="ar-SA"/>
              </w:rPr>
              <w:t xml:space="preserve"> (</w:t>
            </w:r>
            <w:r>
              <w:rPr>
                <w:rFonts w:ascii="Consolas" w:hAnsi="Consolas"/>
                <w:color w:val="000080"/>
                <w:sz w:val="20"/>
                <w:shd w:fill="F0D8A8" w:val="clear"/>
              </w:rPr>
              <w:t>TOKENIZATION_REGISTRO_VALIDATION)</w:t>
            </w:r>
            <w:r>
              <w:rPr>
                <w:rFonts w:eastAsia="Times New Roman"/>
                <w:b/>
                <w:color w:val="auto"/>
                <w:kern w:val="0"/>
                <w:lang w:val="es-SV" w:eastAsia="en-US" w:bidi="ar-SA"/>
              </w:rPr>
              <w:t>:</w:t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drawing>
                <wp:anchor behindDoc="0" distT="0" distB="0" distL="0" distR="0" simplePos="0" locked="0" layoutInCell="0" allowOverlap="1" relativeHeight="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567055"/>
                  <wp:effectExtent l="0" t="0" r="0" b="0"/>
                  <wp:wrapSquare wrapText="largest"/>
                  <wp:docPr id="6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color w:val="FF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FF0000"/>
                <w:kern w:val="0"/>
                <w:sz w:val="18"/>
                <w:szCs w:val="18"/>
                <w:lang w:bidi="ar-SA"/>
              </w:rPr>
              <w:t>-: Api Pruebas de NO afectación a wallets de VISA :-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de Billetera GooglePay - 50120834693) con tokenRefId de VISA: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  <w:drawing>
                <wp:anchor behindDoc="0" distT="0" distB="0" distL="0" distR="0" simplePos="0" locked="0" layoutInCell="0" allowOverlap="1" relativeHeight="2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79115" cy="3501390"/>
                  <wp:effectExtent l="0" t="0" r="0" b="0"/>
                  <wp:wrapSquare wrapText="largest"/>
                  <wp:docPr id="7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115" cy="350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01980"/>
                  <wp:effectExtent l="0" t="0" r="0" b="0"/>
                  <wp:wrapSquare wrapText="largest"/>
                  <wp:docPr id="8" name="Imagen11 Copia 1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11 Copia 1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Verificación de que el registro de la digitalización se encuentre creado  con el estatus CREATED en la tabla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(</w:t>
            </w:r>
            <w:r>
              <w:rPr>
                <w:rFonts w:eastAsia="Times New Roman" w:cs="Times New Roman" w:ascii="Consolas" w:hAnsi="Consolas"/>
                <w:color w:val="000080"/>
                <w:kern w:val="0"/>
                <w:sz w:val="20"/>
                <w:szCs w:val="20"/>
                <w:shd w:fill="F0D8A8" w:val="clear"/>
                <w:lang w:val="es-SV" w:eastAsia="en-US" w:bidi="ar-SA"/>
              </w:rPr>
              <w:t>TOKENIZATION_REGISTRO_VALIDATION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43255"/>
                  <wp:effectExtent l="0" t="0" r="0" b="0"/>
                  <wp:wrapSquare wrapText="largest"/>
                  <wp:docPr id="9" name="Imagen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de Billetera ApplePay - 50110030273) con tokenRefId de VISA: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4008755"/>
                  <wp:effectExtent l="0" t="0" r="0" b="0"/>
                  <wp:wrapSquare wrapText="largest"/>
                  <wp:docPr id="10" name="Imagen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400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01980"/>
                  <wp:effectExtent l="0" t="0" r="0" b="0"/>
                  <wp:wrapSquare wrapText="largest"/>
                  <wp:docPr id="11" name="Imagen11 Copia 1 Copia 1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11 Copia 1 Copia 1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Verificación de que el registro de la digitalización se encuentre creado  con el estatus CREATED en la tabla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(</w:t>
            </w:r>
            <w:r>
              <w:rPr>
                <w:rFonts w:eastAsia="Times New Roman" w:cs="Times New Roman" w:ascii="Consolas" w:hAnsi="Consolas"/>
                <w:color w:val="000080"/>
                <w:kern w:val="0"/>
                <w:sz w:val="20"/>
                <w:szCs w:val="20"/>
                <w:shd w:fill="F0D8A8" w:val="clear"/>
                <w:lang w:val="es-SV" w:eastAsia="en-US" w:bidi="ar-SA"/>
              </w:rPr>
              <w:t>TOKENIZATION_REGISTRO_VALIDATION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12140"/>
                  <wp:effectExtent l="0" t="0" r="0" b="0"/>
                  <wp:wrapSquare wrapText="largest"/>
                  <wp:docPr id="12" name="Imagen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Georgia" w:hAnsi="Georgia" w:eastAsia="Times New Roman" w:cs="Arial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-: Api LifeCycleNotification :-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Se realiza la parametrización de los nuevos TokenRequestorId para MDES: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1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8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val="es-SV" w:eastAsia="en-US" w:bidi="ar-SA"/>
              </w:rPr>
              <w:t>ApplePay - 50110030273</w:t>
            </w:r>
          </w:p>
          <w:p>
            <w:pPr>
              <w:pStyle w:val="Header"/>
              <w:widowControl/>
              <w:numPr>
                <w:ilvl w:val="1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8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val="es-SV" w:eastAsia="en-US" w:bidi="ar-SA"/>
              </w:rPr>
              <w:t>GooglePay - 50120834693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de Billetera ApplePay - 50110030273) con tokenRefId de MasterCard: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2251710"/>
                  <wp:effectExtent l="0" t="0" r="0" b="0"/>
                  <wp:wrapSquare wrapText="largest"/>
                  <wp:docPr id="13" name="Imagen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225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38810"/>
                  <wp:effectExtent l="0" t="0" r="0" b="0"/>
                  <wp:wrapSquare wrapText="largest"/>
                  <wp:docPr id="14" name="Imagen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3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Verificación de que el registro de la digitalización se encuentre creado  con el estatus ACTIVATED en la tabla</w:t>
            </w:r>
            <w:r>
              <w:rPr/>
              <w:t xml:space="preserve"> (</w:t>
            </w:r>
            <w:r>
              <w:rPr>
                <w:rFonts w:cs="Times New Roman" w:ascii="Consolas" w:hAnsi="Consolas"/>
                <w:color w:val="000080"/>
                <w:sz w:val="20"/>
                <w:szCs w:val="20"/>
                <w:shd w:fill="F0D8A8" w:val="clear"/>
              </w:rPr>
              <w:t>TOKENIZATION_REGISTRO_VALIDATION</w:t>
            </w:r>
            <w:r>
              <w:rPr/>
              <w:t>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47700"/>
                  <wp:effectExtent l="0" t="0" r="0" b="0"/>
                  <wp:wrapSquare wrapText="largest"/>
                  <wp:docPr id="15" name="Imagen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Recepción de Correo ApplePay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3792220"/>
                  <wp:effectExtent l="0" t="0" r="0" b="0"/>
                  <wp:wrapSquare wrapText="largest"/>
                  <wp:docPr id="16" name="Imagen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379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de Billetera GooglePay - 50120834693) con tokenRefId de MasterCard: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2180590"/>
                  <wp:effectExtent l="0" t="0" r="0" b="0"/>
                  <wp:wrapSquare wrapText="largest"/>
                  <wp:docPr id="17" name="Imagen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218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38810"/>
                  <wp:effectExtent l="0" t="0" r="0" b="0"/>
                  <wp:wrapSquare wrapText="largest"/>
                  <wp:docPr id="18" name="Imagen16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16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3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Verificación de que el registro de la digitalización se encuentre creado  con el estatus ACTIVATED en la tabla</w:t>
            </w:r>
            <w:r>
              <w:rPr/>
              <w:t xml:space="preserve"> (</w:t>
            </w:r>
            <w:r>
              <w:rPr>
                <w:rFonts w:cs="Times New Roman" w:ascii="Consolas" w:hAnsi="Consolas"/>
                <w:color w:val="000080"/>
                <w:sz w:val="20"/>
                <w:szCs w:val="20"/>
                <w:shd w:fill="F0D8A8" w:val="clear"/>
              </w:rPr>
              <w:t>TOKENIZATION_REGISTRO_VALIDATION</w:t>
            </w:r>
            <w:r>
              <w:rPr/>
              <w:t>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532130"/>
                  <wp:effectExtent l="0" t="0" r="0" b="0"/>
                  <wp:wrapSquare wrapText="largest"/>
                  <wp:docPr id="19" name="Imagen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53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Recepción de Correo GooglePay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3835400"/>
                  <wp:effectExtent l="0" t="0" r="0" b="0"/>
                  <wp:wrapSquare wrapText="largest"/>
                  <wp:docPr id="20" name="Imagen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383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Observaciones por considerar:</w:t>
      </w:r>
    </w:p>
    <w:tbl>
      <w:tblPr>
        <w:tblW w:w="10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0"/>
      </w:tblGrid>
      <w:tr>
        <w:trPr/>
        <w:tc>
          <w:tcPr>
            <w:tcW w:w="10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Normal"/>
        <w:spacing w:before="0" w:after="240"/>
        <w:rPr>
          <w:sz w:val="18"/>
          <w:szCs w:val="18"/>
        </w:rPr>
      </w:pPr>
      <w:r>
        <w:rPr>
          <w:sz w:val="18"/>
          <w:szCs w:val="18"/>
        </w:rPr>
      </w:r>
    </w:p>
    <w:sectPr>
      <w:headerReference w:type="even" r:id="rId22"/>
      <w:headerReference w:type="default" r:id="rId23"/>
      <w:headerReference w:type="first" r:id="rId24"/>
      <w:footerReference w:type="even" r:id="rId25"/>
      <w:footerReference w:type="default" r:id="rId26"/>
      <w:footerReference w:type="first" r:id="rId27"/>
      <w:type w:val="oddPage"/>
      <w:pgSz w:w="12240" w:h="15840"/>
      <w:pgMar w:left="1080" w:right="1080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Georgia">
    <w:charset w:val="00"/>
    <w:family w:val="roman"/>
    <w:pitch w:val="variable"/>
  </w:font>
  <w:font w:name="Consolas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REG-DIN-001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0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9</w:t>
    </w:r>
    <w:r>
      <w:rPr>
        <w:rStyle w:val="Pagenumber"/>
        <w:rFonts w:cs="Arial" w:ascii="Arial" w:hAnsi="Arial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9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REG-DIN-013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9</w:t>
    </w:r>
    <w:r>
      <w:rPr>
        <w:rStyle w:val="Pagenumber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21" name="Imagen 5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5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22" name="Imagen 6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n 6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/>
      <w:drawing>
        <wp:inline distT="0" distB="0" distL="0" distR="0">
          <wp:extent cx="3619500" cy="732790"/>
          <wp:effectExtent l="0" t="0" r="0" b="0"/>
          <wp:docPr id="23" name="Imagen 4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n 4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 xml:space="preserve">             </w:t>
    </w:r>
    <w:r>
      <w:rPr/>
      <w:drawing>
        <wp:inline distT="0" distB="0" distL="0" distR="0">
          <wp:extent cx="2434590" cy="733425"/>
          <wp:effectExtent l="0" t="0" r="0" b="0"/>
          <wp:docPr id="24" name="Imagen 3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n 3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</w:rPr>
      <w:t>Dirección de Servicios de Tecnologia</w:t>
    </w:r>
    <w:r>
      <w:rPr>
        <w:rFonts w:ascii="Arial" w:hAnsi="Arial"/>
        <w:color w:themeColor="light1" w:val="FFFFFF"/>
        <w:sz w:val="18"/>
        <w:szCs w:val="18"/>
      </w:rPr>
      <w:t>......</w:t>
    </w:r>
  </w:p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w:t>Forma: REG-DIN-013</w:t>
    </w:r>
    <w:r>
      <w:rPr>
        <w:rFonts w:ascii="Arial" w:hAnsi="Arial"/>
        <w:color w:themeColor="light1" w:val="FFFFFF"/>
        <w:sz w:val="18"/>
        <w:szCs w:val="18"/>
      </w:rPr>
      <w:t>......</w:t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1"/>
      </w:numPr>
    </w:pPr>
    <w:rPr/>
  </w:style>
  <w:style w:type="paragraph" w:styleId="Parrafo1">
    <w:name w:val="Parrafo 1"/>
    <w:basedOn w:val="BodyText"/>
    <w:qFormat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fals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2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2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1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header" Target="header3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7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7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7.jpeg"/><Relationship Id="rId2" Type="http://schemas.openxmlformats.org/officeDocument/2006/relationships/image" Target="media/image17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</Template>
  <TotalTime>1779</TotalTime>
  <Application>LibreOffice/24.2.2.2$Windows_x86 LibreOffice_project/d56cc158d8a96260b836f100ef4b4ef25d6f1a01</Application>
  <AppVersion>15.0000</AppVersion>
  <Pages>9</Pages>
  <Words>478</Words>
  <Characters>2846</Characters>
  <CharactersWithSpaces>3245</CharactersWithSpaces>
  <Paragraphs>80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2021-07-21T16:42:00Z</dcterms:created>
  <dc:creator>aggiron</dc:creator>
  <dc:description>Información resultado de reunión de trabajo para plantear la solución al requerimiento.</dc:description>
  <dc:language>es-AR</dc:language>
  <cp:lastModifiedBy/>
  <cp:lastPrinted>2021-06-10T15:49:00Z</cp:lastPrinted>
  <dcterms:modified xsi:type="dcterms:W3CDTF">2026-09-21T15:27:44Z</dcterms:modified>
  <cp:revision>63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0x010100644423D52131C04EBABDE405D8C52D3F</vt:lpwstr>
  </property>
  <property fmtid="{D5CDD505-2E9C-101B-9397-08002B2CF9AE}" pid="4" name="Order">
    <vt:r8>30500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>&lt;div class="ExternalClassDD9AF13DDEFC4F5787283160B1F10CF4"&gt;Pruebas Técnicas&lt;/div&gt;</vt:lpwstr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