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03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9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En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l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pi LifeCycleNotifications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Api LifeCycleNotification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"requestID": "TSP166386572341",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"tokenRefID": "DNITHE413226560923471800",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"PANRefID": "V-4623270735441413459781",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"tokenType": "COF",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"dateTime": "2023-06-13T22:43:15.000",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"event": "CREATED",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"deviceInfo": {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"deviceID": "000000000000000004437188"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"iv": "4890243B82766007917E19BB",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"encryptedData":"pt+rfoRSHt5e/rjD25dDOAlYQ1NGGvrw9Ab307RjmhapbJrYH56kapbdeLft0Q6/F3mtV3qsoTkmFAGzrZW4gtsBKtwlvpBzycvEEYaM3mj70NYyC1YbllHLo3H6j4rvx8WBjDaMYu9hscqTai0ZWcWzicucvLUW+g==",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"processID": "383346699928845",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"encryptedTokenInfo": {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"algorithm": "aes-gcm128",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"iv": "69C12EC571F41812F165350A",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"encryptedData": "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",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"MACLength": 16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   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uppressAutoHyphens w:val="true"/>
              <w:overflowPunct w:val="true"/>
              <w:bidi w:val="0"/>
              <w:spacing w:lineRule="auto" w:line="240" w:before="0" w:after="6"/>
              <w:ind w:hanging="0" w:left="720"/>
              <w:jc w:val="left"/>
              <w:textAlignment w:val="baseline"/>
              <w:rPr>
                <w:rFonts w:ascii="Helvetica" w:hAnsi="Helvetica"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“requestID”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3 LETRAS [A-Z] y de {1, 61]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75100" cy="1993900"/>
                  <wp:effectExtent l="0" t="0" r="0" b="0"/>
                  <wp:wrapSquare wrapText="largest"/>
                  <wp:docPr id="1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“processID”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302265609234520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06850" cy="1974850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4" name="Imagen7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“institutionCode”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AGRIC-180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el dato :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AGRIC-180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38600" cy="1987550"/>
                  <wp:effectExtent l="0" t="0" r="0" b="0"/>
                  <wp:wrapSquare wrapText="largest"/>
                  <wp:docPr id="5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6" name="Imagen7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7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“walletID”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libre: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4BH1-BQVW-9U6L-IMDU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{0, 64] caracteres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Restricción: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caracteres especiales como: {</w:t>
            </w:r>
            <w:r>
              <w:rPr>
                <w:rFonts w:eastAsia="Calibri" w:cs="Times New Roman" w:ascii="Consolas" w:hAnsi="Consolas"/>
                <w:b/>
                <w:bCs/>
                <w:i/>
                <w:iCs/>
                <w:caps w:val="false"/>
                <w:smallCaps w:val="false"/>
                <w:color w:val="2A00FF"/>
                <w:spacing w:val="0"/>
                <w:kern w:val="0"/>
                <w:sz w:val="20"/>
                <w:szCs w:val="21"/>
                <w:shd w:fill="E8F2FE" w:val="clear"/>
                <w:lang w:val="es-ES" w:eastAsia="es-SV" w:bidi="ar-SA"/>
              </w:rPr>
              <w:t>&lt;&gt;'\\\"/;`%+*()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57650" cy="1993900"/>
                  <wp:effectExtent l="0" t="0" r="0" b="0"/>
                  <wp:wrapSquare wrapText="largest"/>
                  <wp:docPr id="7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8" name="Imagen7 Copia 1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7 Copia 1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“vaultIdentification”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VTS|MDES|AMEX|PL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estos identificadores VTS|MDES|AMEX|PL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25900" cy="1974850"/>
                  <wp:effectExtent l="0" t="0" r="0" b="0"/>
                  <wp:wrapSquare wrapText="largest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0" name="Imagen7 Copia 1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7 Copia 1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40010075001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{11, 30}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51300" cy="1987550"/>
                  <wp:effectExtent l="0" t="0" r="0" b="0"/>
                  <wp:wrapSquare wrapText="largest"/>
                  <wp:docPr id="11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1300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2" name="Imagen7 Copia 1 Copi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7 Copia 1 Copi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DNITHE413226560923473256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35480"/>
                  <wp:effectExtent l="0" t="0" r="0" b="0"/>
                  <wp:wrapSquare wrapText="largest"/>
                  <wp:docPr id="13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4" name="Imagen7 Copia 1 Copi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7 Copia 1 Copi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“PANRefID”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V-3022033700660619634139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Comenzar con cualquier letra {A-Z) seguida de un guion -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de {1, 62]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19605"/>
                  <wp:effectExtent l="0" t="0" r="0" b="0"/>
                  <wp:wrapSquare wrapText="largest"/>
                  <wp:docPr id="15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6" name="Imagen7 Copia 1 Copi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7 Copia 1 Copi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HCE|SE|COF|ECOM|QRCODE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alguno de los siguientes: HCE|SE|COF|ECOM|QRCODE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29435"/>
                  <wp:effectExtent l="0" t="0" r="0" b="0"/>
                  <wp:wrapSquare wrapText="largest"/>
                  <wp:docPr id="17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18" name="Imagen7 Copia 1 Copia 10 Copia 1 Copia 2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7 Copia 1 Copia 10 Copia 1 Copia 2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YYYY-MM-DDThh:mm:ss.mss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38325"/>
                  <wp:effectExtent l="0" t="0" r="0" b="0"/>
                  <wp:wrapSquare wrapText="largest"/>
                  <wp:docPr id="19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0" name="Imagen7 Copia 1 Copia 10 Copia 1 Copia 2 Copia 1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7 Copia 1 Copia 10 Copia 1 Copia 2 Copia 1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“event”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CREATED | ACTIVATED | SUSPENDED | INACTIVE | CACELLED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14830"/>
                  <wp:effectExtent l="0" t="0" r="0" b="0"/>
                  <wp:wrapSquare wrapText="largest"/>
                  <wp:docPr id="21" name="Imagen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2" name="Imagen7 Copia 1 Copia 10 Copia 1 Copia 2 Copia 1 Copia 1 Copia 1 Copia 1 Copia 1 Copia 1 Copia 1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7 Copia 1 Copia 10 Copia 1 Copia 2 Copia 1 Copia 1 Copia 1 Copia 1 Copia 1 Copia 1 Copia 1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“deviceInfo”  → no ees mandatorio, por lo que puede o no venir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“deviceID”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000000000000000004437188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{1, 64}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31490"/>
                  <wp:effectExtent l="0" t="0" r="0" b="0"/>
                  <wp:wrapSquare wrapText="largest"/>
                  <wp:docPr id="23" name="Imagen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4" name="Imagen7 Copia 1 Copia 9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7 Copia 1 Copia 9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“encryptedCardInfo”  → no debe ser vacio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158466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“algorithm”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aes-gcm128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siempre la nomenclatura “aes-gcm128”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72130"/>
                  <wp:effectExtent l="0" t="0" r="0" b="0"/>
                  <wp:wrapSquare wrapText="largest"/>
                  <wp:docPr id="25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6" name="Imagen7 Copia 1 Copia 10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7 Copia 1 Copia 10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“iv”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DE0A8B9274B8F96CB8C571AA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solo letras Mayúsculas, minúsculas y dígitos combinados sin restricción de longitud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t>Request: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74290"/>
                  <wp:effectExtent l="0" t="0" r="0" b="0"/>
                  <wp:wrapSquare wrapText="largest"/>
                  <wp:docPr id="27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t>Response: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28" name="Imagen7 Copia 1 Copia 9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7 Copia 1 Copia 9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“encryptedData”  no hay restricciones de tipo de dato, longitud o caracteres especiales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"O3VSO2wQG8tn/u4/rb8Yt8CU2s2SAxNyNUdo16lQkcE”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“MACLength”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el 12 – 16, solo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98980"/>
                  <wp:effectExtent l="0" t="0" r="0" b="0"/>
                  <wp:wrapSquare wrapText="largest"/>
                  <wp:docPr id="29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0" name="Imagen7 Copia 1 Copi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7 Copia 1 Copi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158466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“encryptedTokenInfo”  → no debe ser vacio</w:t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158466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“algorithm”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aes-gcm128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/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2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siempre la nomenclatura “aes-gcm128”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072130"/>
                  <wp:effectExtent l="0" t="0" r="0" b="0"/>
                  <wp:wrapSquare wrapText="largest"/>
                  <wp:docPr id="31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2" name="Imagen7 Copia 1 Copia 10 Copia 1 Copia 1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7 Copia 1 Copia 10 Copia 1 Copia 1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“iv”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DE0A8B9274B8F96CB8C571AA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ind w:hanging="0" w:left="1440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solo letras Mayúsculas, minúsculas y dígitos combinados sin restricción de longitud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7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871470"/>
                  <wp:effectExtent l="0" t="0" r="0" b="0"/>
                  <wp:wrapSquare wrapText="largest"/>
                  <wp:docPr id="33" name="Imagen14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14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18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Response: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Cs w:val="false"/>
                <w:i w:val="false"/>
                <w:iCs w:val="false"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4" name="Imagen7 Copia 1 Copia 9 Copia 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7 Copia 1 Copia 9 Copia 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“encryptedData”  no hay restricciones de tipo de dato, longitud o caracteres especiales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"O3VSO2wQG8tn/u4/rb8Yt8CU2s2SAxNyNUdo16lQkcE”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“MACLength”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la nomenclatura entre el 12 – 16, solo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59940"/>
                  <wp:effectExtent l="0" t="0" r="0" b="0"/>
                  <wp:wrapSquare wrapText="largest"/>
                  <wp:docPr id="35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282700"/>
                  <wp:effectExtent l="0" t="0" r="0" b="0"/>
                  <wp:wrapSquare wrapText="largest"/>
                  <wp:docPr id="36" name="Imagen7 Copia 1 Copia 9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7 Copia 1 Copia 9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38"/>
      <w:headerReference w:type="default" r:id="rId39"/>
      <w:footerReference w:type="even" r:id="rId40"/>
      <w:footerReference w:type="default" r:id="rId41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7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9" Type="http://schemas.openxmlformats.org/officeDocument/2006/relationships/image" Target="media/image2.png"/><Relationship Id="rId10" Type="http://schemas.openxmlformats.org/officeDocument/2006/relationships/image" Target="media/image6.png"/><Relationship Id="rId11" Type="http://schemas.openxmlformats.org/officeDocument/2006/relationships/image" Target="media/image2.png"/><Relationship Id="rId12" Type="http://schemas.openxmlformats.org/officeDocument/2006/relationships/image" Target="media/image7.png"/><Relationship Id="rId13" Type="http://schemas.openxmlformats.org/officeDocument/2006/relationships/image" Target="media/image2.png"/><Relationship Id="rId14" Type="http://schemas.openxmlformats.org/officeDocument/2006/relationships/image" Target="media/image8.png"/><Relationship Id="rId15" Type="http://schemas.openxmlformats.org/officeDocument/2006/relationships/image" Target="media/image2.png"/><Relationship Id="rId16" Type="http://schemas.openxmlformats.org/officeDocument/2006/relationships/image" Target="media/image9.png"/><Relationship Id="rId17" Type="http://schemas.openxmlformats.org/officeDocument/2006/relationships/image" Target="media/image2.png"/><Relationship Id="rId18" Type="http://schemas.openxmlformats.org/officeDocument/2006/relationships/image" Target="media/image10.png"/><Relationship Id="rId1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2.png"/><Relationship Id="rId22" Type="http://schemas.openxmlformats.org/officeDocument/2006/relationships/image" Target="media/image12.png"/><Relationship Id="rId23" Type="http://schemas.openxmlformats.org/officeDocument/2006/relationships/image" Target="media/image2.png"/><Relationship Id="rId24" Type="http://schemas.openxmlformats.org/officeDocument/2006/relationships/image" Target="media/image13.png"/><Relationship Id="rId25" Type="http://schemas.openxmlformats.org/officeDocument/2006/relationships/image" Target="media/image2.png"/><Relationship Id="rId26" Type="http://schemas.openxmlformats.org/officeDocument/2006/relationships/image" Target="media/image14.png"/><Relationship Id="rId27" Type="http://schemas.openxmlformats.org/officeDocument/2006/relationships/image" Target="media/image2.png"/><Relationship Id="rId28" Type="http://schemas.openxmlformats.org/officeDocument/2006/relationships/image" Target="media/image15.png"/><Relationship Id="rId29" Type="http://schemas.openxmlformats.org/officeDocument/2006/relationships/image" Target="media/image2.png"/><Relationship Id="rId30" Type="http://schemas.openxmlformats.org/officeDocument/2006/relationships/image" Target="media/image16.png"/><Relationship Id="rId31" Type="http://schemas.openxmlformats.org/officeDocument/2006/relationships/image" Target="media/image2.png"/><Relationship Id="rId32" Type="http://schemas.openxmlformats.org/officeDocument/2006/relationships/image" Target="media/image17.png"/><Relationship Id="rId33" Type="http://schemas.openxmlformats.org/officeDocument/2006/relationships/image" Target="media/image2.png"/><Relationship Id="rId34" Type="http://schemas.openxmlformats.org/officeDocument/2006/relationships/image" Target="media/image18.png"/><Relationship Id="rId35" Type="http://schemas.openxmlformats.org/officeDocument/2006/relationships/image" Target="media/image2.png"/><Relationship Id="rId36" Type="http://schemas.openxmlformats.org/officeDocument/2006/relationships/image" Target="media/image19.png"/><Relationship Id="rId37" Type="http://schemas.openxmlformats.org/officeDocument/2006/relationships/image" Target="media/image2.png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<Relationship Id="rId46" Type="http://schemas.openxmlformats.org/officeDocument/2006/relationships/customXml" Target="../customXml/item1.xml"/><Relationship Id="rId47" Type="http://schemas.openxmlformats.org/officeDocument/2006/relationships/customXml" Target="../customXml/item2.xml"/><Relationship Id="rId48" Type="http://schemas.openxmlformats.org/officeDocument/2006/relationships/customXml" Target="../customXml/item3.xml"/><Relationship Id="rId4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636</TotalTime>
  <Application>LibreOffice/24.2.2.2$Windows_x86 LibreOffice_project/d56cc158d8a96260b836f100ef4b4ef25d6f1a01</Application>
  <AppVersion>15.0000</AppVersion>
  <Pages>16</Pages>
  <Words>609</Words>
  <Characters>4909</Characters>
  <CharactersWithSpaces>5437</CharactersWithSpaces>
  <Paragraphs>164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2024-09-03T21:50:10Z</dcterms:modified>
  <cp:revision>54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