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3"/>
        <w:gridCol w:w="1417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1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3106</w:t>
            </w:r>
          </w:p>
        </w:tc>
        <w:tc>
          <w:tcPr>
            <w:tcW w:w="39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1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26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/07/2024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Get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DataReport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rPr/>
            </w:pPr>
            <w:r>
              <w:rPr/>
              <w:t xml:space="preserve">Esta api realiza la extracción de la información de la tabla </w:t>
            </w:r>
            <w:r>
              <w:rPr>
                <w:b/>
                <w:bCs/>
                <w:i/>
                <w:iCs/>
                <w:shd w:fill="FFFFCC" w:val="clear"/>
              </w:rPr>
              <w:t>“TOKENIZATION_REGISTRO_VALIDATION”</w:t>
            </w:r>
            <w:r>
              <w:rPr/>
              <w:t xml:space="preserve"> por medio del campo </w:t>
            </w:r>
            <w:r>
              <w:rPr>
                <w:b/>
                <w:bCs/>
              </w:rPr>
              <w:t>TOKEN_REQUESTOR_ID</w:t>
            </w:r>
            <w:r>
              <w:rPr/>
              <w:t xml:space="preserve"> esto con la finalidad de generar un reporte unicamente de Google Pay</w:t>
            </w:r>
            <w:r>
              <w:rPr/>
              <w:t>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{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 xml:space="preserve">    </w:t>
            </w: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"metadata": {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 xml:space="preserve">        </w:t>
            </w: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"_messageType": "Request",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 xml:space="preserve">        </w:t>
            </w: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"_messageId": "TSP5063359115280",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 xml:space="preserve">        </w:t>
            </w: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"_messageIdOrg": "TSP5063359115280",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 xml:space="preserve">        </w:t>
            </w: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"_shortMessageId": "SP506335911528",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 xml:space="preserve">        </w:t>
            </w: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"_applicationId": "Tokenization",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 xml:space="preserve">        </w:t>
            </w: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"_serviceId": "reportGooglePay",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 xml:space="preserve">        </w:t>
            </w: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"_datetime": "2024-07-16T19:54:10"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 xml:space="preserve">    </w:t>
            </w: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},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 xml:space="preserve">    </w:t>
            </w: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"data": {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 xml:space="preserve">        </w:t>
            </w: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"body": {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 xml:space="preserve">            </w:t>
            </w: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"tokenRequestorId": "40010075000"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 xml:space="preserve">        </w:t>
            </w: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}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 xml:space="preserve">    </w:t>
            </w: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}</w:t>
            </w:r>
          </w:p>
          <w:p>
            <w:pPr>
              <w:pStyle w:val="ListParagraph"/>
              <w:widowControl/>
              <w:suppressAutoHyphens w:val="true"/>
              <w:bidi w:val="0"/>
              <w:jc w:val="left"/>
              <w:rPr>
                <w:rFonts w:ascii="Calibri Light" w:hAnsi="Calibri Light" w:cs="Times New Roman"/>
                <w:color w:val="auto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cs="Times New Roman" w:ascii="Calibri Light" w:hAnsi="Calibri Light"/>
                <w:color w:val="auto"/>
                <w:kern w:val="0"/>
                <w:sz w:val="21"/>
                <w:szCs w:val="21"/>
                <w:lang w:eastAsia="en-US" w:bidi="ar-SA"/>
              </w:rPr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Flujo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TokenRequestor valido(“40010075001”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) -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873375"/>
                  <wp:effectExtent l="0" t="0" r="0" b="0"/>
                  <wp:wrapSquare wrapText="largest"/>
                  <wp:docPr id="1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8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5515610"/>
                  <wp:effectExtent l="0" t="0" r="0" b="0"/>
                  <wp:wrapSquare wrapText="largest"/>
                  <wp:docPr id="2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551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Flujo FAILED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TokenRequestor invalido(“4001007500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”) -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(returnCode 05)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687320"/>
                  <wp:effectExtent l="0" t="0" r="0" b="0"/>
                  <wp:wrapSquare wrapText="largest"/>
                  <wp:docPr id="3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8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736215"/>
                  <wp:effectExtent l="0" t="0" r="0" b="0"/>
                  <wp:wrapSquare wrapText="largest"/>
                  <wp:docPr id="4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73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  <w:t xml:space="preserve">ESTO CON LA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1440" w:right="1041" w:gutter="0" w:header="0" w:top="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alibri Light">
    <w:charset w:val="01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535</TotalTime>
  <Application>LibreOffice/24.2.2.2$Windows_x86 LibreOffice_project/d56cc158d8a96260b836f100ef4b4ef25d6f1a01</Application>
  <AppVersion>15.0000</AppVersion>
  <Pages>4</Pages>
  <Words>124</Words>
  <Characters>889</Characters>
  <CharactersWithSpaces>1064</CharactersWithSpaces>
  <Paragraphs>42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2024-07-25T20:11:40Z</cp:lastPrinted>
  <dcterms:modified xsi:type="dcterms:W3CDTF">2024-07-25T20:11:18Z</dcterms:modified>
  <cp:revision>39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