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8.jpeg" ContentType="image/jpe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Información del documento</w:t>
      </w:r>
    </w:p>
    <w:tbl>
      <w:tblPr>
        <w:tblStyle w:val="Tablaconcuadrcula"/>
        <w:tblW w:w="99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1"/>
        <w:gridCol w:w="2210"/>
        <w:gridCol w:w="1258"/>
        <w:gridCol w:w="1674"/>
        <w:gridCol w:w="1688"/>
        <w:gridCol w:w="1961"/>
      </w:tblGrid>
      <w:tr>
        <w:trPr>
          <w:trHeight w:val="381" w:hRule="atLeast"/>
        </w:trPr>
        <w:tc>
          <w:tcPr>
            <w:tcW w:w="118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entregable</w:t>
            </w:r>
          </w:p>
        </w:tc>
        <w:tc>
          <w:tcPr>
            <w:tcW w:w="2210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entregable</w:t>
            </w:r>
          </w:p>
        </w:tc>
        <w:tc>
          <w:tcPr>
            <w:tcW w:w="125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1674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del desarrollador quien coordina</w:t>
            </w:r>
          </w:p>
        </w:tc>
        <w:tc>
          <w:tcPr>
            <w:tcW w:w="168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Perfil desarrollador</w:t>
            </w:r>
          </w:p>
        </w:tc>
        <w:tc>
          <w:tcPr>
            <w:tcW w:w="196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Jefe Desarrollo o Líder técnico que autoriza</w:t>
            </w:r>
          </w:p>
        </w:tc>
      </w:tr>
      <w:tr>
        <w:trPr>
          <w:trHeight w:val="215" w:hRule="atLeast"/>
        </w:trPr>
        <w:tc>
          <w:tcPr>
            <w:tcW w:w="118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766847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Correcciones en las APIs GetSelectedCards y SendPassCode para Migración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placeholder>
                  <w:docPart w:val="FCB0216277E842BD951AE76BA990D57C"/>
                </w:placeholder>
                <w15:color w:val="FFD204"/>
                <w:id w:val="-208886738"/>
                <w:lock w:val="sdtLocked"/>
                <w:date w:fullDate="2025-07-10T00:00:00Z">
                  <w:dateFormat w:val="d/M/yyyy"/>
                  <w:lid w:val="es-419"/>
                </w:date>
              </w:sdtPr>
              <w:sdtContent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  <w:t>10/7/2025</w:t>
                </w:r>
              </w:sdtContent>
            </w:sdt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Ricardo Hernández Esquivel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Java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Carlos Alexis Ceron Chachagua</w:t>
            </w:r>
          </w:p>
        </w:tc>
      </w:tr>
      <w:tr>
        <w:trPr>
          <w:trHeight w:val="203" w:hRule="atLeast"/>
        </w:trPr>
        <w:tc>
          <w:tcPr>
            <w:tcW w:w="118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Datos del entorno de pruebas</w:t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1445"/>
        <w:gridCol w:w="2013"/>
        <w:gridCol w:w="1692"/>
        <w:gridCol w:w="1540"/>
        <w:gridCol w:w="1588"/>
      </w:tblGrid>
      <w:tr>
        <w:trPr/>
        <w:tc>
          <w:tcPr>
            <w:tcW w:w="1791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Listar los protocolos seguros que se usó en el desarrollo (si aplica)</w:t>
            </w:r>
          </w:p>
        </w:tc>
        <w:tc>
          <w:tcPr>
            <w:tcW w:w="1445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del servidor donde se realiza las pruebas</w:t>
            </w:r>
          </w:p>
        </w:tc>
        <w:tc>
          <w:tcPr>
            <w:tcW w:w="2013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y versión del lenguaje de programación con el que se desarrolló (si aplica)</w:t>
            </w:r>
          </w:p>
        </w:tc>
        <w:tc>
          <w:tcPr>
            <w:tcW w:w="1692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Aplicaciones utilizadas para hacer pruebas</w:t>
            </w:r>
          </w:p>
        </w:tc>
        <w:tc>
          <w:tcPr>
            <w:tcW w:w="1540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Hubo excepciones de código seguro</w:t>
            </w:r>
          </w:p>
        </w:tc>
        <w:tc>
          <w:tcPr>
            <w:tcW w:w="1588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 Análisis de Seguridad</w:t>
            </w:r>
          </w:p>
        </w:tc>
      </w:tr>
      <w:tr>
        <w:trPr>
          <w:trHeight w:val="60" w:hRule="atLeast"/>
        </w:trPr>
        <w:tc>
          <w:tcPr>
            <w:tcW w:w="1791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[No Aplica]</w:t>
            </w:r>
          </w:p>
        </w:tc>
        <w:tc>
          <w:tcPr>
            <w:tcW w:w="1445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2013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Java 17</w:t>
            </w:r>
          </w:p>
        </w:tc>
        <w:tc>
          <w:tcPr>
            <w:tcW w:w="1692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Postman, SpringToolSuit</w:t>
            </w:r>
          </w:p>
        </w:tc>
        <w:tc>
          <w:tcPr>
            <w:tcW w:w="154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  <w:tc>
          <w:tcPr>
            <w:tcW w:w="1588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</w:tr>
    </w:tbl>
    <w:p>
      <w:pPr>
        <w:pStyle w:val="Header"/>
        <w:spacing w:before="0" w:after="0"/>
        <w:rPr>
          <w:rFonts w:ascii="Arial" w:hAnsi="Arial" w:cs="Arial"/>
          <w:bCs/>
          <w:i/>
          <w:i/>
          <w:iCs/>
          <w:sz w:val="14"/>
          <w:szCs w:val="12"/>
        </w:rPr>
      </w:pPr>
      <w:r>
        <w:rPr>
          <w:rFonts w:cs="Arial" w:ascii="Arial" w:hAnsi="Arial"/>
          <w:bCs/>
          <w:i/>
          <w:iCs/>
          <w:sz w:val="14"/>
          <w:szCs w:val="12"/>
        </w:rPr>
        <w:t>*Utilizar la versión de lenguaje de programación y utilizar los protocolos autorizados.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Actividades por probar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84"/>
        <w:gridCol w:w="1473"/>
        <w:gridCol w:w="1297"/>
        <w:gridCol w:w="1525"/>
      </w:tblGrid>
      <w:tr>
        <w:trPr/>
        <w:tc>
          <w:tcPr>
            <w:tcW w:w="578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Criterios de aceptación</w:t>
            </w:r>
          </w:p>
        </w:tc>
        <w:tc>
          <w:tcPr>
            <w:tcW w:w="429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Resultado (indicarlo con una “X” el resultado)</w:t>
            </w:r>
          </w:p>
        </w:tc>
      </w:tr>
      <w:tr>
        <w:trPr/>
        <w:tc>
          <w:tcPr>
            <w:tcW w:w="578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Aprobado</w:t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Pendiente</w:t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Observaciones</w:t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720"/>
              <w:jc w:val="left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val="es-SV" w:eastAsia="en-US" w:bidi="ar-SA"/>
              </w:rPr>
              <w:t>Api GetSelectedCards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ListParagraph"/>
              <w:widowControl w:val="false"/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>Esta api realiza la extracción de la información tanto de de TDD como de TDC, para posteriormente efectuar el encriptado de la información obtenida en formato JWE.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Request de entrada: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Metadata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_messageType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_messageIdOrg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_shortMessageId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_applicationId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_serviceId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_datetime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data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body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userId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cardIdentifierList</w:t>
            </w:r>
          </w:p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144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2024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both"/>
              <w:textAlignment w:val="baseline"/>
              <w:rPr/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Correción: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both"/>
              <w:textAlignment w:val="baseline"/>
              <w:rPr/>
            </w:pPr>
            <w:r>
              <w:rPr/>
            </w:r>
          </w:p>
          <w:p>
            <w:pPr>
              <w:pStyle w:val="Normal"/>
              <w:numPr>
                <w:ilvl w:val="1"/>
                <w:numId w:val="2"/>
              </w:numPr>
              <w:shd w:val="clear" w:color="auto" w:fill="FFFFFF"/>
              <w:spacing w:lineRule="atLeast" w:line="27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La adecuación del api debe permitir que el campo _serviceId que se encuentra dentro de la metadata, este preparado para poder recibir cualquiera de los siguientes valores: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GetSelectedCards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getselectedcards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 con GetSelectedCard: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78025"/>
                  <wp:effectExtent l="0" t="0" r="0" b="0"/>
                  <wp:wrapSquare wrapText="largest"/>
                  <wp:docPr id="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73935"/>
                  <wp:effectExtent l="0" t="0" r="0" b="0"/>
                  <wp:wrapSquare wrapText="largest"/>
                  <wp:docPr id="3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 con getselectedcard: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80565"/>
                  <wp:effectExtent l="0" t="0" r="0" b="0"/>
                  <wp:wrapSquare wrapText="largest"/>
                  <wp:docPr id="4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94255"/>
                  <wp:effectExtent l="0" t="0" r="0" b="0"/>
                  <wp:wrapSquare wrapText="largest"/>
                  <wp:docPr id="5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Pruebas con GetSelectedCards: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68500"/>
                  <wp:effectExtent l="0" t="0" r="0" b="0"/>
                  <wp:wrapSquare wrapText="largest"/>
                  <wp:docPr id="6" name="Imagen12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2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87905"/>
                  <wp:effectExtent l="0" t="0" r="0" b="0"/>
                  <wp:wrapSquare wrapText="largest"/>
                  <wp:docPr id="7" name="Imagen2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8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70760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Pruebas con getselectedcards: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val="es-SV" w:eastAsia="en-US" w:bidi="ar-SA"/>
              </w:rPr>
              <w:t xml:space="preserve">Api </w:t>
            </w: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val="es-SV" w:eastAsia="en-US" w:bidi="ar-SA"/>
              </w:rPr>
              <w:t>SendPassCode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ListParagraph"/>
              <w:widowControl w:val="false"/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 xml:space="preserve">Esta api realiza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>el envió del password de activación de token, con el cual se podrá concluir la activación la tarjeta aprovisionada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>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cs="Arial" w:ascii="Arial" w:hAnsi="Arial"/>
                <w:bCs/>
                <w:color w:val="auto"/>
                <w:sz w:val="18"/>
                <w:szCs w:val="18"/>
              </w:rPr>
              <w:t>Request de entrada: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authenticationMethod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OTPExpiration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nonce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44215" cy="1718310"/>
                  <wp:effectExtent l="0" t="0" r="0" b="0"/>
                  <wp:wrapSquare wrapText="largest"/>
                  <wp:docPr id="9" name="Imagen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215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10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64230" cy="1687195"/>
                  <wp:effectExtent l="0" t="0" r="0" b="0"/>
                  <wp:wrapSquare wrapText="largest"/>
                  <wp:docPr id="11" name="Imagen7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7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23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91235"/>
                  <wp:effectExtent l="0" t="0" r="0" b="0"/>
                  <wp:wrapSquare wrapText="largest"/>
                  <wp:docPr id="12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(EMAIL)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845560"/>
                  <wp:effectExtent l="0" t="0" r="0" b="0"/>
                  <wp:wrapSquare wrapText="largest"/>
                  <wp:docPr id="13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84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envió de código por (SMS)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authenticationMethod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OTPExpiration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nonce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52470" cy="1751330"/>
                  <wp:effectExtent l="0" t="0" r="0" b="0"/>
                  <wp:wrapSquare wrapText="largest"/>
                  <wp:docPr id="14" name="Imagen8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8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47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15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07080" cy="1664335"/>
                  <wp:effectExtent l="0" t="0" r="0" b="0"/>
                  <wp:wrapSquare wrapText="largest"/>
                  <wp:docPr id="16" name="Imagen9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9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91235"/>
                  <wp:effectExtent l="0" t="0" r="0" b="0"/>
                  <wp:wrapSquare wrapText="largest"/>
                  <wp:docPr id="17" name="Imagen15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5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(SMS)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674620"/>
                  <wp:effectExtent l="0" t="0" r="0" b="0"/>
                  <wp:wrapSquare wrapText="largest"/>
                  <wp:docPr id="18" name="Imagen1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1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color w:val="0000FF"/>
                <w:sz w:val="18"/>
                <w:szCs w:val="18"/>
              </w:rPr>
            </w:pPr>
            <w:r>
              <w:rPr>
                <w:rFonts w:eastAsia="Times New Roman"/>
                <w:b/>
                <w:color w:val="0000FF"/>
                <w:kern w:val="0"/>
                <w:sz w:val="18"/>
                <w:szCs w:val="18"/>
                <w:lang w:val="es-SV" w:eastAsia="en-US" w:bidi="ar-SA"/>
              </w:rPr>
              <w:t>Respuesta si existe algún Error en el envió del código por SMS o EMAIL (05).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53770"/>
                  <wp:effectExtent l="0" t="0" r="0" b="0"/>
                  <wp:wrapSquare wrapText="largest"/>
                  <wp:docPr id="19" name="Imagen10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0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Este error se puede presentar en los siguientes casos: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no existen datos de contacto de la tarjeta a aprovisionar.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la tarjeta que se envía en la data encriptada no existe en el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Cuando se presente un fallo en al conexión al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18"/>
                <w:szCs w:val="18"/>
                <w:lang w:val="es-SV" w:eastAsia="en-US" w:bidi="ar-SA"/>
              </w:rPr>
              <w:t>Si el servicio de envió de notificaciones (LATINIA) no se encuentra disponible.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Arial" w:hAnsi="Arial" w:eastAsia="Times New Roman" w:cs="Arial"/>
                <w:b w:val="false"/>
                <w:bCs w:val="false"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/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Observaciones por considerar:</w:t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240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21"/>
      <w:headerReference w:type="default" r:id="rId22"/>
      <w:headerReference w:type="first" r:id="rId23"/>
      <w:footerReference w:type="even" r:id="rId24"/>
      <w:footerReference w:type="default" r:id="rId25"/>
      <w:footerReference w:type="first" r:id="rId26"/>
      <w:type w:val="oddPage"/>
      <w:pgSz w:w="12240" w:h="15840"/>
      <w:pgMar w:left="1080" w:right="1080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REG-DIN-001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13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13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20" name="Imagen 5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5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21" name="Imagen 6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6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/>
      <w:drawing>
        <wp:inline distT="0" distB="0" distL="0" distR="0">
          <wp:extent cx="3619500" cy="732790"/>
          <wp:effectExtent l="0" t="0" r="0" b="0"/>
          <wp:docPr id="22" name="Imagen 4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4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23" name="Imagen 3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3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Forma: REG-DIN-013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63387e"/>
    <w:rPr>
      <w:color w:val="666666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0.png"/><Relationship Id="rId17" Type="http://schemas.openxmlformats.org/officeDocument/2006/relationships/image" Target="media/image15.png"/><Relationship Id="rId18" Type="http://schemas.openxmlformats.org/officeDocument/2006/relationships/image" Target="media/image12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glossaryDocument" Target="glossary/document.xml"/><Relationship Id="rId32" Type="http://schemas.openxmlformats.org/officeDocument/2006/relationships/customXml" Target="../customXml/item1.xml"/><Relationship Id="rId33" Type="http://schemas.openxmlformats.org/officeDocument/2006/relationships/customXml" Target="../customXml/item2.xml"/><Relationship Id="rId34" Type="http://schemas.openxmlformats.org/officeDocument/2006/relationships/customXml" Target="../customXml/item3.xml"/><Relationship Id="rId3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8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8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8.jpeg"/><Relationship Id="rId2" Type="http://schemas.openxmlformats.org/officeDocument/2006/relationships/image" Target="media/image18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B0216277E842BD951AE76BA990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2E54-F61A-496A-9E93-DE5D0A39F7D8}"/>
      </w:docPartPr>
      <w:docPartBody>
        <w:p w:rsidR="00B074F0" w:rsidRDefault="00D91516" w:rsidP="00D91516">
          <w:pPr>
            <w:pStyle w:val="FCB0216277E842BD951AE76BA990D57C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4867127A608428DB1156B28DD75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AB8B-9A02-4453-B4D1-249E3F247451}"/>
      </w:docPartPr>
      <w:docPartBody>
        <w:p w:rsidR="00896D3C" w:rsidRDefault="00B03320" w:rsidP="00B03320">
          <w:pPr>
            <w:pStyle w:val="D4867127A608428DB1156B28DD751FAB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0DECF6383054AABA5A0536AF5F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A90C-C95C-4BD8-8B1B-B4F2888F1852}"/>
      </w:docPartPr>
      <w:docPartBody>
        <w:p w:rsidR="000C6AD0" w:rsidRDefault="00896D3C" w:rsidP="00896D3C">
          <w:pPr>
            <w:pStyle w:val="F0DECF6383054AABA5A0536AF5F154EF"/>
          </w:pPr>
          <w:r w:rsidRPr="008C3910">
            <w:rPr>
              <w:rStyle w:val="Textodelmarcadordeposicin"/>
            </w:rPr>
            <w:t>Elija un elemento.</w:t>
          </w:r>
        </w:p>
      </w:docPartBody>
    </w:docPart>
    <w:docPart>
      <w:docPartPr>
        <w:name w:val="162E566C428C48579AF25AC9431C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D9E2-F7F4-48F4-BF60-08C447FAF9F0}"/>
      </w:docPartPr>
      <w:docPartBody>
        <w:p w:rsidR="000C6AD0" w:rsidRDefault="00896D3C" w:rsidP="00896D3C">
          <w:pPr>
            <w:pStyle w:val="162E566C428C48579AF25AC9431CDC22"/>
          </w:pPr>
          <w:r w:rsidRPr="008C391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F"/>
    <w:rsid w:val="00032DBC"/>
    <w:rsid w:val="00050AE1"/>
    <w:rsid w:val="00091CA6"/>
    <w:rsid w:val="000C6AD0"/>
    <w:rsid w:val="000F3AC1"/>
    <w:rsid w:val="001976FD"/>
    <w:rsid w:val="00246243"/>
    <w:rsid w:val="00251B94"/>
    <w:rsid w:val="00327E3E"/>
    <w:rsid w:val="003978D3"/>
    <w:rsid w:val="00693191"/>
    <w:rsid w:val="006F6FC2"/>
    <w:rsid w:val="008349CC"/>
    <w:rsid w:val="00896D3C"/>
    <w:rsid w:val="009778F5"/>
    <w:rsid w:val="00B03320"/>
    <w:rsid w:val="00B074F0"/>
    <w:rsid w:val="00BB483F"/>
    <w:rsid w:val="00C82EDD"/>
    <w:rsid w:val="00CA5EAA"/>
    <w:rsid w:val="00CD3635"/>
    <w:rsid w:val="00D91516"/>
    <w:rsid w:val="00E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3C"/>
    <w:rPr>
      <w:color w:val="666666"/>
    </w:rPr>
  </w:style>
  <w:style w:type="paragraph" w:customStyle="1" w:styleId="D4867127A608428DB1156B28DD751FAB">
    <w:name w:val="D4867127A608428DB1156B28DD751FAB"/>
    <w:rsid w:val="00B03320"/>
  </w:style>
  <w:style w:type="paragraph" w:customStyle="1" w:styleId="FCB0216277E842BD951AE76BA990D57C">
    <w:name w:val="FCB0216277E842BD951AE76BA990D57C"/>
    <w:rsid w:val="00D91516"/>
  </w:style>
  <w:style w:type="paragraph" w:customStyle="1" w:styleId="F0DECF6383054AABA5A0536AF5F154EF">
    <w:name w:val="F0DECF6383054AABA5A0536AF5F154EF"/>
    <w:rsid w:val="00896D3C"/>
  </w:style>
  <w:style w:type="paragraph" w:customStyle="1" w:styleId="162E566C428C48579AF25AC9431CDC22">
    <w:name w:val="162E566C428C48579AF25AC9431CDC22"/>
    <w:rsid w:val="0089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Pruebas Tecnicas</DescripciondeFormulario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1814-DF4C-4C13-A772-475F9B9F1AD1}"/>
</file>

<file path=customXml/itemProps2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</ds:schemaRefs>
</ds:datastoreItem>
</file>

<file path=customXml/itemProps4.xml><?xml version="1.0" encoding="utf-8"?>
<ds:datastoreItem xmlns:ds="http://schemas.openxmlformats.org/officeDocument/2006/customXml" ds:itemID="{9F356074-5305-40E7-86BD-CDADB03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1759</TotalTime>
  <Application>LibreOffice/24.2.2.2$Windows_X86_64 LibreOffice_project/d56cc158d8a96260b836f100ef4b4ef25d6f1a01</Application>
  <AppVersion>15.0000</AppVersion>
  <Pages>13</Pages>
  <Words>863</Words>
  <Characters>5243</Characters>
  <CharactersWithSpaces>6222</CharactersWithSpaces>
  <Paragraphs>209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2021-07-21T16:42:00Z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2025-07-10T16:42:55Z</dcterms:modified>
  <cp:revision>54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0x010100644423D52131C04EBABDE405D8C52D3F</vt:lpwstr>
  </property>
  <property fmtid="{D5CDD505-2E9C-101B-9397-08002B2CF9AE}" pid="4" name="Order">
    <vt:r8>30500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>&lt;div class="ExternalClassDD9AF13DDEFC4F5787283160B1F10CF4"&gt;Pruebas Técnicas&lt;/div&gt;</vt:lpwstr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