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jpeg" ContentType="image/jpe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ind w:right="-447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  <w:t>MATRIZ DE PRUEBAS TÉCNICAS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Información del documento</w:t>
      </w:r>
    </w:p>
    <w:tbl>
      <w:tblPr>
        <w:tblW w:w="9973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2214"/>
        <w:gridCol w:w="1310"/>
        <w:gridCol w:w="1622"/>
        <w:gridCol w:w="1689"/>
        <w:gridCol w:w="1961"/>
      </w:tblGrid>
      <w:tr>
        <w:trPr>
          <w:trHeight w:val="381" w:hRule="atLeast"/>
        </w:trPr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ID entregable</w:t>
            </w:r>
          </w:p>
        </w:tc>
        <w:tc>
          <w:tcPr>
            <w:tcW w:w="2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entregable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Fecha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del desarrollador quien coordina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Perfil desarrollador</w:t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Jefe Desarrollo o Líder técnico que autoriza</w:t>
            </w:r>
          </w:p>
        </w:tc>
      </w:tr>
      <w:tr>
        <w:trPr>
          <w:trHeight w:val="215" w:hRule="atLeast"/>
        </w:trPr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900241</w:t>
            </w:r>
          </w:p>
        </w:tc>
        <w:tc>
          <w:tcPr>
            <w:tcW w:w="2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Modificaciones en TokenizationAPI para Wallets MasterCard :: DigitizationNotification / LifeCycleNotification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id w:val="-208886738"/>
                <w:lock w:val="sdtLocked"/>
                <w:date w:fullDate="2026-09-23T00:00:00Z">
                  <w:dateFormat w:val="d/M/yyyy"/>
                  <w:lid w:val="es-419"/>
                </w:date>
              </w:sdtPr>
              <w:sdtContent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</w:r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  <w:t>23/9/2026</w:t>
                </w:r>
              </w:sdtContent>
            </w:sdt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Ricardo Hernández Esquivel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Java</w:t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Kenner Gustavo Rivera Huezo</w:t>
            </w:r>
          </w:p>
        </w:tc>
      </w:tr>
      <w:tr>
        <w:trPr>
          <w:trHeight w:val="203" w:hRule="atLeast"/>
        </w:trPr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900241</w:t>
            </w:r>
          </w:p>
        </w:tc>
        <w:tc>
          <w:tcPr>
            <w:tcW w:w="2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Modificaciones en TokenizationAPI para Wallets MasterCard :: CheckElegibility / SendPassCode</w:t>
            </w:r>
          </w:p>
        </w:tc>
        <w:tc>
          <w:tcPr>
            <w:tcW w:w="1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id w:val="-208886738"/>
                <w:lock w:val="sdtLocked"/>
                <w:date w:fullDate="2026-09-23T00:00:00Z">
                  <w:dateFormat w:val="d/M/yyyy"/>
                  <w:lid w:val="es-419"/>
                </w:date>
              </w:sdtPr>
              <w:sdtContent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</w:r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  <w:t>23/9/2026</w:t>
                </w:r>
              </w:sdtContent>
            </w:sdt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Joel Osorio Perez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Java</w:t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Kenner Gustavo Rivera Huezo</w:t>
            </w:r>
          </w:p>
        </w:tc>
      </w:tr>
    </w:tbl>
    <w:p>
      <w:pPr>
        <w:pStyle w:val="Header"/>
        <w:spacing w:before="0" w:after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Datos del entorno de pruebas</w:t>
      </w:r>
    </w:p>
    <w:tbl>
      <w:tblPr>
        <w:tblW w:w="10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1"/>
        <w:gridCol w:w="1445"/>
        <w:gridCol w:w="2013"/>
        <w:gridCol w:w="1692"/>
        <w:gridCol w:w="1539"/>
        <w:gridCol w:w="1589"/>
      </w:tblGrid>
      <w:tr>
        <w:trPr/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Listar los protocolos seguros que se usó en el desarrollo (si aplica)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del servidor donde se realiza las pruebas</w:t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y versión del lenguaje de programación con el que se desarrolló (si aplica)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Aplicaciones utilizadas para hacer pruebas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Hubo excepciones de código seguro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 Análisis de Seguridad</w:t>
            </w:r>
          </w:p>
        </w:tc>
      </w:tr>
      <w:tr>
        <w:trPr>
          <w:trHeight w:val="60" w:hRule="atLeast"/>
        </w:trPr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[No Aplica]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Java 21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Postman, SpringToolSuit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</w:tr>
    </w:tbl>
    <w:p>
      <w:pPr>
        <w:pStyle w:val="Header"/>
        <w:spacing w:before="0" w:after="0"/>
        <w:rPr>
          <w:rFonts w:ascii="Arial" w:hAnsi="Arial" w:cs="Arial"/>
          <w:bCs/>
          <w:i/>
          <w:i/>
          <w:iCs/>
          <w:sz w:val="14"/>
          <w:szCs w:val="12"/>
        </w:rPr>
      </w:pPr>
      <w:r>
        <w:rPr>
          <w:rFonts w:cs="Arial" w:ascii="Arial" w:hAnsi="Arial"/>
          <w:bCs/>
          <w:i/>
          <w:iCs/>
          <w:sz w:val="14"/>
          <w:szCs w:val="12"/>
        </w:rPr>
        <w:t>*Utilizar la versión de lenguaje de programación y utilizar los protocolos autorizados.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Actividades por probar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84"/>
        <w:gridCol w:w="1472"/>
        <w:gridCol w:w="1298"/>
        <w:gridCol w:w="1525"/>
      </w:tblGrid>
      <w:tr>
        <w:trPr/>
        <w:tc>
          <w:tcPr>
            <w:tcW w:w="5784" w:type="dxa"/>
            <w:vMerge w:val="restart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Criterios de aceptación</w:t>
            </w:r>
          </w:p>
        </w:tc>
        <w:tc>
          <w:tcPr>
            <w:tcW w:w="4295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Resultado (indicarlo con una “X” el resultado)</w:t>
            </w:r>
          </w:p>
        </w:tc>
      </w:tr>
      <w:tr>
        <w:trPr/>
        <w:tc>
          <w:tcPr>
            <w:tcW w:w="5784" w:type="dxa"/>
            <w:vMerge w:val="continue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Normal"/>
              <w:widowControl/>
              <w:suppressAutoHyphens w:val="true"/>
              <w:overflowPunct w:val="false"/>
              <w:bidi w:val="0"/>
              <w:spacing w:before="0" w:after="240"/>
              <w:jc w:val="left"/>
              <w:textAlignment w:val="baseline"/>
              <w:rPr/>
            </w:pPr>
            <w:r>
              <w:rPr/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Aprobado</w:t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Pendiente</w:t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Observaciones</w:t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>-: Api DigitizationNotification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pacing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Se realiza la parametrización de los nuevos TokenRequestorId para MDES:</w:t>
            </w:r>
          </w:p>
          <w:p>
            <w:pPr>
              <w:pStyle w:val="Header"/>
              <w:widowControl/>
              <w:numPr>
                <w:ilvl w:val="0"/>
                <w:numId w:val="0"/>
              </w:numPr>
              <w:spacing w:before="0" w:after="0"/>
              <w:ind w:hanging="0" w:left="1080"/>
              <w:jc w:val="both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pacing w:before="0" w:after="0"/>
              <w:jc w:val="both"/>
              <w:rPr>
                <w:color w:val="000080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bidi="ar-SA"/>
              </w:rPr>
              <w:t>ApplePay - 50110030273</w:t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pacing w:before="0" w:after="0"/>
              <w:jc w:val="both"/>
              <w:rPr>
                <w:color w:val="000080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bidi="ar-SA"/>
              </w:rPr>
              <w:t>GooglePay - 50120834693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ApplePay - 50110030273) con tokenRefId de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5C8526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5C8526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0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08120"/>
                  <wp:effectExtent l="0" t="0" r="0" b="0"/>
                  <wp:wrapSquare wrapText="largest"/>
                  <wp:docPr id="1" name="Imagen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2" name="Imagen1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1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 (</w:t>
            </w:r>
            <w:r>
              <w:rPr>
                <w:rFonts w:ascii="Consolas" w:hAnsi="Consolas"/>
                <w:color w:val="000080"/>
                <w:sz w:val="20"/>
                <w:shd w:fill="F0D8A8" w:val="clear"/>
              </w:rPr>
              <w:t>TOKENIZATION_REGISTRO_VALIDATION)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drawing>
                <wp:anchor behindDoc="0" distT="0" distB="0" distL="0" distR="0" simplePos="0" locked="0" layoutInCell="0" allowOverlap="1" relativeHeight="1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61975"/>
                  <wp:effectExtent l="0" t="0" r="0" b="0"/>
                  <wp:wrapSquare wrapText="largest"/>
                  <wp:docPr id="3" name="Imagen1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eastAsia="Times New Roman" w:cs="Arial"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drawing>
                <wp:anchor behindDoc="0" distT="0" distB="0" distL="0" distR="0" simplePos="0" locked="0" layoutInCell="0" allowOverlap="1" relativeHeight="3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33520"/>
                  <wp:effectExtent l="0" t="0" r="0" b="0"/>
                  <wp:wrapSquare wrapText="largest"/>
                  <wp:docPr id="4" name="Imagen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3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ind w:hanging="0" w:left="0"/>
              <w:jc w:val="left"/>
              <w:rPr>
                <w:rFonts w:ascii="Arial" w:hAnsi="Arial" w:cs="Arial"/>
                <w:b/>
                <w:bCs/>
                <w:color w:val="008000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008000"/>
                <w:sz w:val="18"/>
                <w:szCs w:val="18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30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5" name="Imagen1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1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</w:t>
            </w:r>
            <w:r>
              <w:rPr>
                <w:rFonts w:eastAsia="Times New Roman"/>
                <w:b/>
                <w:color w:val="auto"/>
                <w:kern w:val="0"/>
                <w:lang w:val="es-SV" w:eastAsia="en-US" w:bidi="ar-SA"/>
              </w:rPr>
              <w:t xml:space="preserve"> (</w:t>
            </w:r>
            <w:r>
              <w:rPr>
                <w:rFonts w:ascii="Consolas" w:hAnsi="Consolas"/>
                <w:color w:val="000080"/>
                <w:sz w:val="20"/>
                <w:shd w:fill="F0D8A8" w:val="clear"/>
              </w:rPr>
              <w:t>TOKENIZATION_REGISTRO_VALIDATION)</w:t>
            </w:r>
            <w:r>
              <w:rPr>
                <w:rFonts w:eastAsia="Times New Roman"/>
                <w:b/>
                <w:color w:val="auto"/>
                <w:kern w:val="0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drawing>
                <wp:anchor behindDoc="0" distT="0" distB="0" distL="0" distR="0" simplePos="0" locked="0" layoutInCell="0" allowOverlap="1" relativeHeight="2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67055"/>
                  <wp:effectExtent l="0" t="0" r="0" b="0"/>
                  <wp:wrapSquare wrapText="largest"/>
                  <wp:docPr id="6" name="Imagen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FF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FF0000"/>
                <w:kern w:val="0"/>
                <w:sz w:val="18"/>
                <w:szCs w:val="18"/>
                <w:lang w:bidi="ar-SA"/>
              </w:rPr>
              <w:t>-: Api Pruebas de NO afectación a wallets de VISA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VISA: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  <w:drawing>
                <wp:anchor behindDoc="0" distT="0" distB="0" distL="0" distR="0" simplePos="0" locked="0" layoutInCell="0" allowOverlap="1" relativeHeight="2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079115" cy="3501390"/>
                  <wp:effectExtent l="0" t="0" r="0" b="0"/>
                  <wp:wrapSquare wrapText="largest"/>
                  <wp:docPr id="7" name="Imagen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n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9115" cy="3501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8" name="Imagen11 Copia 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11 Copia 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(</w:t>
            </w:r>
            <w:r>
              <w:rPr>
                <w:rFonts w:eastAsia="Times New Roman" w:cs="Times New Roman" w:ascii="Consolas" w:hAnsi="Consolas"/>
                <w:color w:val="000080"/>
                <w:kern w:val="0"/>
                <w:sz w:val="20"/>
                <w:szCs w:val="20"/>
                <w:shd w:fill="F0D8A8" w:val="clear"/>
                <w:lang w:val="es-SV" w:eastAsia="en-US" w:bidi="ar-SA"/>
              </w:rPr>
              <w:t>TOKENIZATION_REGISTRO_VALIDATION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43255"/>
                  <wp:effectExtent l="0" t="0" r="0" b="0"/>
                  <wp:wrapSquare wrapText="largest"/>
                  <wp:docPr id="9" name="Imagen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43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ApplePay - 50110030273) con tokenRefId de VISA: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08755"/>
                  <wp:effectExtent l="0" t="0" r="0" b="0"/>
                  <wp:wrapSquare wrapText="largest"/>
                  <wp:docPr id="10" name="Imagen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n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08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11" name="Imagen11 Copia 1 Copia 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11 Copia 1 Copia 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CREATED en la tabla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(</w:t>
            </w:r>
            <w:r>
              <w:rPr>
                <w:rFonts w:eastAsia="Times New Roman" w:cs="Times New Roman" w:ascii="Consolas" w:hAnsi="Consolas"/>
                <w:color w:val="000080"/>
                <w:kern w:val="0"/>
                <w:sz w:val="20"/>
                <w:szCs w:val="20"/>
                <w:shd w:fill="F0D8A8" w:val="clear"/>
                <w:lang w:val="es-SV" w:eastAsia="en-US" w:bidi="ar-SA"/>
              </w:rPr>
              <w:t>TOKENIZATION_REGISTRO_VALIDATION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12140"/>
                  <wp:effectExtent l="0" t="0" r="0" b="0"/>
                  <wp:wrapSquare wrapText="largest"/>
                  <wp:docPr id="12" name="Imagen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12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>-: Api LifeCycleNotification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Se realiza la parametrización de los nuevos TokenRequestorId para MDES: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  <w:t>ApplePay - 50110030273</w:t>
            </w:r>
          </w:p>
          <w:p>
            <w:pPr>
              <w:pStyle w:val="Header"/>
              <w:widowControl/>
              <w:numPr>
                <w:ilvl w:val="1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  <w:t>GooglePay - 50120834693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ApplePay - 50110030273) con tokenRefId de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2251710"/>
                  <wp:effectExtent l="0" t="0" r="0" b="0"/>
                  <wp:wrapSquare wrapText="largest"/>
                  <wp:docPr id="13" name="Imagen1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n1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2251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38810"/>
                  <wp:effectExtent l="0" t="0" r="0" b="0"/>
                  <wp:wrapSquare wrapText="largest"/>
                  <wp:docPr id="14" name="Imagen1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n1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3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ACTIVATED en la tabla</w:t>
            </w:r>
            <w:r>
              <w:rPr/>
              <w:t xml:space="preserve"> (</w:t>
            </w:r>
            <w:r>
              <w:rPr>
                <w:rFonts w:cs="Times New Roman" w:ascii="Consolas" w:hAnsi="Consolas"/>
                <w:color w:val="000080"/>
                <w:sz w:val="20"/>
                <w:szCs w:val="20"/>
                <w:shd w:fill="F0D8A8" w:val="clear"/>
              </w:rPr>
              <w:t>TOKENIZATION_REGISTRO_VALIDATION</w:t>
            </w:r>
            <w:r>
              <w:rPr/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47700"/>
                  <wp:effectExtent l="0" t="0" r="0" b="0"/>
                  <wp:wrapSquare wrapText="largest"/>
                  <wp:docPr id="15" name="Imagen1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n1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Recepción de Correo ApplePay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3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3792220"/>
                  <wp:effectExtent l="0" t="0" r="0" b="0"/>
                  <wp:wrapSquare wrapText="largest"/>
                  <wp:docPr id="16" name="Imagen1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n1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3792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MasterCard: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2180590"/>
                  <wp:effectExtent l="0" t="0" r="0" b="0"/>
                  <wp:wrapSquare wrapText="largest"/>
                  <wp:docPr id="17" name="Imagen1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n1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2180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38810"/>
                  <wp:effectExtent l="0" t="0" r="0" b="0"/>
                  <wp:wrapSquare wrapText="largest"/>
                  <wp:docPr id="18" name="Imagen16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n16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3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ACTIVATED en la tabla</w:t>
            </w:r>
            <w:r>
              <w:rPr/>
              <w:t xml:space="preserve"> (</w:t>
            </w:r>
            <w:r>
              <w:rPr>
                <w:rFonts w:cs="Times New Roman" w:ascii="Consolas" w:hAnsi="Consolas"/>
                <w:color w:val="000080"/>
                <w:sz w:val="20"/>
                <w:szCs w:val="20"/>
                <w:shd w:fill="F0D8A8" w:val="clear"/>
              </w:rPr>
              <w:t>TOKENIZATION_REGISTRO_VALIDATION</w:t>
            </w:r>
            <w:r>
              <w:rPr/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32130"/>
                  <wp:effectExtent l="0" t="0" r="0" b="0"/>
                  <wp:wrapSquare wrapText="largest"/>
                  <wp:docPr id="19" name="Imagen1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n1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3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Recepción de Correo GooglePay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3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3835400"/>
                  <wp:effectExtent l="0" t="0" r="0" b="0"/>
                  <wp:wrapSquare wrapText="largest"/>
                  <wp:docPr id="20" name="Imagen2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n2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383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ascii="Georgia" w:hAnsi="Georgia"/>
                <w:sz w:val="20"/>
                <w:szCs w:val="20"/>
              </w:rPr>
              <w:t xml:space="preserve">-: Api </w:t>
            </w:r>
            <w:r>
              <w:rPr>
                <w:rFonts w:ascii="Georgia" w:hAnsi="Georgia"/>
                <w:sz w:val="20"/>
                <w:szCs w:val="20"/>
              </w:rPr>
              <w:t>SendPassCode</w:t>
            </w:r>
            <w:r>
              <w:rPr>
                <w:rFonts w:ascii="Georgia" w:hAnsi="Georgia"/>
                <w:sz w:val="20"/>
                <w:szCs w:val="20"/>
              </w:rPr>
              <w:t xml:space="preserve"> :-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Request del servicio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{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"requestID": "TSP1663865729998",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"institutionCode": "AGRIC-180",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"processID": "1663865723413",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"tokenRefID": "DM4MMC1SV00000006662f2897ceb49c7a6e1d7c909337b45",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"tokenRequestorID": "50120834693",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"PANRefID": "V-46213035546180064314000",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"authenticationMethod": "email",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"OTP": "20259920259920259920",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"OTPExpiration": "2024-02-17 00:07:45",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"vaultIdentification": "MDES",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"walletID": "DRW5-RTS4-A1U7-4542",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"encryptedCardInfo": {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"algorithm": "aes-gcm128",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"iv": "7F3D469E5E5F2834B399301B",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"encryptedData": "rIzIdARlPauT8tvw827u4wMhQFSLOqnXCwdBjShpxq+TQ8gc16yALo3yhhzYg9BvsKdUPRj89mHWRu1WugprmvwBM9Izerob/noQ1NbD77Igl4GM8WHjxQ==",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"MACLength": 16,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"macLength": 16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}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}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Ejemplo del response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{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    </w:t>
            </w: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"requestID": "TSP1663865729998",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    </w:t>
            </w: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"processID": "1663865723413",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    </w:t>
            </w: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"returnCode": "00"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Courier New" w:hAnsi="Courier New" w:eastAsia="Times New Roman" w:cs="Arial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</w:pPr>
            <w:r>
              <w:rPr>
                <w:rFonts w:eastAsia="Times New Roman" w:cs="Arial" w:ascii="Courier New" w:hAnsi="Courier New"/>
                <w:b/>
                <w:bCs/>
                <w:color w:val="000000"/>
                <w:kern w:val="0"/>
                <w:sz w:val="16"/>
                <w:szCs w:val="16"/>
                <w:lang w:val="es-SV" w:eastAsia="en-US" w:bidi="ar-SA"/>
              </w:rPr>
              <w:t xml:space="preserve">}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RESPUESTA EXITOSA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Prueba exitosa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d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el servicio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  <w:r>
              <w:rPr/>
              <w:drawing>
                <wp:inline distT="0" distB="0" distL="0" distR="0">
                  <wp:extent cx="3535680" cy="579120"/>
                  <wp:effectExtent l="0" t="0" r="0" b="0"/>
                  <wp:docPr id="21" name="Imagen2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n2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579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/>
              <w:t xml:space="preserve">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Se envio la el request con la wallet de MC con el valor de 50120834693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  <w:r>
              <w:rPr/>
              <w:drawing>
                <wp:inline distT="0" distB="0" distL="0" distR="0">
                  <wp:extent cx="3535680" cy="2231390"/>
                  <wp:effectExtent l="0" t="0" r="0" b="0"/>
                  <wp:docPr id="22" name="Imagen2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n2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2231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/>
              <w:t xml:space="preserve">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Validando que el flujo sea el mismo que para Visa de envi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ó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del OTP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/>
              <w:drawing>
                <wp:inline distT="0" distB="0" distL="0" distR="0">
                  <wp:extent cx="3535680" cy="1694180"/>
                  <wp:effectExtent l="0" t="0" r="0" b="0"/>
                  <wp:docPr id="23" name="Imagen2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n2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1694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/>
              <w:t xml:space="preserve">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Y que el envi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ó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haya sido correcto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  <w:r>
              <w:rPr/>
              <w:drawing>
                <wp:inline distT="0" distB="0" distL="0" distR="0">
                  <wp:extent cx="3535680" cy="210820"/>
                  <wp:effectExtent l="0" t="0" r="0" b="0"/>
                  <wp:docPr id="24" name="Imagen2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n2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210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/>
              <w:t xml:space="preserve">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ascii="Georgia" w:hAnsi="Georgia"/>
                <w:sz w:val="20"/>
                <w:szCs w:val="20"/>
              </w:rPr>
              <w:t xml:space="preserve">-: Api </w:t>
            </w:r>
            <w:r>
              <w:rPr>
                <w:rFonts w:ascii="Georgia" w:hAnsi="Georgia"/>
                <w:sz w:val="20"/>
                <w:szCs w:val="20"/>
              </w:rPr>
              <w:t>CheckElegibility</w:t>
            </w:r>
            <w:r>
              <w:rPr>
                <w:rFonts w:ascii="Georgia" w:hAnsi="Georgia"/>
                <w:sz w:val="20"/>
                <w:szCs w:val="20"/>
              </w:rPr>
              <w:t xml:space="preserve"> :-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BodyText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Request del servicio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>{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"requestID": "TSP1769812284476",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"institutionCode": "AGRIC-180",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"vaultIdentification": "MDES",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"tokenRequestorID": "50120834693",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"tokenRequestorName": "GooglePay",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"tokenRefID": "DM4MMC1SV00000006662f2897ceb49c7a6e1d7c909337b45",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"PANRefID": "V-4625331113860411295700",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"encryptedCardInfo": {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    </w:t>
            </w:r>
            <w:r>
              <w:rPr>
                <w:rFonts w:ascii="Courier New" w:hAnsi="Courier New"/>
                <w:sz w:val="16"/>
                <w:szCs w:val="16"/>
              </w:rPr>
              <w:t>"algorithm": "aes-gcm128",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    </w:t>
            </w:r>
            <w:r>
              <w:rPr>
                <w:rFonts w:ascii="Courier New" w:hAnsi="Courier New"/>
                <w:sz w:val="16"/>
                <w:szCs w:val="16"/>
              </w:rPr>
              <w:t>"iv": "CCA46AC7D6F6732738372DB7",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    </w:t>
            </w:r>
            <w:r>
              <w:rPr>
                <w:rFonts w:ascii="Courier New" w:hAnsi="Courier New"/>
                <w:sz w:val="16"/>
                <w:szCs w:val="16"/>
              </w:rPr>
              <w:t>"encryptedData": "VUQZaYoJ2DiVRJB4dTsIGOwzbD+QiwLdUrEx5v4LAIBVvV3p8SbtoTvkzJWcFV51gkybVUTFI+SR+DmelQLav0PIKKgfAj68fNEJQa5EkD1WPCfrbO9jxvUtVkmGIf7zL/EEYbLEk2euWRTw9aU7l9qqSva+4oKEbJUNtw==",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    </w:t>
            </w:r>
            <w:r>
              <w:rPr>
                <w:rFonts w:ascii="Courier New" w:hAnsi="Courier New"/>
                <w:sz w:val="16"/>
                <w:szCs w:val="16"/>
              </w:rPr>
              <w:t>"MACLength": 16,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    </w:t>
            </w:r>
            <w:r>
              <w:rPr>
                <w:rFonts w:ascii="Courier New" w:hAnsi="Courier New"/>
                <w:sz w:val="16"/>
                <w:szCs w:val="16"/>
              </w:rPr>
              <w:t>"macLength": 16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},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"processID": "356030810848733",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"userLanguage": "eng",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"source": "MANUALLY",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"riskInformation": {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    </w:t>
            </w:r>
            <w:r>
              <w:rPr>
                <w:rFonts w:ascii="Courier New" w:hAnsi="Courier New"/>
                <w:sz w:val="16"/>
                <w:szCs w:val="16"/>
              </w:rPr>
              <w:t>"recommendedDecision": "YELLOW",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    </w:t>
            </w:r>
            <w:r>
              <w:rPr>
                <w:rFonts w:ascii="Courier New" w:hAnsi="Courier New"/>
                <w:sz w:val="16"/>
                <w:szCs w:val="16"/>
              </w:rPr>
              <w:t>"deviceScore": "4",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    </w:t>
            </w:r>
            <w:r>
              <w:rPr>
                <w:rFonts w:ascii="Courier New" w:hAnsi="Courier New"/>
                <w:sz w:val="16"/>
                <w:szCs w:val="16"/>
              </w:rPr>
              <w:t>"accountScore": "4"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},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"recommendedDecision": "YELLOW",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"tokenType": "COF",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"deviceInfo": {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    </w:t>
            </w:r>
            <w:r>
              <w:rPr>
                <w:rFonts w:ascii="Courier New" w:hAnsi="Courier New"/>
                <w:sz w:val="16"/>
                <w:szCs w:val="16"/>
              </w:rPr>
              <w:t>"deviceType": "UNKNOWN",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    </w:t>
            </w:r>
            <w:r>
              <w:rPr>
                <w:rFonts w:ascii="Courier New" w:hAnsi="Courier New"/>
                <w:sz w:val="16"/>
                <w:szCs w:val="16"/>
              </w:rPr>
              <w:t>"tokenProtectionMethod": "CLOUD"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    </w:t>
            </w:r>
            <w:r>
              <w:rPr>
                <w:rFonts w:ascii="Courier New" w:hAnsi="Courier New"/>
                <w:sz w:val="16"/>
                <w:szCs w:val="16"/>
              </w:rPr>
              <w:t>}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>}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>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>Ejemplo del response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>{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 </w:t>
            </w:r>
            <w:r>
              <w:rPr>
                <w:rFonts w:ascii="Courier New" w:hAnsi="Courier New"/>
                <w:sz w:val="16"/>
                <w:szCs w:val="16"/>
              </w:rPr>
              <w:t>"requestID": "TSP1769812284476",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 </w:t>
            </w:r>
            <w:r>
              <w:rPr>
                <w:rFonts w:ascii="Courier New" w:hAnsi="Courier New"/>
                <w:sz w:val="16"/>
                <w:szCs w:val="16"/>
              </w:rPr>
              <w:t>"processID": "356030810848733",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 </w:t>
            </w:r>
            <w:r>
              <w:rPr>
                <w:rFonts w:ascii="Courier New" w:hAnsi="Courier New"/>
                <w:sz w:val="16"/>
                <w:szCs w:val="16"/>
              </w:rPr>
              <w:t>"returnCode": "85",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 </w:t>
            </w:r>
            <w:r>
              <w:rPr>
                <w:rFonts w:ascii="Courier New" w:hAnsi="Courier New"/>
                <w:sz w:val="16"/>
                <w:szCs w:val="16"/>
              </w:rPr>
              <w:t>"authenticationMethods": [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 </w:t>
            </w:r>
            <w:r>
              <w:rPr>
                <w:rFonts w:ascii="Courier New" w:hAnsi="Courier New"/>
                <w:sz w:val="16"/>
                <w:szCs w:val="16"/>
              </w:rPr>
              <w:t>{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     </w:t>
            </w:r>
            <w:r>
              <w:rPr>
                <w:rFonts w:ascii="Courier New" w:hAnsi="Courier New"/>
                <w:sz w:val="16"/>
                <w:szCs w:val="16"/>
              </w:rPr>
              <w:t>"identifier": "4144354-1",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     </w:t>
            </w:r>
            <w:r>
              <w:rPr>
                <w:rFonts w:ascii="Courier New" w:hAnsi="Courier New"/>
                <w:sz w:val="16"/>
                <w:szCs w:val="16"/>
              </w:rPr>
              <w:t>"type": "cell_phone",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     </w:t>
            </w:r>
            <w:r>
              <w:rPr>
                <w:rFonts w:ascii="Courier New" w:hAnsi="Courier New"/>
                <w:sz w:val="16"/>
                <w:szCs w:val="16"/>
              </w:rPr>
              <w:t>"maskedInfo": "****8233",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     </w:t>
            </w:r>
            <w:r>
              <w:rPr>
                <w:rFonts w:ascii="Courier New" w:hAnsi="Courier New"/>
                <w:sz w:val="16"/>
                <w:szCs w:val="16"/>
              </w:rPr>
              <w:t>"sourceAddress": "CUMST",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     </w:t>
            </w:r>
            <w:r>
              <w:rPr>
                <w:rFonts w:ascii="Courier New" w:hAnsi="Courier New"/>
                <w:sz w:val="16"/>
                <w:szCs w:val="16"/>
              </w:rPr>
              <w:t>"platform": "ANDROID"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 </w:t>
            </w:r>
            <w:r>
              <w:rPr>
                <w:rFonts w:ascii="Courier New" w:hAnsi="Courier New"/>
                <w:sz w:val="16"/>
                <w:szCs w:val="16"/>
              </w:rPr>
              <w:t>},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 </w:t>
            </w:r>
            <w:r>
              <w:rPr>
                <w:rFonts w:ascii="Courier New" w:hAnsi="Courier New"/>
                <w:sz w:val="16"/>
                <w:szCs w:val="16"/>
              </w:rPr>
              <w:t>{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     </w:t>
            </w:r>
            <w:r>
              <w:rPr>
                <w:rFonts w:ascii="Courier New" w:hAnsi="Courier New"/>
                <w:sz w:val="16"/>
                <w:szCs w:val="16"/>
              </w:rPr>
              <w:t>"identifier": "4144354-2",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     </w:t>
            </w:r>
            <w:r>
              <w:rPr>
                <w:rFonts w:ascii="Courier New" w:hAnsi="Courier New"/>
                <w:sz w:val="16"/>
                <w:szCs w:val="16"/>
              </w:rPr>
              <w:t>"type": "email",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     </w:t>
            </w:r>
            <w:r>
              <w:rPr>
                <w:rFonts w:ascii="Courier New" w:hAnsi="Courier New"/>
                <w:sz w:val="16"/>
                <w:szCs w:val="16"/>
              </w:rPr>
              <w:t>"maskedInfo": "di******@bancoagricola.com.sv",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     </w:t>
            </w:r>
            <w:r>
              <w:rPr>
                <w:rFonts w:ascii="Courier New" w:hAnsi="Courier New"/>
                <w:sz w:val="16"/>
                <w:szCs w:val="16"/>
              </w:rPr>
              <w:t>"sourceAddress": "PORTAL",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     </w:t>
            </w:r>
            <w:r>
              <w:rPr>
                <w:rFonts w:ascii="Courier New" w:hAnsi="Courier New"/>
                <w:sz w:val="16"/>
                <w:szCs w:val="16"/>
              </w:rPr>
              <w:t>"platform": "ANDROID"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     </w:t>
            </w:r>
            <w:r>
              <w:rPr>
                <w:rFonts w:ascii="Courier New" w:hAnsi="Courier New"/>
                <w:sz w:val="16"/>
                <w:szCs w:val="16"/>
              </w:rPr>
              <w:t>}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 xml:space="preserve">    </w:t>
            </w:r>
            <w:r>
              <w:rPr>
                <w:rFonts w:ascii="Courier New" w:hAnsi="Courier New"/>
                <w:sz w:val="16"/>
                <w:szCs w:val="16"/>
              </w:rPr>
              <w:t>] </w:t>
            </w:r>
          </w:p>
          <w:p>
            <w:pPr>
              <w:pStyle w:val="BodyText"/>
              <w:spacing w:before="0" w:after="0"/>
              <w:ind w:hanging="0" w:left="0" w:right="0"/>
              <w:rPr>
                <w:rFonts w:ascii="Courier New" w:hAnsi="Courier New"/>
                <w:sz w:val="16"/>
                <w:szCs w:val="16"/>
              </w:rPr>
            </w:pPr>
            <w:r>
              <w:rPr>
                <w:rFonts w:ascii="Courier New" w:hAnsi="Courier New"/>
                <w:sz w:val="16"/>
                <w:szCs w:val="16"/>
              </w:rPr>
              <w:t>} </w:t>
            </w:r>
          </w:p>
          <w:p>
            <w:pPr>
              <w:pStyle w:val="BodyText"/>
              <w:spacing w:before="0" w:after="0"/>
              <w:ind w:hanging="0" w:left="0" w:right="0"/>
              <w:rPr/>
            </w:pPr>
            <w:r>
              <w:rPr/>
              <w:t>RESPUESTA EXITOSA </w:t>
            </w:r>
          </w:p>
          <w:p>
            <w:pPr>
              <w:pStyle w:val="BodyText"/>
              <w:ind w:hanging="0" w:left="0" w:right="0"/>
              <w:rPr/>
            </w:pPr>
            <w:r>
              <w:rPr/>
              <w:t>Prueba exitosa del servicio </w:t>
              <w:br/>
            </w:r>
            <w:r>
              <w:rPr/>
              <w:drawing>
                <wp:inline distT="0" distB="0" distL="0" distR="0">
                  <wp:extent cx="3535680" cy="2716530"/>
                  <wp:effectExtent l="0" t="0" r="0" b="0"/>
                  <wp:docPr id="25" name="Imagen2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agen2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2716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/>
              <w:t> </w:t>
            </w:r>
          </w:p>
          <w:p>
            <w:pPr>
              <w:pStyle w:val="BodyText"/>
              <w:ind w:hanging="0" w:left="0" w:right="0"/>
              <w:rPr/>
            </w:pPr>
            <w:r>
              <w:rPr/>
              <w:t> </w:t>
            </w:r>
            <w:r>
              <w:rPr/>
              <w:br/>
              <w:t>Se envio la el request con la wallet de MC con el valor de 50120834693 </w:t>
            </w:r>
          </w:p>
          <w:p>
            <w:pPr>
              <w:pStyle w:val="BodyText"/>
              <w:ind w:hanging="0" w:left="0" w:right="0"/>
              <w:rPr/>
            </w:pPr>
            <w:r>
              <w:rPr/>
              <w:drawing>
                <wp:inline distT="0" distB="0" distL="0" distR="0">
                  <wp:extent cx="3535680" cy="3899535"/>
                  <wp:effectExtent l="0" t="0" r="0" b="0"/>
                  <wp:docPr id="26" name="Imagen2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n2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3899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/>
              <w:t> </w:t>
            </w:r>
          </w:p>
          <w:p>
            <w:pPr>
              <w:pStyle w:val="BodyText"/>
              <w:ind w:hanging="0" w:left="0" w:right="0"/>
              <w:rPr/>
            </w:pPr>
            <w:r>
              <w:rPr/>
              <w:t>Validando que el flujo sea el mismo que para Visa </w:t>
            </w:r>
          </w:p>
          <w:p>
            <w:pPr>
              <w:pStyle w:val="BodyText"/>
              <w:ind w:hanging="0" w:left="0" w:right="0"/>
              <w:rPr/>
            </w:pPr>
            <w:r>
              <w:rPr/>
              <w:t>Token requestorId sea el correcto </w:t>
            </w:r>
          </w:p>
          <w:p>
            <w:pPr>
              <w:pStyle w:val="BodyText"/>
              <w:ind w:hanging="0" w:left="0" w:right="0"/>
              <w:rPr/>
            </w:pPr>
            <w:r>
              <w:rPr/>
              <w:drawing>
                <wp:inline distT="0" distB="0" distL="0" distR="0">
                  <wp:extent cx="3535680" cy="1338580"/>
                  <wp:effectExtent l="0" t="0" r="0" b="0"/>
                  <wp:docPr id="27" name="Imagen2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n2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1338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/>
              <w:t> </w:t>
            </w:r>
          </w:p>
          <w:p>
            <w:pPr>
              <w:pStyle w:val="BodyText"/>
              <w:ind w:hanging="0" w:left="0" w:right="0"/>
              <w:rPr/>
            </w:pPr>
            <w:r>
              <w:rPr/>
              <w:t> </w:t>
            </w:r>
          </w:p>
          <w:p>
            <w:pPr>
              <w:pStyle w:val="BodyText"/>
              <w:ind w:hanging="0" w:left="0" w:right="0"/>
              <w:rPr/>
            </w:pPr>
            <w:r>
              <w:rPr/>
              <w:t>Validando que el proceso sea exitoso para cada uno de los pasos </w:t>
            </w:r>
          </w:p>
          <w:p>
            <w:pPr>
              <w:pStyle w:val="BodyText"/>
              <w:ind w:hanging="0" w:left="0" w:right="0"/>
              <w:rPr/>
            </w:pPr>
            <w:r>
              <w:rPr/>
              <w:drawing>
                <wp:inline distT="0" distB="0" distL="0" distR="0">
                  <wp:extent cx="3535680" cy="1357630"/>
                  <wp:effectExtent l="0" t="0" r="0" b="0"/>
                  <wp:docPr id="28" name="Imagen2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n2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1357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/>
              <w:t> </w:t>
            </w:r>
          </w:p>
          <w:p>
            <w:pPr>
              <w:pStyle w:val="BodyText"/>
              <w:ind w:hanging="0" w:left="0" w:right="0"/>
              <w:rPr/>
            </w:pPr>
            <w:r>
              <w:rPr/>
              <w:t> 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Observaciones por considerar:</w:t>
      </w:r>
    </w:p>
    <w:tbl>
      <w:tblPr>
        <w:tblW w:w="100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0"/>
      </w:tblGrid>
      <w:tr>
        <w:trPr/>
        <w:tc>
          <w:tcPr>
            <w:tcW w:w="10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Normal"/>
        <w:spacing w:before="0" w:after="240"/>
        <w:rPr>
          <w:sz w:val="18"/>
          <w:szCs w:val="18"/>
        </w:rPr>
      </w:pPr>
      <w:r>
        <w:rPr>
          <w:sz w:val="18"/>
          <w:szCs w:val="18"/>
        </w:rPr>
      </w:r>
    </w:p>
    <w:sectPr>
      <w:headerReference w:type="even" r:id="rId30"/>
      <w:headerReference w:type="default" r:id="rId31"/>
      <w:headerReference w:type="first" r:id="rId32"/>
      <w:footerReference w:type="even" r:id="rId33"/>
      <w:footerReference w:type="default" r:id="rId34"/>
      <w:footerReference w:type="first" r:id="rId35"/>
      <w:type w:val="oddPage"/>
      <w:pgSz w:w="12240" w:h="15840"/>
      <w:pgMar w:left="1080" w:right="1080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Georgia">
    <w:charset w:val="00"/>
    <w:family w:val="roman"/>
    <w:pitch w:val="variable"/>
  </w:font>
  <w:font w:name="Consolas">
    <w:charset w:val="00"/>
    <w:family w:val="roman"/>
    <w:pitch w:val="variable"/>
  </w:font>
  <w:font w:name="Courier New">
    <w:charset w:val="01"/>
    <w:family w:val="modern"/>
    <w:pitch w:val="fixed"/>
  </w:font>
  <w:font w:name="Cambria">
    <w:charset w:val="00"/>
    <w:family w:val="roman"/>
    <w:pitch w:val="variable"/>
  </w:font>
  <w:font w:name="Arial">
    <w:charset w:val="01"/>
    <w:family w:val="swiss"/>
    <w:pitch w:val="variable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REG-DIN-001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0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13</w:t>
    </w:r>
    <w:r>
      <w:rPr>
        <w:rStyle w:val="Pagenumber"/>
        <w:rFonts w:cs="Arial" w:ascii="Arial" w:hAnsi="Arial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13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REG-DIN-013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1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13</w:t>
    </w:r>
    <w:r>
      <w:rPr>
        <w:rStyle w:val="Pagenumber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29" name="Imagen 5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Imagen 5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30" name="Imagen 6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n 6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/>
      <w:drawing>
        <wp:inline distT="0" distB="0" distL="0" distR="0">
          <wp:extent cx="3619500" cy="732790"/>
          <wp:effectExtent l="0" t="0" r="0" b="0"/>
          <wp:docPr id="31" name="Imagen 4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" name="Imagen 4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6"/>
      </w:rPr>
      <w:t xml:space="preserve">             </w:t>
    </w:r>
    <w:r>
      <w:rPr/>
      <w:drawing>
        <wp:inline distT="0" distB="0" distL="0" distR="0">
          <wp:extent cx="2434590" cy="733425"/>
          <wp:effectExtent l="0" t="0" r="0" b="0"/>
          <wp:docPr id="32" name="Imagen 3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Imagen 3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sz w:val="18"/>
        <w:szCs w:val="18"/>
      </w:rPr>
      <w:t>Dirección de Servicios de Tecnologia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>
        <w:rFonts w:ascii="Arial" w:hAnsi="Arial"/>
        <w:sz w:val="18"/>
        <w:szCs w:val="18"/>
      </w:rPr>
      <w:t>Forma: REG-DIN-013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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embedSystemFonts/>
  <w:defaultTabStop w:val="720"/>
  <w:autoHyphenation w:val="true"/>
  <w:doNotHyphenateCaps/>
  <w:hyphenationZone w:val="425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pPr>
      <w:numPr>
        <w:ilvl w:val="0"/>
        <w:numId w:val="0"/>
      </w:num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outlineLvl w:val="2"/>
    </w:pPr>
    <w:rPr>
      <w:b/>
    </w:rPr>
  </w:style>
  <w:style w:type="paragraph" w:styleId="Heading4">
    <w:name w:val="Heading 4"/>
    <w:basedOn w:val="Normal"/>
    <w:next w:val="NormalIndent"/>
    <w:qFormat/>
    <w:pPr>
      <w:keepNext w:val="true"/>
      <w:numPr>
        <w:ilvl w:val="0"/>
        <w:numId w:val="0"/>
      </w:numPr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pPr>
      <w:numPr>
        <w:ilvl w:val="0"/>
        <w:numId w:val="0"/>
      </w:num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pPr>
      <w:numPr>
        <w:ilvl w:val="0"/>
        <w:numId w:val="0"/>
      </w:num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pPr>
      <w:numPr>
        <w:ilvl w:val="0"/>
        <w:numId w:val="0"/>
      </w:num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pPr>
      <w:numPr>
        <w:ilvl w:val="0"/>
        <w:numId w:val="0"/>
      </w:num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pPr>
      <w:numPr>
        <w:ilvl w:val="0"/>
        <w:numId w:val="0"/>
      </w:numPr>
      <w:ind w:left="720"/>
      <w:outlineLvl w:val="8"/>
    </w:pPr>
    <w:rPr>
      <w:rFonts w:ascii="Times" w:hAnsi="Times"/>
      <w:i/>
      <w:sz w:val="20"/>
    </w:rPr>
  </w:style>
  <w:style w:type="character" w:styleId="DefaultParagraphFont">
    <w:name w:val="Default Paragraph Font"/>
    <w:qFormat/>
    <w:rPr/>
  </w:style>
  <w:style w:type="character" w:styleId="Caracteresdenotaalpie">
    <w:name w:val="Caracteres de nota al pie"/>
    <w:qFormat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PiedepginaCar">
    <w:name w:val="Pie de página Car"/>
    <w:basedOn w:val="DefaultParagraphFont"/>
    <w:qFormat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TextocomentarioCar">
    <w:name w:val="Texto comentario Car"/>
    <w:basedOn w:val="DefaultParagraphFont"/>
    <w:link w:val="Annotationtext"/>
    <w:qFormat/>
    <w:rPr>
      <w:rFonts w:ascii="Helvetica" w:hAnsi="Helvetica"/>
      <w:lang w:val="es-SV" w:eastAsia="en-US"/>
    </w:rPr>
  </w:style>
  <w:style w:type="character" w:styleId="AsuntodelcomentarioCar">
    <w:name w:val="Asunto del comentario Car"/>
    <w:basedOn w:val="TextocomentarioCar"/>
    <w:link w:val="Annotationsubject"/>
    <w:qFormat/>
    <w:rPr>
      <w:rFonts w:ascii="Helvetica" w:hAnsi="Helvetica"/>
      <w:b/>
      <w:bCs/>
      <w:lang w:val="es-SV" w:eastAsia="en-US"/>
    </w:rPr>
  </w:style>
  <w:style w:type="character" w:styleId="EncabezadoCar">
    <w:name w:val="Encabezado Car"/>
    <w:qFormat/>
    <w:rPr>
      <w:rFonts w:ascii="Helvetica" w:hAnsi="Helvetica"/>
      <w:sz w:val="22"/>
      <w:lang w:val="es-SV" w:eastAsia="en-US"/>
    </w:rPr>
  </w:style>
  <w:style w:type="character" w:styleId="TextodegloboCar">
    <w:name w:val="Texto de globo Car"/>
    <w:basedOn w:val="DefaultParagraphFont"/>
    <w:link w:val="BalloonText"/>
    <w:qFormat/>
    <w:rPr>
      <w:rFonts w:ascii="Tahoma" w:hAnsi="Tahoma" w:cs="Tahoma"/>
      <w:sz w:val="16"/>
      <w:szCs w:val="16"/>
      <w:lang w:val="es-SV" w:eastAsia="en-US"/>
    </w:rPr>
  </w:style>
  <w:style w:type="character" w:styleId="PlaceholderText">
    <w:name w:val="Placeholder Text"/>
    <w:basedOn w:val="DefaultParagraphFont"/>
    <w:qFormat/>
    <w:rPr>
      <w:color w:val="666666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pPr>
      <w:ind w:left="360"/>
    </w:pPr>
    <w:rPr/>
  </w:style>
  <w:style w:type="paragraph" w:styleId="TOC4">
    <w:name w:val="TOC 4"/>
    <w:basedOn w:val="TOC1"/>
    <w:pPr>
      <w:ind w:left="3240" w:right="1200"/>
    </w:pPr>
    <w:rPr/>
  </w:style>
  <w:style w:type="paragraph" w:styleId="TOC1">
    <w:name w:val="TOC 1"/>
    <w:basedOn w:val="Normal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pPr>
      <w:ind w:left="2880"/>
    </w:pPr>
    <w:rPr/>
  </w:style>
  <w:style w:type="paragraph" w:styleId="TOC2">
    <w:name w:val="TOC 2"/>
    <w:basedOn w:val="TOC1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Formcaption5pt">
    <w:name w:val="form caption 5pt"/>
    <w:basedOn w:val="Normal"/>
    <w:qFormat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>
    <w:name w:val="guidelines 11pt"/>
    <w:basedOn w:val="Formhead9pt"/>
    <w:qFormat/>
    <w:pPr/>
    <w:rPr>
      <w:sz w:val="22"/>
    </w:rPr>
  </w:style>
  <w:style w:type="paragraph" w:styleId="Formhead9pt">
    <w:name w:val="form head 9pt"/>
    <w:basedOn w:val="Normalt"/>
    <w:qFormat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>
    <w:name w:val="Normalt"/>
    <w:basedOn w:val="Normal"/>
    <w:qFormat/>
    <w:pPr/>
    <w:rPr>
      <w:rFonts w:ascii="Times" w:hAnsi="Times"/>
    </w:rPr>
  </w:style>
  <w:style w:type="paragraph" w:styleId="Guidelineleft">
    <w:name w:val="guideline left"/>
    <w:basedOn w:val="Normal"/>
    <w:qFormat/>
    <w:pPr>
      <w:spacing w:before="60" w:after="60"/>
    </w:pPr>
    <w:rPr>
      <w:b/>
      <w:sz w:val="18"/>
    </w:rPr>
  </w:style>
  <w:style w:type="paragraph" w:styleId="Formspace">
    <w:name w:val="form space"/>
    <w:basedOn w:val="Normal"/>
    <w:qFormat/>
    <w:pPr>
      <w:spacing w:before="60" w:after="60"/>
    </w:pPr>
    <w:rPr>
      <w:sz w:val="18"/>
    </w:rPr>
  </w:style>
  <w:style w:type="paragraph" w:styleId="Heading4t">
    <w:name w:val="heading 4t"/>
    <w:basedOn w:val="Heading3t"/>
    <w:next w:val="NormalIndent"/>
    <w:qFormat/>
    <w:pPr>
      <w:ind w:left="547"/>
    </w:pPr>
    <w:rPr/>
  </w:style>
  <w:style w:type="paragraph" w:styleId="Heading3t">
    <w:name w:val="heading 3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>
    <w:name w:val="heading 2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>
    <w:name w:val="instruction"/>
    <w:basedOn w:val="Normalt"/>
    <w:qFormat/>
    <w:pPr>
      <w:ind w:left="-115"/>
      <w:jc w:val="both"/>
    </w:pPr>
    <w:rPr/>
  </w:style>
  <w:style w:type="paragraph" w:styleId="Checklist1line">
    <w:name w:val="checklist 1line"/>
    <w:basedOn w:val="Checklistpara"/>
    <w:qFormat/>
    <w:pPr>
      <w:spacing w:before="120" w:after="120"/>
    </w:pPr>
    <w:rPr>
      <w:rFonts w:ascii="Times" w:hAnsi="Times"/>
    </w:rPr>
  </w:style>
  <w:style w:type="paragraph" w:styleId="Checklistpara">
    <w:name w:val="checklist para"/>
    <w:basedOn w:val="Formspace"/>
    <w:qFormat/>
    <w:pPr>
      <w:spacing w:before="0" w:after="240"/>
    </w:pPr>
    <w:rPr/>
  </w:style>
  <w:style w:type="paragraph" w:styleId="Text-bullet">
    <w:name w:val="Text - bullet"/>
    <w:basedOn w:val="Normal"/>
    <w:qFormat/>
    <w:pPr>
      <w:ind w:hanging="274" w:left="835"/>
    </w:pPr>
    <w:rPr/>
  </w:style>
  <w:style w:type="paragraph" w:styleId="Text-bullettight">
    <w:name w:val="Text - bullet tight"/>
    <w:basedOn w:val="Text-bullet"/>
    <w:qFormat/>
    <w:pPr>
      <w:spacing w:before="0" w:after="0"/>
    </w:pPr>
    <w:rPr/>
  </w:style>
  <w:style w:type="paragraph" w:styleId="NormalIndent-t">
    <w:name w:val="Normal Indent-t"/>
    <w:basedOn w:val="NormalIndent"/>
    <w:qFormat/>
    <w:pPr/>
    <w:rPr>
      <w:rFonts w:ascii="Times" w:hAnsi="Times"/>
    </w:rPr>
  </w:style>
  <w:style w:type="paragraph" w:styleId="Text-bulletsub">
    <w:name w:val="Text - bullet sub"/>
    <w:basedOn w:val="Text-bullet"/>
    <w:qFormat/>
    <w:pPr>
      <w:ind w:left="1094"/>
    </w:pPr>
    <w:rPr/>
  </w:style>
  <w:style w:type="paragraph" w:styleId="Text-bulletsubtight">
    <w:name w:val="Text - bullet sub tight"/>
    <w:basedOn w:val="Text-bullettight"/>
    <w:qFormat/>
    <w:pPr>
      <w:ind w:left="1094"/>
    </w:pPr>
    <w:rPr/>
  </w:style>
  <w:style w:type="paragraph" w:styleId="Text-number">
    <w:name w:val="Text - number"/>
    <w:basedOn w:val="Normal"/>
    <w:qFormat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>
    <w:name w:val="Text - number tight"/>
    <w:basedOn w:val="Text-number"/>
    <w:qFormat/>
    <w:pPr/>
    <w:rPr/>
  </w:style>
  <w:style w:type="paragraph" w:styleId="Formhead8pt">
    <w:name w:val="form head 8pt"/>
    <w:basedOn w:val="Instruction"/>
    <w:qFormat/>
    <w:pPr/>
    <w:rPr/>
  </w:style>
  <w:style w:type="paragraph" w:styleId="Formcaption9pt">
    <w:name w:val="form caption 9pt"/>
    <w:basedOn w:val="Formcaption5pt"/>
    <w:qFormat/>
    <w:pPr>
      <w:spacing w:before="40" w:after="40"/>
      <w:ind w:left="0"/>
      <w:jc w:val="center"/>
    </w:pPr>
    <w:rPr>
      <w:b/>
      <w:sz w:val="18"/>
    </w:rPr>
  </w:style>
  <w:style w:type="paragraph" w:styleId="Checklisthead">
    <w:name w:val="checklist head"/>
    <w:basedOn w:val="Guidelines11pt"/>
    <w:qFormat/>
    <w:pPr>
      <w:spacing w:before="120" w:after="120"/>
      <w:ind w:left="0"/>
    </w:pPr>
    <w:rPr/>
  </w:style>
  <w:style w:type="paragraph" w:styleId="Checklist2line">
    <w:name w:val="checklist 2line"/>
    <w:basedOn w:val="Checklist1line"/>
    <w:qFormat/>
    <w:pPr>
      <w:spacing w:before="24" w:after="24"/>
    </w:pPr>
    <w:rPr/>
  </w:style>
  <w:style w:type="paragraph" w:styleId="Formcaption7pt">
    <w:name w:val="form caption 7pt"/>
    <w:basedOn w:val="Normal"/>
    <w:qFormat/>
    <w:pPr>
      <w:spacing w:before="80" w:after="60"/>
    </w:pPr>
    <w:rPr>
      <w:sz w:val="14"/>
    </w:rPr>
  </w:style>
  <w:style w:type="paragraph" w:styleId="Blankpage">
    <w:name w:val="blank page"/>
    <w:basedOn w:val="Normal"/>
    <w:qFormat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>
    <w:name w:val="text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>
    <w:name w:val="Txt - Closing"/>
    <w:basedOn w:val="Normal"/>
    <w:qFormat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pPr>
      <w:overflowPunct w:val="tru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>
    <w:name w:val="Table Header Center"/>
    <w:basedOn w:val="Normal"/>
    <w:qFormat/>
    <w:pPr>
      <w:overflowPunct w:val="tru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qFormat/>
    <w:pPr/>
    <w:rPr>
      <w:rFonts w:ascii="Tahoma" w:hAnsi="Tahoma" w:cs="Tahoma"/>
      <w:sz w:val="16"/>
      <w:szCs w:val="16"/>
    </w:rPr>
  </w:style>
  <w:style w:type="paragraph" w:styleId="Body">
    <w:name w:val="Body"/>
    <w:basedOn w:val="Normal"/>
    <w:qFormat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>
    <w:name w:val="Sangria 1"/>
    <w:basedOn w:val="Parrafo1"/>
    <w:qFormat/>
    <w:pPr>
      <w:numPr>
        <w:ilvl w:val="0"/>
        <w:numId w:val="1"/>
      </w:numPr>
    </w:pPr>
    <w:rPr/>
  </w:style>
  <w:style w:type="paragraph" w:styleId="Parrafo1">
    <w:name w:val="Parrafo 1"/>
    <w:basedOn w:val="BodyText"/>
    <w:qFormat/>
    <w:pPr>
      <w:overflowPunct w:val="tru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qFormat/>
    <w:pPr>
      <w:overflowPunct w:val="tru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pPr/>
    <w:rPr>
      <w:b/>
      <w:bCs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2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2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1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image" Target="media/image24.png"/><Relationship Id="rId30" Type="http://schemas.openxmlformats.org/officeDocument/2006/relationships/header" Target="header1.xml"/><Relationship Id="rId31" Type="http://schemas.openxmlformats.org/officeDocument/2006/relationships/header" Target="header2.xml"/><Relationship Id="rId32" Type="http://schemas.openxmlformats.org/officeDocument/2006/relationships/header" Target="header3.xml"/><Relationship Id="rId33" Type="http://schemas.openxmlformats.org/officeDocument/2006/relationships/footer" Target="footer1.xml"/><Relationship Id="rId34" Type="http://schemas.openxmlformats.org/officeDocument/2006/relationships/footer" Target="footer2.xml"/><Relationship Id="rId35" Type="http://schemas.openxmlformats.org/officeDocument/2006/relationships/footer" Target="footer3.xml"/><Relationship Id="rId36" Type="http://schemas.openxmlformats.org/officeDocument/2006/relationships/numbering" Target="numbering.xml"/><Relationship Id="rId37" Type="http://schemas.openxmlformats.org/officeDocument/2006/relationships/fontTable" Target="fontTable.xml"/><Relationship Id="rId38" Type="http://schemas.openxmlformats.org/officeDocument/2006/relationships/settings" Target="settings.xml"/><Relationship Id="rId39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5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5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5.jpeg"/><Relationship Id="rId2" Type="http://schemas.openxmlformats.org/officeDocument/2006/relationships/image" Target="media/image25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SAMP1_08</Template>
  <TotalTime>1788</TotalTime>
  <Application>LibreOffice/24.2.2.2$Windows_x86 LibreOffice_project/d56cc158d8a96260b836f100ef4b4ef25d6f1a01</Application>
  <AppVersion>15.0000</AppVersion>
  <Pages>13</Pages>
  <Words>724</Words>
  <Characters>5252</Characters>
  <CharactersWithSpaces>6252</CharactersWithSpaces>
  <Paragraphs>187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2021-07-21T16:42:00Z</dcterms:created>
  <dc:creator>aggiron</dc:creator>
  <dc:description>Información resultado de reunión de trabajo para plantear la solución al requerimiento.</dc:description>
  <dc:language>es-AR</dc:language>
  <cp:lastModifiedBy/>
  <cp:lastPrinted>2021-06-10T15:49:00Z</cp:lastPrinted>
  <dcterms:modified xsi:type="dcterms:W3CDTF">2026-09-22T10:31:55Z</dcterms:modified>
  <cp:revision>64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0x010100644423D52131C04EBABDE405D8C52D3F</vt:lpwstr>
  </property>
  <property fmtid="{D5CDD505-2E9C-101B-9397-08002B2CF9AE}" pid="4" name="Order">
    <vt:r8>30500</vt:r8>
  </property>
  <property fmtid="{D5CDD505-2E9C-101B-9397-08002B2CF9AE}" pid="5" name="TemplateUrl">
    <vt:lpwstr/>
  </property>
  <property fmtid="{D5CDD505-2E9C-101B-9397-08002B2CF9AE}" pid="6" name="TriggerFlowInfo">
    <vt:lpwstr/>
  </property>
  <property fmtid="{D5CDD505-2E9C-101B-9397-08002B2CF9AE}" pid="7" name="_ExtendedDescription">
    <vt:lpwstr>&lt;div class="ExternalClassDD9AF13DDEFC4F5787283160B1F10CF4"&gt;Pruebas Técnicas&lt;/div&gt;</vt:lpwstr>
  </property>
  <property fmtid="{D5CDD505-2E9C-101B-9397-08002B2CF9AE}" pid="8" name="_SharedFileIndex">
    <vt:lpwstr/>
  </property>
  <property fmtid="{D5CDD505-2E9C-101B-9397-08002B2CF9AE}" pid="9" name="_SourceUrl">
    <vt:lpwstr/>
  </property>
  <property fmtid="{D5CDD505-2E9C-101B-9397-08002B2CF9AE}" pid="10" name="xd_ProgID">
    <vt:lpwstr/>
  </property>
  <property fmtid="{D5CDD505-2E9C-101B-9397-08002B2CF9AE}" pid="11" name="xd_Signature">
    <vt:bool>0</vt:bool>
  </property>
</Properties>
</file>