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Información del documento</w:t>
      </w:r>
    </w:p>
    <w:tbl>
      <w:tblPr>
        <w:tblW w:w="99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214"/>
        <w:gridCol w:w="1259"/>
        <w:gridCol w:w="1673"/>
        <w:gridCol w:w="1689"/>
        <w:gridCol w:w="1961"/>
      </w:tblGrid>
      <w:tr>
        <w:trPr>
          <w:trHeight w:val="381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entregable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entregable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del desarrollador quien coordina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Perfil desarrollador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Jefe Desarrollo o Líder técnico que autoriza</w:t>
            </w:r>
          </w:p>
        </w:tc>
      </w:tr>
      <w:tr>
        <w:trPr>
          <w:trHeight w:val="2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900199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Adecuciones en Tokenizacion CMC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id w:val="-208886738"/>
                <w:lock w:val="sdtLocked"/>
                <w:date w:fullDate="2026-08-18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  <w:t>18/8/2026</w:t>
                </w:r>
              </w:sdtContent>
            </w:sdt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Ricardo Hernández Esquivel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Java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Kenner Gustavo Rivera Huezo</w:t>
            </w:r>
          </w:p>
        </w:tc>
      </w:tr>
      <w:tr>
        <w:trPr>
          <w:trHeight w:val="203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Datos del entorno de pruebas</w:t>
      </w:r>
    </w:p>
    <w:tbl>
      <w:tblPr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445"/>
        <w:gridCol w:w="2013"/>
        <w:gridCol w:w="1692"/>
        <w:gridCol w:w="1539"/>
        <w:gridCol w:w="1589"/>
      </w:tblGrid>
      <w:tr>
        <w:trPr/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Listar los protocolos seguros que se usó en el desarrollo (si aplica)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del servidor donde se realiza las pruebas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y versión del lenguaje de programación con el que se desarrolló (si aplica)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Aplicaciones utilizadas para hacer pruebas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Hubo excepciones de código seguro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 Análisis de Seguridad</w:t>
            </w:r>
          </w:p>
        </w:tc>
      </w:tr>
      <w:tr>
        <w:trPr>
          <w:trHeight w:val="60" w:hRule="atLeast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[No Aplica]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Java 17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Postman, SpringToolSuit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</w:tr>
    </w:tbl>
    <w:p>
      <w:pPr>
        <w:pStyle w:val="Header"/>
        <w:spacing w:before="0" w:after="0"/>
        <w:rPr>
          <w:rFonts w:ascii="Arial" w:hAnsi="Arial" w:cs="Arial"/>
          <w:bCs/>
          <w:i/>
          <w:i/>
          <w:iCs/>
          <w:sz w:val="14"/>
          <w:szCs w:val="12"/>
        </w:rPr>
      </w:pPr>
      <w:r>
        <w:rPr>
          <w:rFonts w:cs="Arial" w:ascii="Arial" w:hAnsi="Arial"/>
          <w:bCs/>
          <w:i/>
          <w:iCs/>
          <w:sz w:val="14"/>
          <w:szCs w:val="12"/>
        </w:rPr>
        <w:t>*Utilizar la versión de lenguaje de programación y utilizar los protocolos autorizados.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Actividades por probar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4"/>
        <w:gridCol w:w="1472"/>
        <w:gridCol w:w="1298"/>
        <w:gridCol w:w="1525"/>
      </w:tblGrid>
      <w:tr>
        <w:trPr/>
        <w:tc>
          <w:tcPr>
            <w:tcW w:w="5784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Criterios de aceptación</w:t>
            </w:r>
          </w:p>
        </w:tc>
        <w:tc>
          <w:tcPr>
            <w:tcW w:w="429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Resultado (indicarlo con una “X” el resultado)</w:t>
            </w:r>
          </w:p>
        </w:tc>
      </w:tr>
      <w:tr>
        <w:trPr/>
        <w:tc>
          <w:tcPr>
            <w:tcW w:w="5784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Normal"/>
              <w:widowControl/>
              <w:suppressAutoHyphens w:val="true"/>
              <w:overflowPunct w:val="false"/>
              <w:bidi w:val="0"/>
              <w:spacing w:before="0" w:after="240"/>
              <w:jc w:val="left"/>
              <w:textAlignment w:val="baseline"/>
              <w:rPr/>
            </w:pPr>
            <w:r>
              <w:rPr/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Aprobado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Pendiente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Observaciones</w:t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0"/>
              <w:jc w:val="center"/>
              <w:rPr/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LifeCycleNotification (TokeniztionAPi) :-</w:t>
            </w:r>
          </w:p>
          <w:p>
            <w:pPr>
              <w:pStyle w:val="Header"/>
              <w:widowControl/>
              <w:spacing w:before="0" w:after="0"/>
              <w:ind w:hanging="0" w:left="0"/>
              <w:jc w:val="center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0"/>
              <w:jc w:val="both"/>
              <w:rPr>
                <w:rFonts w:ascii="Calibri" w:hAnsi="Calibri"/>
                <w:b w:val="false"/>
                <w:bCs w:val="false"/>
              </w:rPr>
            </w:pPr>
            <w:r>
              <w:rPr>
                <w:rFonts w:eastAsia="Times New Roman" w:cs="Arial" w:ascii="Calibri" w:hAnsi="Calibri"/>
                <w:b w:val="false"/>
                <w:bCs w:val="false"/>
                <w:color w:val="000000"/>
                <w:kern w:val="0"/>
                <w:sz w:val="20"/>
                <w:szCs w:val="20"/>
                <w:lang w:bidi="ar-SA"/>
              </w:rPr>
              <w:t>S</w:t>
            </w:r>
            <w:r>
              <w:rPr>
                <w:rFonts w:eastAsia="Times New Roman" w:cs="Arial" w:ascii="Calibri" w:hAnsi="Calibri"/>
                <w:b w:val="false"/>
                <w:bCs w:val="false"/>
                <w:color w:val="000000"/>
                <w:kern w:val="0"/>
                <w:sz w:val="20"/>
                <w:szCs w:val="20"/>
                <w:lang w:bidi="ar-SA"/>
              </w:rPr>
              <w:t>e realizan adecuaciones en el flujo del api LifeCycle con la finalidad de poder efectuar la actualización del estatus del evento de cualquier tokenRequestorId.</w:t>
            </w:r>
          </w:p>
          <w:p>
            <w:pPr>
              <w:pStyle w:val="Header"/>
              <w:widowControl/>
              <w:spacing w:before="0" w:after="0"/>
              <w:ind w:hanging="0" w:left="0"/>
              <w:jc w:val="both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Se realiza prueba de cambio de estatus de evento de tokenRequestorId no WALLET :</w:t>
            </w:r>
          </w:p>
          <w:p>
            <w:pPr>
              <w:pStyle w:val="Header"/>
              <w:widowControl/>
              <w:spacing w:before="0" w:after="0"/>
              <w:jc w:val="both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both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 xml:space="preserve">Debe existir el numero de TOKEN_REF_ID en la tabla </w:t>
            </w: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(</w:t>
            </w:r>
            <w:r>
              <w:rPr>
                <w:rFonts w:eastAsia="Times New Roman" w:cs="Arial" w:ascii="Consolas" w:hAnsi="Consolas"/>
                <w:b/>
                <w:bCs/>
                <w:color w:val="000080"/>
                <w:kern w:val="0"/>
                <w:sz w:val="20"/>
                <w:szCs w:val="18"/>
                <w:shd w:fill="F0D8A8" w:val="clear"/>
                <w:lang w:bidi="ar-SA"/>
              </w:rPr>
              <w:t xml:space="preserve">TOKENIZATION_REGISTRO_VALIDATION) </w:t>
            </w: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al cual se le hará el cambio de estado:</w:t>
            </w:r>
          </w:p>
          <w:p>
            <w:pPr>
              <w:pStyle w:val="Header"/>
              <w:widowControl/>
              <w:spacing w:before="0" w:after="0"/>
              <w:jc w:val="both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pacing w:before="0" w:after="0"/>
              <w:jc w:val="both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523875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both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Para esta prueba cambiaremos el estado al tokenRequestorId (50199293968) que se encuentra en CREATED a SUSPENDED.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080"/>
              <w:jc w:val="both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drawing>
                <wp:anchor behindDoc="0" distT="0" distB="0" distL="0" distR="0" simplePos="0" locked="0" layoutInCell="0" allowOverlap="1" relativeHeight="2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057400"/>
                  <wp:effectExtent l="0" t="0" r="0" b="0"/>
                  <wp:wrapSquare wrapText="largest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419735"/>
                  <wp:effectExtent l="0" t="0" r="0" b="0"/>
                  <wp:wrapSquare wrapText="largest"/>
                  <wp:docPr id="3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41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Verificación de que el estatus haya sido actualizado pasando de  CREATED  a SUSPENDED en la tabla (</w:t>
            </w:r>
            <w:r>
              <w:rPr>
                <w:rFonts w:ascii="Consolas" w:hAnsi="Consolas"/>
                <w:color w:val="000080"/>
                <w:sz w:val="20"/>
                <w:shd w:fill="F0D8A8" w:val="clear"/>
              </w:rPr>
              <w:t>TOKENIZATION_REGISTRO_VALIDATION)</w:t>
            </w: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577215"/>
                  <wp:effectExtent l="0" t="0" r="0" b="0"/>
                  <wp:wrapSquare wrapText="largest"/>
                  <wp:docPr id="4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5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eastAsia="Times New Roman" w:cs="Arial"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color w:val="C9211E"/>
              </w:rPr>
            </w:pPr>
            <w:r>
              <w:rPr>
                <w:rFonts w:eastAsia="Times New Roman" w:cs="Arial" w:ascii="Arial" w:hAnsi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  <w:t>NOTA: Es importante saber que solo se pueden actualizar a cualquiera de los siguientes estados:</w:t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color w:val="C9211E"/>
              </w:rPr>
            </w:pPr>
            <w:r>
              <w:rPr>
                <w:rFonts w:eastAsia="Times New Roman" w:cs="Arial" w:ascii="Arial" w:hAnsi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  <w:t>CREATED</w:t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color w:val="C9211E"/>
              </w:rPr>
            </w:pPr>
            <w:r>
              <w:rPr>
                <w:rFonts w:eastAsia="Times New Roman" w:cs="Arial" w:ascii="Arial" w:hAnsi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  <w:t>ACTIVATED</w:t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color w:val="C9211E"/>
              </w:rPr>
            </w:pPr>
            <w:r>
              <w:rPr>
                <w:rFonts w:eastAsia="Times New Roman" w:cs="Arial" w:ascii="Arial" w:hAnsi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  <w:t>SUSPENDED</w:t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color w:val="C9211E"/>
              </w:rPr>
            </w:pPr>
            <w:r>
              <w:rPr>
                <w:rFonts w:eastAsia="Times New Roman" w:cs="Arial" w:ascii="Arial" w:hAnsi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  <w:t>INACTIVE</w:t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  <w:t>CANCELLED</w:t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  <w:t>DEVICE_BINDING</w:t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  <w:t>PENDING_ACTIVATION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C9211E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  <w:t>** Fuera de esos estados el api retornara un (05).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Se realiza prueba con un estatus que no esta dentro del catálogo:</w:t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eastAsia="Times New Roman"/>
                <w:kern w:val="0"/>
                <w:lang w:val="es-SV" w:eastAsia="en-US" w:bidi="ar-SA"/>
              </w:rPr>
            </w:pPr>
            <w:r>
              <w:rPr>
                <w:rFonts w:eastAsia="Times New Roman"/>
                <w:kern w:val="0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both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Para esta prueba cambiaremos el estado al tokenRequestorId (50199293968) que se encuentra en CREATED a SUSPENDIDO.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080"/>
              <w:jc w:val="both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0"/>
              <w:jc w:val="left"/>
              <w:rPr>
                <w:rFonts w:ascii="Arial" w:hAnsi="Arial" w:cs="Arial"/>
                <w:b/>
                <w:bCs/>
                <w:color w:val="008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8000"/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047875"/>
                  <wp:effectExtent l="0" t="0" r="0" b="0"/>
                  <wp:wrapSquare wrapText="largest"/>
                  <wp:docPr id="5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pacing w:before="0" w:after="0"/>
              <w:ind w:hanging="0" w:left="0"/>
              <w:jc w:val="left"/>
              <w:rPr>
                <w:rFonts w:ascii="Arial" w:hAnsi="Arial" w:cs="Arial"/>
                <w:b/>
                <w:bCs/>
                <w:color w:val="008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8000"/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(05):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635635"/>
                  <wp:effectExtent l="0" t="0" r="0" b="0"/>
                  <wp:wrapSquare wrapText="largest"/>
                  <wp:docPr id="6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0"/>
              <w:jc w:val="center"/>
              <w:rPr/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CreateDigitalization (TokenizationCmc) :-</w:t>
            </w:r>
          </w:p>
          <w:p>
            <w:pPr>
              <w:pStyle w:val="Header"/>
              <w:widowControl/>
              <w:spacing w:before="0" w:after="0"/>
              <w:ind w:hanging="0" w:left="0"/>
              <w:jc w:val="both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0"/>
              <w:jc w:val="both"/>
              <w:rPr>
                <w:rFonts w:ascii="Calibri" w:hAnsi="Calibri"/>
                <w:b w:val="false"/>
                <w:bCs w:val="false"/>
              </w:rPr>
            </w:pPr>
            <w:r>
              <w:rPr>
                <w:rFonts w:eastAsia="Times New Roman" w:cs="Arial" w:ascii="Calibri" w:hAnsi="Calibri"/>
                <w:b w:val="false"/>
                <w:bCs w:val="false"/>
                <w:color w:val="000000"/>
                <w:kern w:val="0"/>
                <w:sz w:val="20"/>
                <w:szCs w:val="20"/>
                <w:lang w:bidi="ar-SA"/>
              </w:rPr>
              <w:t>S</w:t>
            </w:r>
            <w:r>
              <w:rPr>
                <w:rFonts w:eastAsia="Times New Roman" w:cs="Arial" w:ascii="Calibri" w:hAnsi="Calibri"/>
                <w:b w:val="false"/>
                <w:bCs w:val="false"/>
                <w:color w:val="000000"/>
                <w:kern w:val="0"/>
                <w:sz w:val="20"/>
                <w:szCs w:val="20"/>
                <w:lang w:bidi="ar-SA"/>
              </w:rPr>
              <w:t>e realizan adecuaciones en la validación y longitud  del campo tokenRefId, el cual no permitir</w:t>
            </w:r>
            <w:r>
              <w:rPr>
                <w:rFonts w:eastAsia="Times New Roman" w:cs="Arial" w:ascii="Calibri" w:hAnsi="Calibri"/>
                <w:b w:val="false"/>
                <w:bCs w:val="false"/>
                <w:color w:val="000000"/>
                <w:kern w:val="0"/>
                <w:sz w:val="20"/>
                <w:szCs w:val="20"/>
                <w:lang w:bidi="ar-SA"/>
              </w:rPr>
              <w:t>á</w:t>
            </w:r>
            <w:r>
              <w:rPr>
                <w:rFonts w:eastAsia="Times New Roman" w:cs="Arial" w:ascii="Calibri" w:hAnsi="Calibri"/>
                <w:b w:val="false"/>
                <w:bCs w:val="false"/>
                <w:color w:val="000000"/>
                <w:kern w:val="0"/>
                <w:sz w:val="20"/>
                <w:szCs w:val="20"/>
                <w:lang w:bidi="ar-SA"/>
              </w:rPr>
              <w:t xml:space="preserve"> caracteres especiales y su longitud máxima será de 64 esto para poder digitalizar tarjetas Master Card.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validación de caracteres especiales de campo tokenRefId: (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"^[^&lt;&gt;'</w:t>
            </w:r>
            <w:r>
              <w:rPr>
                <w:rFonts w:ascii="Consolas" w:hAnsi="Consolas"/>
                <w:color w:val="2A00FF"/>
                <w:sz w:val="20"/>
                <w:shd w:fill="E8F2FE" w:val="clear"/>
              </w:rPr>
              <w:t>\\\"/;`%+*()@$&amp;]*$"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shd w:fill="E8F2FE" w:val="clear"/>
                <w:lang w:val="es-SV" w:eastAsia="en-US" w:bidi="ar-SA"/>
              </w:rPr>
              <w:t>)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8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499360"/>
                  <wp:effectExtent l="0" t="0" r="0" b="0"/>
                  <wp:wrapSquare wrapText="largest"/>
                  <wp:docPr id="7" name="Imagen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49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(05):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1722755"/>
                  <wp:effectExtent l="0" t="0" r="0" b="0"/>
                  <wp:wrapSquare wrapText="largest"/>
                  <wp:docPr id="8" name="Imagen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validación de longitud máxima (64 caracteres).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/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586990"/>
                  <wp:effectExtent l="0" t="0" r="0" b="0"/>
                  <wp:wrapSquare wrapText="largest"/>
                  <wp:docPr id="9" name="Imagen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58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/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(0002):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1663700"/>
                  <wp:effectExtent l="0" t="0" r="0" b="0"/>
                  <wp:wrapSquare wrapText="largest"/>
                  <wp:docPr id="10" name="Imagen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/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con campo correcto y longitud dentro del máximo de caracteres.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Para que se pueda obtener un código exitoso (00)  no debe existir registro con el TokenRefIf en la tabla (</w:t>
            </w:r>
            <w:r>
              <w:rPr>
                <w:rFonts w:eastAsia="Times New Roman" w:cs="Times New Roman" w:ascii="Consolas" w:hAnsi="Consolas"/>
                <w:b/>
                <w:bCs/>
                <w:color w:val="000080"/>
                <w:kern w:val="0"/>
                <w:sz w:val="20"/>
                <w:szCs w:val="20"/>
                <w:shd w:fill="F0D8A8" w:val="clear"/>
                <w:lang w:val="es-SV" w:eastAsia="en-US" w:bidi="ar-SA"/>
              </w:rPr>
              <w:t>TOKENIZATION_REGISTRO_VALIDATION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)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/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708025"/>
                  <wp:effectExtent l="0" t="0" r="0" b="0"/>
                  <wp:wrapSquare wrapText="largest"/>
                  <wp:docPr id="11" name="Imagen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/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Se procede a realizar la prueba con un tokenRefId de MasterCard son la longitud correcta y sin caracteres especiales.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435860"/>
                  <wp:effectExtent l="0" t="0" r="0" b="0"/>
                  <wp:wrapSquare wrapText="largest"/>
                  <wp:docPr id="12" name="Imagen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43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487930"/>
                  <wp:effectExtent l="0" t="0" r="0" b="0"/>
                  <wp:wrapSquare wrapText="largest"/>
                  <wp:docPr id="13" name="Imagen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con el estatus CREATED en la tabla</w:t>
            </w:r>
            <w:r>
              <w:rPr/>
              <w:t xml:space="preserve"> (</w:t>
            </w:r>
            <w:r>
              <w:rPr>
                <w:rFonts w:cs="Times New Roman" w:ascii="Consolas" w:hAnsi="Consolas"/>
                <w:color w:val="000080"/>
                <w:sz w:val="20"/>
                <w:szCs w:val="20"/>
                <w:shd w:fill="F0D8A8" w:val="clear"/>
              </w:rPr>
              <w:t>TOKENIZATION_REGISTRO_VALIDATION</w:t>
            </w:r>
            <w:r>
              <w:rPr/>
              <w:t>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569595"/>
                  <wp:effectExtent l="0" t="0" r="0" b="0"/>
                  <wp:wrapSquare wrapText="largest"/>
                  <wp:docPr id="14" name="Imagen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5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0"/>
              <w:jc w:val="center"/>
              <w:rPr/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 xml:space="preserve">-: Api </w:t>
            </w: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GetAvailableTokenizationCards</w:t>
            </w: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 xml:space="preserve"> (</w:t>
            </w: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Unificada</w:t>
            </w: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) :-</w:t>
            </w:r>
          </w:p>
          <w:p>
            <w:pPr>
              <w:pStyle w:val="Header"/>
              <w:widowControl/>
              <w:spacing w:before="0" w:after="0"/>
              <w:ind w:hanging="0" w:left="0"/>
              <w:jc w:val="both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0"/>
              <w:jc w:val="both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S</w:t>
            </w: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 xml:space="preserve">e realiza </w:t>
            </w: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la parametrización de las url de VISA y MasterCard</w:t>
            </w: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para el la correcta obtención de las tarjetas VISA y MasterCard que el cliente disponibles para su tokenización</w:t>
            </w: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.</w:t>
            </w:r>
          </w:p>
          <w:p>
            <w:pPr>
              <w:pStyle w:val="Header"/>
              <w:widowControl/>
              <w:spacing w:before="0" w:after="0"/>
              <w:ind w:hanging="0" w:left="0"/>
              <w:jc w:val="both"/>
              <w:rPr>
                <w:rFonts w:ascii="Calibri" w:hAnsi="Calibri"/>
                <w:b w:val="false"/>
                <w:bCs w:val="false"/>
              </w:rPr>
            </w:pPr>
            <w:r>
              <w:rPr/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de api.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907665"/>
                  <wp:effectExtent l="0" t="0" r="0" b="0"/>
                  <wp:wrapSquare wrapText="largest"/>
                  <wp:docPr id="15" name="Imagen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90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557270"/>
                  <wp:effectExtent l="0" t="0" r="0" b="0"/>
                  <wp:wrapSquare wrapText="largest"/>
                  <wp:docPr id="16" name="Imagen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55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Logs de api, validación de consumo correcto de urls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1734185"/>
                  <wp:effectExtent l="0" t="0" r="0" b="0"/>
                  <wp:wrapSquare wrapText="largest"/>
                  <wp:docPr id="17" name="Imagen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173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1308735"/>
                  <wp:effectExtent l="0" t="0" r="0" b="0"/>
                  <wp:wrapSquare wrapText="largest"/>
                  <wp:docPr id="18" name="Imagen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13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Observaciones por considerar:</w:t>
      </w:r>
    </w:p>
    <w:tbl>
      <w:tblPr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0"/>
      </w:tblGrid>
      <w:tr>
        <w:trPr/>
        <w:tc>
          <w:tcPr>
            <w:tcW w:w="10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240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20"/>
      <w:headerReference w:type="default" r:id="rId21"/>
      <w:headerReference w:type="first" r:id="rId22"/>
      <w:footerReference w:type="even" r:id="rId23"/>
      <w:footerReference w:type="default" r:id="rId24"/>
      <w:footerReference w:type="first" r:id="rId25"/>
      <w:type w:val="oddPage"/>
      <w:pgSz w:w="12240" w:h="15840"/>
      <w:pgMar w:left="1080" w:right="1080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REG-DIN-001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0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9</w:t>
    </w:r>
    <w:r>
      <w:rPr>
        <w:rStyle w:val="Pagenumber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9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9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9" name="Imagen 5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5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20" name="Imagen 6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 6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/>
      <w:drawing>
        <wp:inline distT="0" distB="0" distL="0" distR="0">
          <wp:extent cx="3619500" cy="732790"/>
          <wp:effectExtent l="0" t="0" r="0" b="0"/>
          <wp:docPr id="21" name="Imagen 4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4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22" name="Imagen 3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n 3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</w:rPr>
      <w:t>Dirección de Servicios de Tecnologia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>Forma: REG-DIN-013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tru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1"/>
      </w:numPr>
    </w:pPr>
    <w:rPr/>
  </w:style>
  <w:style w:type="paragraph" w:styleId="Parrafo1">
    <w:name w:val="Parrafo 1"/>
    <w:basedOn w:val="BodyText"/>
    <w:qFormat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tru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9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9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9.jpeg"/><Relationship Id="rId2" Type="http://schemas.openxmlformats.org/officeDocument/2006/relationships/image" Target="media/image19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</Template>
  <TotalTime>1821</TotalTime>
  <Application>LibreOffice/24.2.2.2$Windows_x86 LibreOffice_project/d56cc158d8a96260b836f100ef4b4ef25d6f1a01</Application>
  <AppVersion>15.0000</AppVersion>
  <Pages>9</Pages>
  <Words>545</Words>
  <Characters>3066</Characters>
  <CharactersWithSpaces>3527</CharactersWithSpaces>
  <Paragraphs>81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2021-07-21T16:42:00Z</dcterms:created>
  <dc:creator>aggiron</dc:creator>
  <dc:description>Información resultado de reunión de trabajo para plantear la solución al requerimiento.</dc:description>
  <dc:language>es-AR</dc:language>
  <cp:lastModifiedBy/>
  <cp:lastPrinted>2026-08-14T18:51:05Z</cp:lastPrinted>
  <dcterms:modified xsi:type="dcterms:W3CDTF">2026-08-17T11:05:55Z</dcterms:modified>
  <cp:revision>65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Order">
    <vt:r8>30500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>&lt;div class="ExternalClassDD9AF13DDEFC4F5787283160B1F10CF4"&gt;Pruebas Técnicas&lt;/div&gt;</vt:lpwstr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