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 xml:space="preserve">Análisis Bajo Nivel - CheckElegibility </w:t>
      </w:r>
      <w:r>
        <w:rPr>
          <w:rFonts w:ascii="Calibri" w:hAnsi="Calibri"/>
          <w:b/>
          <w:bCs/>
          <w:color w:val="0066CC"/>
          <w:sz w:val="26"/>
          <w:szCs w:val="26"/>
        </w:rPr>
        <w:t>vs Evaluate Eligibility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Bajo la intención de realizar las respectivas validaciones para ver si la tarjeta que el cliente esta intentando dar de alta es o no es elegible para aprovisionar, esto para el uso de billeteras como (Apple Pay, Google Wallet etc), con esquemas internacionales como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VISA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y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Mastercard.</w:t>
      </w:r>
    </w:p>
    <w:p>
      <w:pPr>
        <w:pStyle w:val="Normal"/>
        <w:bidi w:val="0"/>
        <w:ind w:hanging="0" w:start="709" w:end="0"/>
        <w:jc w:val="both"/>
        <w:rPr>
          <w:rFonts w:ascii="Calibri" w:hAnsi="Calibri"/>
          <w:b w:val="false"/>
          <w:bCs w:val="false"/>
          <w:color w:val="00000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hd w:fill="FFFFFE" w:val="clear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Para este caso el API principal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CheckElegibility</w:t>
      </w:r>
      <w:r>
        <w:rPr>
          <w:rFonts w:ascii="Calibri" w:hAnsi="Calibri"/>
          <w:b/>
          <w:bCs/>
          <w:color w:val="3465A4"/>
          <w:sz w:val="20"/>
          <w:szCs w:val="20"/>
          <w:shd w:fill="FFFFFE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recibe estas notificaciones y las convierte en un formato unificado para que los sistemas internos puedan procesarlas de manera consistente.</w:t>
      </w:r>
    </w:p>
    <w:p>
      <w:pPr>
        <w:pStyle w:val="Normal"/>
        <w:bidi w:val="0"/>
        <w:ind w:hanging="0" w:start="709" w:end="0"/>
        <w:jc w:val="both"/>
        <w:rPr>
          <w:color w:val="000000"/>
          <w:shd w:fill="FFFFFE" w:val="clear"/>
        </w:rPr>
      </w:pPr>
      <w:r>
        <w:rPr>
          <w:color w:val="000000"/>
          <w:shd w:fill="FFFFFE" w:val="clear"/>
        </w:rPr>
      </w:r>
    </w:p>
    <w:p>
      <w:pPr>
        <w:pStyle w:val="BodyText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Sin embargo,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no toda la información puede unificarse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, porque: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VIS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A y Mastercard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contienen estructuras de datos distintas, con diferente nivel de detalle y semántica.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Algunos campos significan cosas distintas según el esquema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Hay información que solo existe en uno de los dos.</w:t>
      </w:r>
    </w:p>
    <w:p>
      <w:pPr>
        <w:pStyle w:val="Normal"/>
        <w:numPr>
          <w:ilvl w:val="0"/>
          <w:numId w:val="0"/>
        </w:numPr>
        <w:ind w:hanging="0" w:start="0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Hallazgos Relevantes REQUEST: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El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Request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principal que se envía actualmente para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VISA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, no es por completo funcional, ya que falta información relevante para poder para poder cumplir con la información requerida para el consumo de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MASTERCARD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.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Es imperioso validar con el proveedor si todos los campos dentro de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encryptData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son requeridos, ya que no se menciona en la documentación.</w:t>
      </w:r>
    </w:p>
    <w:p>
      <w:pPr>
        <w:pStyle w:val="Normal"/>
        <w:ind w:hanging="0" w:start="709" w:end="0"/>
        <w:jc w:val="both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Request 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actual para 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FISERV-VISA:</w:t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/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"trace": "0",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"encripter":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"cardHolderInfo":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"cvv2": null,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"name": "PRUEBA CLIENTE",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"primaryAccountNumber": "0004073190320899720",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"expirationDate":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"month": "12",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"year": "2028"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"referenceId": "DNITHE413226560923455407",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"panReferenceId": "V-5823193725678501161332",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"40010030273",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"panSource": "MOBILE_BANKING_APP"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Normal"/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ind w:hanging="0" w:start="1418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Request 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para 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FISERV-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MASTERCARD</w:t>
      </w: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:</w:t>
      </w:r>
    </w:p>
    <w:p>
      <w:pPr>
        <w:pStyle w:val="Normal"/>
        <w:tabs>
          <w:tab w:val="clear" w:pos="709"/>
          <w:tab w:val="left" w:pos="0" w:leader="none"/>
        </w:tabs>
        <w:ind w:hanging="0" w:start="1418"/>
        <w:jc w:val="both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"PRUEBA CLIENTE"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ab/>
        <w:t xml:space="preserve">           "countrySubDivision": "City"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]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"4073190320899720",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"V-5823193725678501161332",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"2028-12",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"accountSource": "ACCOUNT_ON_FILE"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"tok_ba_9f8a7c6d5e",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"tokenType": "EMBEDDED_SE",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"tokenServiceProviderName": "Mastercard"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"GWPAY0MC001"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"walletProvider":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"walletId": "GPaySV-01",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"account": {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"accountId": "ba-cust-789012"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"1",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“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dataValidDateTime": "2025-10-17T14:05:54.666Z"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overflowPunct w:val="true"/>
        <w:bidi w:val="0"/>
        <w:spacing w:lineRule="exact" w:line="198" w:before="0" w:after="0"/>
        <w:ind w:hanging="0" w:start="0" w:end="0"/>
        <w:jc w:val="start"/>
        <w:rPr>
          <w:rStyle w:val="Strong"/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tabs>
          <w:tab w:val="clear" w:pos="709"/>
          <w:tab w:val="left" w:pos="0" w:leader="none"/>
        </w:tabs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ind w:hanging="0" w:start="0" w:end="0"/>
        <w:jc w:val="center"/>
        <w:rPr/>
      </w:pPr>
      <w:r>
        <w:rPr>
          <w:rStyle w:val="Strong"/>
          <w:rFonts w:ascii="Calibri" w:hAnsi="Calibri"/>
          <w:b/>
          <w:bCs/>
          <w:color w:val="0066CC"/>
          <w:sz w:val="26"/>
          <w:szCs w:val="26"/>
        </w:rPr>
        <w:t>Se adiciona tabla con los campos adicionales que contiene el request para MasterCard así como dudas dentro de las observaciones de los mismos: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82"/>
        <w:gridCol w:w="1580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8"/>
        <w:gridCol w:w="3121"/>
        <w:gridCol w:w="2717"/>
        <w:gridCol w:w="1645"/>
      </w:tblGrid>
      <w:tr>
        <w:trPr/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¿Este valor es por defaut?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cardExpiryDate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month - year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cardSecurityCode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cvvDos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17"/>
        <w:gridCol w:w="1645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accountSource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"ACCOUNT_ON_FILE"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"ACCOUNT_ADDED_MANUALLY"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"ACCOUNT_ADDED_VIA_APPLICATION"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"EXISTING_TOKEN_CREDENTIAL"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"ACCOUNT_ADDED_VIA_BROWSER"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 xml:space="preserve">Se asignará el valor de acuerdo al campo 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source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"EMBEDDED_SE"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"CLOUD, STATIC"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 xml:space="preserve">Se asignará el valor de acuerdo al campo 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tokenType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¿Bajo que criterío se deberá asignar cada valor en el campo?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tokenServiceProviderName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fijo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Valor Mapeable</w:t>
            </w:r>
          </w:p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0066CC"/>
                <w:shd w:fill="FFFFFF" w:val="clear"/>
              </w:rPr>
            </w:pPr>
            <w:r>
              <w:rPr>
                <w:color w:val="0066CC"/>
                <w:shd w:fill="FFFFFF" w:val="clear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tokenRequestorID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11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walletId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^[A-Za-z0-9._-]{1,12}$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Valor Mapeable</w:t>
            </w:r>
          </w:p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0066CC"/>
                <w:shd w:fill="FFFFFF" w:val="clear"/>
              </w:rPr>
            </w:pPr>
            <w:r>
              <w:rPr>
                <w:color w:val="0066CC"/>
                <w:shd w:fill="FFFFFF" w:val="clear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walletID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12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accountId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Style w:val="Strong"/>
                <w:rFonts w:eastAsia="NSimSun" w:cs="Arial" w:ascii="Courier New" w:hAnsi="Courier New"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 xml:space="preserve"> asignado a cada usuario o cuenta.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Número de token vinculados a la cuenta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YYYY-MM-DDThh:mm:ss[.sss]Z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or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YYYY-MMDDThh:mm:ss[.sss]±hh:mm</w:t>
            </w:r>
          </w:p>
        </w:tc>
        <w:tc>
          <w:tcPr>
            <w:tcW w:w="27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697</TotalTime>
  <Application>LibreOffice/24.2.2.2$Windows_x86 LibreOffice_project/d56cc158d8a96260b836f100ef4b4ef25d6f1a01</Application>
  <AppVersion>15.0000</AppVersion>
  <Pages>3</Pages>
  <Words>600</Words>
  <Characters>4242</Characters>
  <CharactersWithSpaces>5236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2026-02-24T17:50:40Z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