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8C5A" w14:textId="77777777" w:rsidR="00880FA1" w:rsidRDefault="00880FA1" w:rsidP="000F68CE">
      <w:pPr>
        <w:pStyle w:val="Title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spacing w:val="0"/>
          <w:kern w:val="0"/>
          <w:sz w:val="40"/>
          <w:szCs w:val="40"/>
        </w:rPr>
      </w:pPr>
      <w:r w:rsidRPr="000F68CE">
        <w:rPr>
          <w:rFonts w:asciiTheme="minorHAnsi" w:eastAsiaTheme="minorHAnsi" w:hAnsiTheme="minorHAnsi" w:cstheme="minorBidi"/>
          <w:b/>
          <w:bCs/>
          <w:color w:val="000000" w:themeColor="text1"/>
          <w:spacing w:val="0"/>
          <w:kern w:val="0"/>
          <w:sz w:val="40"/>
          <w:szCs w:val="40"/>
        </w:rPr>
        <w:t>Executive Summary</w:t>
      </w:r>
    </w:p>
    <w:p w14:paraId="32BFD6DE" w14:textId="77777777" w:rsidR="000F68CE" w:rsidRPr="000F68CE" w:rsidRDefault="000F68CE" w:rsidP="000F68CE"/>
    <w:p w14:paraId="793554D3" w14:textId="6AC62312" w:rsidR="00880FA1" w:rsidRDefault="00880FA1" w:rsidP="00880FA1">
      <w:pPr>
        <w:rPr>
          <w:color w:val="000000" w:themeColor="text1"/>
        </w:rPr>
      </w:pPr>
      <w:r w:rsidRPr="00880FA1">
        <w:rPr>
          <w:color w:val="000000" w:themeColor="text1"/>
        </w:rPr>
        <w:t>This analysis examines the price dynamics between MicroStrategy (MSTR) and Bitcoin (BTC) using data from 23 June to 30 June 2025. The script cleans and processes the data, revealing a strong correlation (0.883) between MSTR and BTC prices, driven by MSTR's significant BTC holdings. Key insights include moderate return correlation (0.406), a beta of 0.847, and varying volatility patterns, with MSTR exhibiting higher risk despite lower peak volatility compared to BTC.</w:t>
      </w:r>
    </w:p>
    <w:p w14:paraId="74AFB313" w14:textId="77777777" w:rsidR="000F68CE" w:rsidRPr="00880FA1" w:rsidRDefault="000F68CE" w:rsidP="00880FA1">
      <w:pPr>
        <w:rPr>
          <w:color w:val="000000" w:themeColor="text1"/>
        </w:rPr>
      </w:pPr>
    </w:p>
    <w:p w14:paraId="0E041D17" w14:textId="77777777" w:rsidR="00880FA1" w:rsidRPr="00880FA1" w:rsidRDefault="00880FA1" w:rsidP="00880FA1">
      <w:pPr>
        <w:pStyle w:val="Subtitle"/>
        <w:rPr>
          <w:b/>
          <w:bCs/>
          <w:color w:val="000000" w:themeColor="text1"/>
        </w:rPr>
      </w:pPr>
      <w:r w:rsidRPr="00880FA1">
        <w:rPr>
          <w:b/>
          <w:bCs/>
          <w:color w:val="000000" w:themeColor="text1"/>
        </w:rPr>
        <w:t>Data Cleaning and Preparation</w:t>
      </w:r>
    </w:p>
    <w:p w14:paraId="75B17A52" w14:textId="77777777" w:rsidR="00880FA1" w:rsidRPr="00880FA1" w:rsidRDefault="00880FA1" w:rsidP="00880FA1">
      <w:pPr>
        <w:rPr>
          <w:b/>
          <w:bCs/>
          <w:color w:val="000000" w:themeColor="text1"/>
          <w:sz w:val="24"/>
          <w:szCs w:val="24"/>
        </w:rPr>
      </w:pPr>
      <w:r w:rsidRPr="00880FA1">
        <w:rPr>
          <w:b/>
          <w:bCs/>
          <w:sz w:val="24"/>
          <w:szCs w:val="24"/>
        </w:rPr>
        <w:t>Source</w:t>
      </w:r>
    </w:p>
    <w:p w14:paraId="4EDCA756" w14:textId="29479955" w:rsidR="00880FA1" w:rsidRDefault="00880FA1" w:rsidP="00880FA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80FA1">
        <w:rPr>
          <w:color w:val="000000" w:themeColor="text1"/>
        </w:rPr>
        <w:t>Data extracted from MSTR VS BITCOIN.xlsx (sheets 'MSTR' and 'BITCOIN').</w:t>
      </w:r>
    </w:p>
    <w:p w14:paraId="39208FE5" w14:textId="77777777" w:rsidR="004B3618" w:rsidRPr="00652FEF" w:rsidRDefault="004B3618" w:rsidP="004B3618">
      <w:pPr>
        <w:numPr>
          <w:ilvl w:val="0"/>
          <w:numId w:val="3"/>
        </w:numPr>
      </w:pPr>
      <w:r w:rsidRPr="00652FEF">
        <w:t>MSTR: 1-minute data with columns Date and Time, Last Price, Volume.</w:t>
      </w:r>
    </w:p>
    <w:p w14:paraId="6CC4132D" w14:textId="6AD7BC11" w:rsidR="004B3618" w:rsidRPr="004B3618" w:rsidRDefault="004B3618" w:rsidP="004B3618">
      <w:pPr>
        <w:numPr>
          <w:ilvl w:val="0"/>
          <w:numId w:val="3"/>
        </w:numPr>
      </w:pPr>
      <w:r w:rsidRPr="00652FEF">
        <w:t>BTC: 5-minute data with columns Date/Time, Open, High, Low, Close (using Close as price).</w:t>
      </w:r>
    </w:p>
    <w:p w14:paraId="020C7FFD" w14:textId="2C3035C7" w:rsidR="00880FA1" w:rsidRPr="00880FA1" w:rsidRDefault="00880FA1" w:rsidP="00880FA1">
      <w:pPr>
        <w:rPr>
          <w:color w:val="000000" w:themeColor="text1"/>
        </w:rPr>
      </w:pPr>
      <w:r w:rsidRPr="00880FA1">
        <w:rPr>
          <w:b/>
          <w:bCs/>
          <w:sz w:val="24"/>
          <w:szCs w:val="24"/>
        </w:rPr>
        <w:t>Cleaning</w:t>
      </w:r>
    </w:p>
    <w:p w14:paraId="3496B60C" w14:textId="5B9622B9" w:rsidR="00880FA1" w:rsidRPr="00D15097" w:rsidRDefault="00880FA1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Converted price</w:t>
      </w:r>
      <w:r w:rsidRPr="00D15097">
        <w:rPr>
          <w:color w:val="000000" w:themeColor="text1"/>
        </w:rPr>
        <w:t xml:space="preserve"> and volume</w:t>
      </w:r>
      <w:r w:rsidRPr="00D15097">
        <w:rPr>
          <w:color w:val="000000" w:themeColor="text1"/>
        </w:rPr>
        <w:t xml:space="preserve"> notations (e.g., '10</w:t>
      </w:r>
      <w:r w:rsidRPr="00D15097">
        <w:rPr>
          <w:color w:val="000000" w:themeColor="text1"/>
        </w:rPr>
        <w:t>0</w:t>
      </w:r>
      <w:r w:rsidRPr="00D15097">
        <w:rPr>
          <w:color w:val="000000" w:themeColor="text1"/>
        </w:rPr>
        <w:t>k', '5M') to numerical values.</w:t>
      </w:r>
    </w:p>
    <w:p w14:paraId="271D4803" w14:textId="6ADAA43C" w:rsidR="004B3618" w:rsidRPr="00D15097" w:rsidRDefault="004B3618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Standardised timestamps to UTC.</w:t>
      </w:r>
    </w:p>
    <w:p w14:paraId="14D2B97D" w14:textId="77777777" w:rsidR="00880FA1" w:rsidRPr="00D15097" w:rsidRDefault="00880FA1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Filtered MSTR data to NASDAQ hours (9:30 AM - 4:00 PM ET, weekdays), excluding US holidays.</w:t>
      </w:r>
    </w:p>
    <w:p w14:paraId="7322B3B1" w14:textId="77777777" w:rsidR="00880FA1" w:rsidRPr="00D15097" w:rsidRDefault="00880FA1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Removed outliers with a z-score &gt; 3 over a 60-minute window, using linear interpolation.</w:t>
      </w:r>
    </w:p>
    <w:p w14:paraId="155491DA" w14:textId="77777777" w:rsidR="00880FA1" w:rsidRPr="00D15097" w:rsidRDefault="00880FA1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 w:rsidRPr="00D15097">
        <w:rPr>
          <w:color w:val="000000" w:themeColor="text1"/>
        </w:rPr>
        <w:t>Upsampled</w:t>
      </w:r>
      <w:proofErr w:type="spellEnd"/>
      <w:r w:rsidRPr="00D15097">
        <w:rPr>
          <w:color w:val="000000" w:themeColor="text1"/>
        </w:rPr>
        <w:t xml:space="preserve"> BTC data to 1-minute intervals with linear interpolation (volatility impact negligible across methods).</w:t>
      </w:r>
    </w:p>
    <w:p w14:paraId="4543374F" w14:textId="31F947DF" w:rsidR="004B3618" w:rsidRPr="00D15097" w:rsidRDefault="004B3618" w:rsidP="00D15097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T</w:t>
      </w:r>
      <w:r w:rsidRPr="00D15097">
        <w:rPr>
          <w:color w:val="000000" w:themeColor="text1"/>
        </w:rPr>
        <w:t xml:space="preserve">ested forward-fill and time-based interpolation, with linear interpolation showing negligible volatility impact (104.810–110.318 USD vs. 229.172 USD for </w:t>
      </w:r>
      <w:proofErr w:type="spellStart"/>
      <w:r w:rsidRPr="00D15097">
        <w:rPr>
          <w:color w:val="000000" w:themeColor="text1"/>
        </w:rPr>
        <w:t>upsampled</w:t>
      </w:r>
      <w:proofErr w:type="spellEnd"/>
      <w:r w:rsidRPr="00D15097">
        <w:rPr>
          <w:color w:val="000000" w:themeColor="text1"/>
        </w:rPr>
        <w:t xml:space="preserve"> data).</w:t>
      </w:r>
    </w:p>
    <w:p w14:paraId="1077C8BF" w14:textId="77777777" w:rsidR="00D15097" w:rsidRDefault="004B3618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Merged MSTR and BTC data with a 2-minute tolerance</w:t>
      </w:r>
      <w:r w:rsidRPr="00D15097">
        <w:rPr>
          <w:color w:val="000000" w:themeColor="text1"/>
        </w:rPr>
        <w:t>.</w:t>
      </w:r>
    </w:p>
    <w:p w14:paraId="476AF15A" w14:textId="26D33A7E" w:rsidR="004B3618" w:rsidRPr="00D15097" w:rsidRDefault="004B3618" w:rsidP="00D1509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15097">
        <w:rPr>
          <w:color w:val="000000" w:themeColor="text1"/>
        </w:rPr>
        <w:t>Handled missing data with linear interpolation and forward-fill.</w:t>
      </w:r>
    </w:p>
    <w:p w14:paraId="4C204D0A" w14:textId="5D7626A8" w:rsidR="004B3618" w:rsidRPr="007160CA" w:rsidRDefault="004B3618" w:rsidP="007160C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D15097">
        <w:rPr>
          <w:color w:val="000000" w:themeColor="text1"/>
        </w:rPr>
        <w:t>Removed duplicates in BTC data to ensure data integrity.</w:t>
      </w:r>
    </w:p>
    <w:p w14:paraId="3974B3D4" w14:textId="77777777" w:rsidR="00880FA1" w:rsidRPr="00880FA1" w:rsidRDefault="00880FA1" w:rsidP="00880FA1">
      <w:pPr>
        <w:rPr>
          <w:color w:val="000000" w:themeColor="text1"/>
        </w:rPr>
      </w:pPr>
      <w:r w:rsidRPr="00880FA1">
        <w:rPr>
          <w:b/>
          <w:bCs/>
          <w:sz w:val="24"/>
          <w:szCs w:val="24"/>
        </w:rPr>
        <w:t>Storage</w:t>
      </w:r>
    </w:p>
    <w:p w14:paraId="686C181B" w14:textId="6EA679C4" w:rsidR="00880FA1" w:rsidRPr="00880FA1" w:rsidRDefault="00880FA1" w:rsidP="00880F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 xml:space="preserve">Saved </w:t>
      </w:r>
      <w:r w:rsidR="007160CA">
        <w:rPr>
          <w:color w:val="000000" w:themeColor="text1"/>
        </w:rPr>
        <w:t xml:space="preserve">raw and clean data </w:t>
      </w:r>
      <w:r w:rsidRPr="00880FA1">
        <w:rPr>
          <w:color w:val="000000" w:themeColor="text1"/>
        </w:rPr>
        <w:t>in SQLite database (</w:t>
      </w:r>
      <w:proofErr w:type="spellStart"/>
      <w:r w:rsidRPr="00880FA1">
        <w:rPr>
          <w:color w:val="000000" w:themeColor="text1"/>
        </w:rPr>
        <w:t>fourier_crypto_stock_data.db</w:t>
      </w:r>
      <w:proofErr w:type="spellEnd"/>
      <w:r w:rsidRPr="00880FA1">
        <w:rPr>
          <w:color w:val="000000" w:themeColor="text1"/>
        </w:rPr>
        <w:t>).</w:t>
      </w:r>
    </w:p>
    <w:p w14:paraId="15E5C1B1" w14:textId="77777777" w:rsidR="00880FA1" w:rsidRPr="00880FA1" w:rsidRDefault="00880FA1" w:rsidP="00880FA1">
      <w:pPr>
        <w:pStyle w:val="Subtitle"/>
        <w:rPr>
          <w:color w:val="000000" w:themeColor="text1"/>
        </w:rPr>
      </w:pPr>
      <w:r w:rsidRPr="00880FA1">
        <w:rPr>
          <w:b/>
          <w:bCs/>
          <w:color w:val="000000" w:themeColor="text1"/>
        </w:rPr>
        <w:t>Key</w:t>
      </w:r>
      <w:r w:rsidRPr="00880FA1">
        <w:rPr>
          <w:color w:val="000000" w:themeColor="text1"/>
        </w:rPr>
        <w:t xml:space="preserve"> </w:t>
      </w:r>
      <w:r w:rsidRPr="00880FA1">
        <w:rPr>
          <w:b/>
          <w:bCs/>
          <w:color w:val="000000" w:themeColor="text1"/>
        </w:rPr>
        <w:t>Metrics</w:t>
      </w:r>
    </w:p>
    <w:p w14:paraId="2A445CC6" w14:textId="2D010FF1" w:rsidR="00880FA1" w:rsidRPr="007160CA" w:rsidRDefault="00880FA1" w:rsidP="007160C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7160CA">
        <w:rPr>
          <w:b/>
          <w:bCs/>
        </w:rPr>
        <w:t>Correlation</w:t>
      </w:r>
      <w:r w:rsidR="007160CA">
        <w:rPr>
          <w:b/>
          <w:bCs/>
        </w:rPr>
        <w:t>:</w:t>
      </w:r>
    </w:p>
    <w:p w14:paraId="1BA7D79F" w14:textId="343754F6" w:rsidR="00880FA1" w:rsidRPr="007160CA" w:rsidRDefault="00880FA1" w:rsidP="007160C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Price Correlation: 0.883 (raw/normalised)</w:t>
      </w:r>
      <w:r w:rsidR="007160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7160CA" w:rsidRPr="007160CA">
        <w:rPr>
          <w:color w:val="000000" w:themeColor="text1"/>
        </w:rPr>
        <w:t>reflecting strong co-movement.</w:t>
      </w:r>
    </w:p>
    <w:p w14:paraId="1107B160" w14:textId="22FD3758" w:rsidR="00880FA1" w:rsidRPr="007160CA" w:rsidRDefault="00880FA1" w:rsidP="007160C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Return Correlation: 0.406</w:t>
      </w:r>
      <w:r w:rsidR="007160CA">
        <w:rPr>
          <w:color w:val="000000" w:themeColor="text1"/>
        </w:rPr>
        <w:t xml:space="preserve">, </w:t>
      </w:r>
      <w:r w:rsidR="007160CA" w:rsidRPr="007160CA">
        <w:rPr>
          <w:color w:val="000000" w:themeColor="text1"/>
        </w:rPr>
        <w:t>indicating moderate alignment in percentage changes.</w:t>
      </w:r>
    </w:p>
    <w:p w14:paraId="6F2C75B5" w14:textId="77777777" w:rsidR="00880FA1" w:rsidRPr="00880FA1" w:rsidRDefault="00880FA1" w:rsidP="00880F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60CA">
        <w:rPr>
          <w:b/>
          <w:bCs/>
          <w:color w:val="000000" w:themeColor="text1"/>
        </w:rPr>
        <w:t>Regression</w:t>
      </w:r>
      <w:r w:rsidRPr="00880FA1">
        <w:rPr>
          <w:color w:val="000000" w:themeColor="text1"/>
        </w:rPr>
        <w:t>:</w:t>
      </w:r>
    </w:p>
    <w:p w14:paraId="17AC85AF" w14:textId="77777777" w:rsidR="00880FA1" w:rsidRPr="00880FA1" w:rsidRDefault="00880FA1" w:rsidP="00880FA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 xml:space="preserve">Raw: </w:t>
      </w:r>
      <w:proofErr w:type="spellStart"/>
      <w:r w:rsidRPr="00880FA1">
        <w:rPr>
          <w:color w:val="000000" w:themeColor="text1"/>
        </w:rPr>
        <w:t>MSTR_price</w:t>
      </w:r>
      <w:proofErr w:type="spellEnd"/>
      <w:r w:rsidRPr="00880FA1">
        <w:rPr>
          <w:color w:val="000000" w:themeColor="text1"/>
        </w:rPr>
        <w:t xml:space="preserve"> = 0.004 * </w:t>
      </w:r>
      <w:proofErr w:type="spellStart"/>
      <w:r w:rsidRPr="00880FA1">
        <w:rPr>
          <w:color w:val="000000" w:themeColor="text1"/>
        </w:rPr>
        <w:t>BTC_price</w:t>
      </w:r>
      <w:proofErr w:type="spellEnd"/>
      <w:r w:rsidRPr="00880FA1">
        <w:rPr>
          <w:color w:val="000000" w:themeColor="text1"/>
        </w:rPr>
        <w:t xml:space="preserve"> - 66.370.</w:t>
      </w:r>
    </w:p>
    <w:p w14:paraId="509157D3" w14:textId="77777777" w:rsidR="00880FA1" w:rsidRPr="00880FA1" w:rsidRDefault="00880FA1" w:rsidP="00880FA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lastRenderedPageBreak/>
        <w:t xml:space="preserve">Normalised: </w:t>
      </w:r>
      <w:proofErr w:type="spellStart"/>
      <w:r w:rsidRPr="00880FA1">
        <w:rPr>
          <w:color w:val="000000" w:themeColor="text1"/>
        </w:rPr>
        <w:t>MSTR_price</w:t>
      </w:r>
      <w:proofErr w:type="spellEnd"/>
      <w:r w:rsidRPr="00880FA1">
        <w:rPr>
          <w:color w:val="000000" w:themeColor="text1"/>
        </w:rPr>
        <w:t xml:space="preserve"> = 0.883 * </w:t>
      </w:r>
      <w:proofErr w:type="spellStart"/>
      <w:r w:rsidRPr="00880FA1">
        <w:rPr>
          <w:color w:val="000000" w:themeColor="text1"/>
        </w:rPr>
        <w:t>BTC_price</w:t>
      </w:r>
      <w:proofErr w:type="spellEnd"/>
      <w:r w:rsidRPr="00880FA1">
        <w:rPr>
          <w:color w:val="000000" w:themeColor="text1"/>
        </w:rPr>
        <w:t xml:space="preserve"> + 0.000.</w:t>
      </w:r>
    </w:p>
    <w:p w14:paraId="72E31DE7" w14:textId="77777777" w:rsidR="00880FA1" w:rsidRPr="00880FA1" w:rsidRDefault="00880FA1" w:rsidP="00880F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60CA">
        <w:rPr>
          <w:b/>
          <w:bCs/>
          <w:color w:val="000000" w:themeColor="text1"/>
        </w:rPr>
        <w:t>Volatility</w:t>
      </w:r>
      <w:r w:rsidRPr="00880FA1">
        <w:rPr>
          <w:color w:val="000000" w:themeColor="text1"/>
        </w:rPr>
        <w:t>:</w:t>
      </w:r>
    </w:p>
    <w:p w14:paraId="0DFF2879" w14:textId="77777777" w:rsidR="00880FA1" w:rsidRPr="00880FA1" w:rsidRDefault="00880FA1" w:rsidP="00880FA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MSTR Average: 1.379.</w:t>
      </w:r>
    </w:p>
    <w:p w14:paraId="10C05FAF" w14:textId="77777777" w:rsidR="00880FA1" w:rsidRPr="00880FA1" w:rsidRDefault="00880FA1" w:rsidP="00880FA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BTC Average: 229.172.</w:t>
      </w:r>
    </w:p>
    <w:p w14:paraId="3F23791E" w14:textId="77777777" w:rsidR="00880FA1" w:rsidRPr="00880FA1" w:rsidRDefault="00880FA1" w:rsidP="00880FA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Volatility Correlation: 0.643.</w:t>
      </w:r>
    </w:p>
    <w:p w14:paraId="0DBCA3EB" w14:textId="44A9A64A" w:rsidR="007160CA" w:rsidRDefault="00880FA1" w:rsidP="00880F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60CA">
        <w:rPr>
          <w:b/>
          <w:bCs/>
          <w:color w:val="000000" w:themeColor="text1"/>
        </w:rPr>
        <w:t>Beta</w:t>
      </w:r>
      <w:r w:rsidR="007160CA">
        <w:rPr>
          <w:b/>
          <w:bCs/>
          <w:color w:val="000000" w:themeColor="text1"/>
        </w:rPr>
        <w:t>:</w:t>
      </w:r>
    </w:p>
    <w:p w14:paraId="4EEA44BF" w14:textId="45D23054" w:rsidR="00880FA1" w:rsidRPr="00880FA1" w:rsidRDefault="00880FA1" w:rsidP="007160C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0.847 (1% BTC change → 0.847% MSTR change).</w:t>
      </w:r>
    </w:p>
    <w:p w14:paraId="081CA3FF" w14:textId="2930BD74" w:rsidR="007160CA" w:rsidRDefault="00880FA1" w:rsidP="00880FA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160CA">
        <w:rPr>
          <w:b/>
          <w:bCs/>
          <w:color w:val="000000" w:themeColor="text1"/>
        </w:rPr>
        <w:t>Spread</w:t>
      </w:r>
      <w:r w:rsidR="007160CA">
        <w:rPr>
          <w:b/>
          <w:bCs/>
          <w:color w:val="000000" w:themeColor="text1"/>
        </w:rPr>
        <w:t>:</w:t>
      </w:r>
    </w:p>
    <w:p w14:paraId="0C5C2CDB" w14:textId="4DE0D073" w:rsidR="00880FA1" w:rsidRPr="00880FA1" w:rsidRDefault="00880FA1" w:rsidP="007160C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80FA1">
        <w:rPr>
          <w:color w:val="000000" w:themeColor="text1"/>
        </w:rPr>
        <w:t>Actual - Predicted MSTR price near zero, with significant deviations.</w:t>
      </w:r>
    </w:p>
    <w:p w14:paraId="47317C63" w14:textId="77777777" w:rsidR="00880FA1" w:rsidRPr="00880FA1" w:rsidRDefault="00880FA1" w:rsidP="00880FA1">
      <w:pPr>
        <w:rPr>
          <w:color w:val="000000" w:themeColor="text1"/>
        </w:rPr>
      </w:pPr>
      <w:r w:rsidRPr="00880FA1">
        <w:rPr>
          <w:rFonts w:eastAsiaTheme="majorEastAsia" w:cstheme="majorBidi"/>
          <w:b/>
          <w:bCs/>
          <w:color w:val="000000" w:themeColor="text1"/>
          <w:spacing w:val="15"/>
          <w:sz w:val="28"/>
          <w:szCs w:val="28"/>
        </w:rPr>
        <w:t>Visualisations</w:t>
      </w:r>
    </w:p>
    <w:p w14:paraId="507DCFF5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MSTR vs BTC Price Comparison (Raw):</w:t>
      </w:r>
      <w:r w:rsidRPr="008F38A8">
        <w:rPr>
          <w:color w:val="000000" w:themeColor="text1"/>
        </w:rPr>
        <w:t xml:space="preserve"> Shows MSTR (orange) and BTC (blue) price trends.</w:t>
      </w:r>
    </w:p>
    <w:p w14:paraId="10281008" w14:textId="49129BD1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69F08C5F" wp14:editId="27A25E04">
            <wp:extent cx="4029307" cy="2442004"/>
            <wp:effectExtent l="0" t="0" r="0" b="0"/>
            <wp:docPr id="1681409323" name="Picture 8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9323" name="Picture 8" descr="A graph with blue lines and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87" cy="2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DCB9" w14:textId="4F9710D9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MSTR vs BTC Price Comparison (</w:t>
      </w:r>
      <w:r w:rsidR="008F38A8" w:rsidRPr="008F38A8">
        <w:rPr>
          <w:b/>
          <w:bCs/>
          <w:color w:val="000000" w:themeColor="text1"/>
        </w:rPr>
        <w:t>Cleaned and Cleaned(</w:t>
      </w:r>
      <w:r w:rsidRPr="008F38A8">
        <w:rPr>
          <w:b/>
          <w:bCs/>
          <w:color w:val="000000" w:themeColor="text1"/>
        </w:rPr>
        <w:t>Normalised</w:t>
      </w:r>
      <w:r w:rsidR="008F38A8" w:rsidRPr="008F38A8">
        <w:rPr>
          <w:b/>
          <w:bCs/>
          <w:color w:val="000000" w:themeColor="text1"/>
        </w:rPr>
        <w:t>)</w:t>
      </w:r>
      <w:r w:rsidRPr="008F38A8">
        <w:rPr>
          <w:b/>
          <w:bCs/>
          <w:color w:val="000000" w:themeColor="text1"/>
        </w:rPr>
        <w:t>):</w:t>
      </w:r>
      <w:r w:rsidRPr="008F38A8">
        <w:rPr>
          <w:color w:val="000000" w:themeColor="text1"/>
        </w:rPr>
        <w:t xml:space="preserve"> Highlights co-movement</w:t>
      </w:r>
      <w:r w:rsidR="000F68CE">
        <w:rPr>
          <w:color w:val="000000" w:themeColor="text1"/>
        </w:rPr>
        <w:t>.</w:t>
      </w:r>
    </w:p>
    <w:p w14:paraId="3D484C2E" w14:textId="5E789955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539F49EA" wp14:editId="68D84525">
            <wp:extent cx="4096958" cy="2483005"/>
            <wp:effectExtent l="0" t="0" r="0" b="0"/>
            <wp:docPr id="959054313" name="Picture 7" descr="A graph showing the price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4313" name="Picture 7" descr="A graph showing the price comparis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708" cy="24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AD90" w14:textId="7FB93D31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lastRenderedPageBreak/>
        <w:drawing>
          <wp:inline distT="0" distB="0" distL="0" distR="0" wp14:anchorId="006D7C83" wp14:editId="4FDF8A4A">
            <wp:extent cx="4111083" cy="2114298"/>
            <wp:effectExtent l="0" t="0" r="3810" b="635"/>
            <wp:docPr id="774479001" name="Picture 6" descr="A graph with blue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9001" name="Picture 6" descr="A graph with blue and yellow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48" cy="21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5C34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MSTR Volume</w:t>
      </w:r>
      <w:r w:rsidRPr="008F38A8">
        <w:rPr>
          <w:color w:val="000000" w:themeColor="text1"/>
        </w:rPr>
        <w:t>: Displays trading volume trends.</w:t>
      </w:r>
    </w:p>
    <w:p w14:paraId="791E207D" w14:textId="45B0F6CA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30F8743B" wp14:editId="45BCCD27">
            <wp:extent cx="4341541" cy="2232820"/>
            <wp:effectExtent l="0" t="0" r="1905" b="0"/>
            <wp:docPr id="524231074" name="Picture 1" descr="A graph with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1074" name="Picture 1" descr="A graph with green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04" cy="22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1D2C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 xml:space="preserve">MSTR vs BTC Volatility (60-min window): </w:t>
      </w:r>
      <w:r w:rsidRPr="008F38A8">
        <w:rPr>
          <w:color w:val="000000" w:themeColor="text1"/>
        </w:rPr>
        <w:t>Compares annualised volatility.</w:t>
      </w:r>
    </w:p>
    <w:p w14:paraId="3157561D" w14:textId="7B8D2E28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72309D6E" wp14:editId="041FF529">
            <wp:extent cx="4348976" cy="2236644"/>
            <wp:effectExtent l="0" t="0" r="0" b="0"/>
            <wp:docPr id="849565588" name="Picture 3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65588" name="Picture 3" descr="A graph with blue and orang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D224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Rolling Correlation (1-day window):</w:t>
      </w:r>
      <w:r w:rsidRPr="008F38A8">
        <w:rPr>
          <w:color w:val="000000" w:themeColor="text1"/>
        </w:rPr>
        <w:t xml:space="preserve"> Reveals varying correlation strength.</w:t>
      </w:r>
    </w:p>
    <w:p w14:paraId="03ACD943" w14:textId="024A1EAD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lastRenderedPageBreak/>
        <w:drawing>
          <wp:inline distT="0" distB="0" distL="0" distR="0" wp14:anchorId="70878499" wp14:editId="030EDE86">
            <wp:extent cx="4365442" cy="2245112"/>
            <wp:effectExtent l="0" t="0" r="0" b="3175"/>
            <wp:docPr id="504588823" name="Picture 4" descr="A graph with green and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88823" name="Picture 4" descr="A graph with green and purple lin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035" cy="22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688C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Rolling Correlation (60-min window):</w:t>
      </w:r>
      <w:r w:rsidRPr="008F38A8">
        <w:rPr>
          <w:color w:val="000000" w:themeColor="text1"/>
        </w:rPr>
        <w:t xml:space="preserve"> Shows short-term correlation fluctuations.</w:t>
      </w:r>
    </w:p>
    <w:p w14:paraId="781530C0" w14:textId="28B06134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118DC0C4" wp14:editId="34F7E102">
            <wp:extent cx="4285999" cy="2204255"/>
            <wp:effectExtent l="0" t="0" r="635" b="5715"/>
            <wp:docPr id="784464306" name="Picture 5" descr="A graph with green and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4306" name="Picture 5" descr="A graph with green and purple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736" cy="22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A8E9" w14:textId="77777777" w:rsidR="00880FA1" w:rsidRPr="008F38A8" w:rsidRDefault="00880FA1" w:rsidP="008F38A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MSTR Price Spread (Actual - Predicted):</w:t>
      </w:r>
      <w:r w:rsidRPr="008F38A8">
        <w:rPr>
          <w:color w:val="000000" w:themeColor="text1"/>
        </w:rPr>
        <w:t xml:space="preserve"> Indicates market overreaction periods.</w:t>
      </w:r>
    </w:p>
    <w:p w14:paraId="257B2848" w14:textId="6E520513" w:rsidR="00880FA1" w:rsidRPr="008F38A8" w:rsidRDefault="00880FA1" w:rsidP="008F38A8">
      <w:pPr>
        <w:pStyle w:val="ListParagraph"/>
        <w:rPr>
          <w:color w:val="000000" w:themeColor="text1"/>
        </w:rPr>
      </w:pPr>
      <w:r w:rsidRPr="00880FA1">
        <w:rPr>
          <w:noProof/>
        </w:rPr>
        <w:drawing>
          <wp:inline distT="0" distB="0" distL="0" distR="0" wp14:anchorId="5B99A7E5" wp14:editId="00210A2B">
            <wp:extent cx="4350987" cy="2237678"/>
            <wp:effectExtent l="0" t="0" r="0" b="0"/>
            <wp:docPr id="1790472115" name="Picture 2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72115" name="Picture 2" descr="A graph with red lin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72" cy="22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DB9F" w14:textId="77777777" w:rsidR="00880FA1" w:rsidRPr="00880FA1" w:rsidRDefault="00880FA1" w:rsidP="00880FA1">
      <w:pPr>
        <w:rPr>
          <w:b/>
          <w:bCs/>
          <w:color w:val="000000" w:themeColor="text1"/>
          <w:sz w:val="24"/>
          <w:szCs w:val="24"/>
        </w:rPr>
      </w:pPr>
      <w:r w:rsidRPr="00880FA1">
        <w:rPr>
          <w:b/>
          <w:bCs/>
          <w:color w:val="000000" w:themeColor="text1"/>
          <w:sz w:val="24"/>
          <w:szCs w:val="24"/>
        </w:rPr>
        <w:t>Analysis and Insights</w:t>
      </w:r>
    </w:p>
    <w:p w14:paraId="6D89653D" w14:textId="77777777" w:rsidR="00457282" w:rsidRDefault="00880FA1" w:rsidP="008F38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Price Relationship</w:t>
      </w:r>
    </w:p>
    <w:p w14:paraId="3957327A" w14:textId="2354905E" w:rsidR="00457282" w:rsidRPr="00457282" w:rsidRDefault="00880FA1" w:rsidP="004572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8F38A8">
        <w:rPr>
          <w:color w:val="000000" w:themeColor="text1"/>
        </w:rPr>
        <w:t>The 0.883 correlation confirms MSTR's BTC dependency, with normalised trends aligning closely.</w:t>
      </w:r>
    </w:p>
    <w:p w14:paraId="065C890E" w14:textId="404FB7F3" w:rsidR="00457282" w:rsidRPr="00457282" w:rsidRDefault="00457282" w:rsidP="00457282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57282">
        <w:rPr>
          <w:color w:val="000000" w:themeColor="text1"/>
        </w:rPr>
        <w:t>Normali</w:t>
      </w:r>
      <w:r w:rsidRPr="00457282">
        <w:rPr>
          <w:color w:val="000000" w:themeColor="text1"/>
        </w:rPr>
        <w:t>s</w:t>
      </w:r>
      <w:r w:rsidRPr="00457282">
        <w:rPr>
          <w:color w:val="000000" w:themeColor="text1"/>
        </w:rPr>
        <w:t>ed prices align closely, with MSTR peaking higher relative to its price, indicating amplified movements.</w:t>
      </w:r>
    </w:p>
    <w:p w14:paraId="1B553426" w14:textId="77777777" w:rsidR="00880FA1" w:rsidRDefault="00880FA1" w:rsidP="008F38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lastRenderedPageBreak/>
        <w:t>Volatility</w:t>
      </w:r>
      <w:r w:rsidRPr="008F38A8">
        <w:rPr>
          <w:color w:val="000000" w:themeColor="text1"/>
        </w:rPr>
        <w:t>: MSTR’s lower peak volatility (vs. BTC) suggests it dampens extreme movements, but overall risk is higher.</w:t>
      </w:r>
    </w:p>
    <w:p w14:paraId="06C9A891" w14:textId="4F87CD82" w:rsidR="00457282" w:rsidRPr="00457282" w:rsidRDefault="00457282" w:rsidP="00457282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457282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MSTR’s volatility (1.379 USD, ~0.38%) is lower in absolute terms but higher in percentage terms than BTC’s 229.172 USD ~0.23%, indicating greater relative risk.</w:t>
      </w:r>
    </w:p>
    <w:p w14:paraId="2B764DF4" w14:textId="4B96EA15" w:rsidR="00457282" w:rsidRPr="00457282" w:rsidRDefault="00457282" w:rsidP="00457282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457282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Volatility correlation (0.643) shows synchronized risk profiles, but divergences suggest MSTR-specific factors (e.g., stock market dynamics).</w:t>
      </w:r>
    </w:p>
    <w:p w14:paraId="2A7B2518" w14:textId="775A9280" w:rsidR="00457282" w:rsidRPr="00457282" w:rsidRDefault="00880FA1" w:rsidP="008F38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Beta</w:t>
      </w:r>
      <w:r w:rsidR="00457282">
        <w:rPr>
          <w:b/>
          <w:bCs/>
          <w:color w:val="000000" w:themeColor="text1"/>
        </w:rPr>
        <w:t>:</w:t>
      </w:r>
    </w:p>
    <w:p w14:paraId="094B6165" w14:textId="4DFB727A" w:rsidR="00457282" w:rsidRPr="00457282" w:rsidRDefault="00457282" w:rsidP="00457282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457282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A beta of 0.847 (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 xml:space="preserve">lower than expected) </w:t>
      </w:r>
      <w:r w:rsidRPr="00457282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suggests MSTR was less sensitive to BTC during June 23–30, 2025, possibly due to stock-specific events</w:t>
      </w:r>
    </w:p>
    <w:p w14:paraId="30B4FFDD" w14:textId="77777777" w:rsidR="00457282" w:rsidRDefault="00880FA1" w:rsidP="008F38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Rolling Correlations</w:t>
      </w:r>
    </w:p>
    <w:p w14:paraId="58EAF457" w14:textId="5687BEF1" w:rsidR="00880FA1" w:rsidRPr="008F38A8" w:rsidRDefault="00880FA1" w:rsidP="004572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8F38A8">
        <w:rPr>
          <w:color w:val="000000" w:themeColor="text1"/>
        </w:rPr>
        <w:t>Fluctuations indicate external factors (e.g., market events) impact MSTR.</w:t>
      </w:r>
    </w:p>
    <w:p w14:paraId="246A2C62" w14:textId="77777777" w:rsidR="00457282" w:rsidRPr="00457282" w:rsidRDefault="00880FA1" w:rsidP="008F38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F38A8">
        <w:rPr>
          <w:b/>
          <w:bCs/>
          <w:color w:val="000000" w:themeColor="text1"/>
        </w:rPr>
        <w:t>Volume</w:t>
      </w:r>
      <w:r w:rsidR="00457282">
        <w:rPr>
          <w:b/>
          <w:bCs/>
          <w:color w:val="000000" w:themeColor="text1"/>
        </w:rPr>
        <w:t xml:space="preserve"> and Spread:</w:t>
      </w:r>
    </w:p>
    <w:p w14:paraId="48AC88CB" w14:textId="3E9B43B5" w:rsidR="00880FA1" w:rsidRPr="00457282" w:rsidRDefault="00457282" w:rsidP="00457282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457282">
        <w:rPr>
          <w:color w:val="000000" w:themeColor="text1"/>
        </w:rPr>
        <w:t>MSTR volume offers limited insight into spread fluctuations (actual vs. predicted MSTR price), which are near zero but show significant deviations during market overreactions.</w:t>
      </w:r>
    </w:p>
    <w:p w14:paraId="1E08AFC3" w14:textId="77777777" w:rsidR="00880FA1" w:rsidRPr="00880FA1" w:rsidRDefault="00880FA1" w:rsidP="00880FA1">
      <w:pPr>
        <w:rPr>
          <w:b/>
          <w:bCs/>
          <w:color w:val="000000" w:themeColor="text1"/>
          <w:sz w:val="24"/>
          <w:szCs w:val="24"/>
        </w:rPr>
      </w:pPr>
      <w:r w:rsidRPr="00880FA1">
        <w:rPr>
          <w:b/>
          <w:bCs/>
          <w:color w:val="000000" w:themeColor="text1"/>
          <w:sz w:val="24"/>
          <w:szCs w:val="24"/>
        </w:rPr>
        <w:t>Recommendations</w:t>
      </w:r>
    </w:p>
    <w:p w14:paraId="4E4B816A" w14:textId="77777777" w:rsidR="00880FA1" w:rsidRPr="00880FA1" w:rsidRDefault="00880FA1" w:rsidP="00880F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80FA1">
        <w:rPr>
          <w:color w:val="000000" w:themeColor="text1"/>
        </w:rPr>
        <w:t>Monitor BTC price movements closely, as they significantly influence MSTR.</w:t>
      </w:r>
    </w:p>
    <w:p w14:paraId="41B0947A" w14:textId="77777777" w:rsidR="00880FA1" w:rsidRPr="00880FA1" w:rsidRDefault="00880FA1" w:rsidP="00880F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80FA1">
        <w:rPr>
          <w:color w:val="000000" w:themeColor="text1"/>
        </w:rPr>
        <w:t>Investigate external factors causing correlation variability and spread deviations.</w:t>
      </w:r>
    </w:p>
    <w:p w14:paraId="1208FFCD" w14:textId="70CFA08A" w:rsidR="00FD6F65" w:rsidRPr="00880FA1" w:rsidRDefault="00880FA1" w:rsidP="00880F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80FA1">
        <w:rPr>
          <w:color w:val="000000" w:themeColor="text1"/>
        </w:rPr>
        <w:t>Consider MSTR’s higher risk profile for investment decisions, balancing its BTC linkage.</w:t>
      </w:r>
    </w:p>
    <w:sectPr w:rsidR="00FD6F65" w:rsidRPr="0088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A075F"/>
    <w:multiLevelType w:val="hybridMultilevel"/>
    <w:tmpl w:val="05222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038C"/>
    <w:multiLevelType w:val="hybridMultilevel"/>
    <w:tmpl w:val="7250C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05D"/>
    <w:multiLevelType w:val="multilevel"/>
    <w:tmpl w:val="E41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C68E0"/>
    <w:multiLevelType w:val="multilevel"/>
    <w:tmpl w:val="584C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94ED6"/>
    <w:multiLevelType w:val="multilevel"/>
    <w:tmpl w:val="445E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1913"/>
    <w:multiLevelType w:val="multilevel"/>
    <w:tmpl w:val="4FB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A6930"/>
    <w:multiLevelType w:val="hybridMultilevel"/>
    <w:tmpl w:val="6D9C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F666D"/>
    <w:multiLevelType w:val="hybridMultilevel"/>
    <w:tmpl w:val="7AC66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3B8"/>
    <w:multiLevelType w:val="hybridMultilevel"/>
    <w:tmpl w:val="EF2044D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66BF7778"/>
    <w:multiLevelType w:val="hybridMultilevel"/>
    <w:tmpl w:val="1856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86E17"/>
    <w:multiLevelType w:val="hybridMultilevel"/>
    <w:tmpl w:val="65387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3358">
    <w:abstractNumId w:val="7"/>
  </w:num>
  <w:num w:numId="2" w16cid:durableId="486826563">
    <w:abstractNumId w:val="9"/>
  </w:num>
  <w:num w:numId="3" w16cid:durableId="279147126">
    <w:abstractNumId w:val="8"/>
  </w:num>
  <w:num w:numId="4" w16cid:durableId="567805989">
    <w:abstractNumId w:val="0"/>
  </w:num>
  <w:num w:numId="5" w16cid:durableId="1930191467">
    <w:abstractNumId w:val="6"/>
  </w:num>
  <w:num w:numId="6" w16cid:durableId="1098135345">
    <w:abstractNumId w:val="10"/>
  </w:num>
  <w:num w:numId="7" w16cid:durableId="904875943">
    <w:abstractNumId w:val="5"/>
  </w:num>
  <w:num w:numId="8" w16cid:durableId="1811826593">
    <w:abstractNumId w:val="4"/>
  </w:num>
  <w:num w:numId="9" w16cid:durableId="1420104208">
    <w:abstractNumId w:val="1"/>
  </w:num>
  <w:num w:numId="10" w16cid:durableId="1501971379">
    <w:abstractNumId w:val="3"/>
  </w:num>
  <w:num w:numId="11" w16cid:durableId="1484392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65"/>
    <w:rsid w:val="000F68CE"/>
    <w:rsid w:val="00224902"/>
    <w:rsid w:val="00457282"/>
    <w:rsid w:val="004B3618"/>
    <w:rsid w:val="007160CA"/>
    <w:rsid w:val="007951A5"/>
    <w:rsid w:val="00880FA1"/>
    <w:rsid w:val="008F38A8"/>
    <w:rsid w:val="009E7AA4"/>
    <w:rsid w:val="00D15097"/>
    <w:rsid w:val="00DD5A4F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D83B"/>
  <w15:chartTrackingRefBased/>
  <w15:docId w15:val="{22249B16-FB3D-4C12-B267-710BAD50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F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t-sm">
    <w:name w:val="text-sm"/>
    <w:basedOn w:val="DefaultParagraphFont"/>
    <w:rsid w:val="004B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Rees</dc:creator>
  <cp:keywords/>
  <dc:description/>
  <cp:lastModifiedBy>Morgan Rees</cp:lastModifiedBy>
  <cp:revision>4</cp:revision>
  <dcterms:created xsi:type="dcterms:W3CDTF">2025-07-02T14:21:00Z</dcterms:created>
  <dcterms:modified xsi:type="dcterms:W3CDTF">2025-07-02T15:09:00Z</dcterms:modified>
</cp:coreProperties>
</file>