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CF87" w14:textId="7EB775A7" w:rsidR="006D38D7" w:rsidRDefault="00137E94" w:rsidP="00137E9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6F2DA0" wp14:editId="0106D8CA">
            <wp:extent cx="5432816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24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7151" w14:textId="650FA37C" w:rsidR="00137E94" w:rsidRDefault="00137E94" w:rsidP="00137E94"/>
    <w:p w14:paraId="23FFAB48" w14:textId="77777777" w:rsidR="00137E94" w:rsidRPr="00137E94" w:rsidRDefault="00137E94" w:rsidP="00137E94"/>
    <w:p w14:paraId="4A1108F5" w14:textId="225ABDD4" w:rsidR="00137E94" w:rsidRPr="00137E94" w:rsidRDefault="00137E94" w:rsidP="00137E94"/>
    <w:p w14:paraId="0B11F9EB" w14:textId="11716347" w:rsidR="00137E94" w:rsidRDefault="00137E94" w:rsidP="00137E9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37E94">
        <w:rPr>
          <w:rFonts w:ascii="Times New Roman" w:hAnsi="Times New Roman" w:cs="Times New Roman"/>
          <w:b/>
          <w:bCs/>
          <w:sz w:val="72"/>
          <w:szCs w:val="72"/>
        </w:rPr>
        <w:t>Makine Öğrenmesi</w:t>
      </w:r>
    </w:p>
    <w:p w14:paraId="45FA4C65" w14:textId="2E51A1F9" w:rsidR="00137E94" w:rsidRDefault="00137E94" w:rsidP="00137E9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CBF9AC9" w14:textId="2DA1D5E1" w:rsidR="00137E94" w:rsidRDefault="00137E94" w:rsidP="00137E9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496EFCE" w14:textId="1D7A8E3A" w:rsidR="00137E94" w:rsidRDefault="00137E94" w:rsidP="00137E9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1AEF920" w14:textId="309800FD" w:rsidR="00137E94" w:rsidRPr="001A4A22" w:rsidRDefault="00137E94" w:rsidP="00137E9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26AC4E0" w14:textId="77777777" w:rsidR="00137E94" w:rsidRPr="00137E94" w:rsidRDefault="00137E94" w:rsidP="00137E9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040AAE6" w14:textId="31753F49" w:rsidR="00137E94" w:rsidRPr="00137E94" w:rsidRDefault="00137E94" w:rsidP="00137E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7E94">
        <w:rPr>
          <w:rFonts w:ascii="Times New Roman" w:hAnsi="Times New Roman" w:cs="Times New Roman"/>
          <w:b/>
          <w:bCs/>
          <w:sz w:val="36"/>
          <w:szCs w:val="36"/>
        </w:rPr>
        <w:t xml:space="preserve">Ahmet Batuhan Yılmaz </w:t>
      </w:r>
    </w:p>
    <w:p w14:paraId="7A099527" w14:textId="6A2E68A5" w:rsidR="00137E94" w:rsidRPr="00137E94" w:rsidRDefault="00137E94" w:rsidP="00137E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7E94">
        <w:rPr>
          <w:rFonts w:ascii="Times New Roman" w:hAnsi="Times New Roman" w:cs="Times New Roman"/>
          <w:b/>
          <w:bCs/>
          <w:sz w:val="36"/>
          <w:szCs w:val="36"/>
        </w:rPr>
        <w:t>190301008</w:t>
      </w:r>
    </w:p>
    <w:p w14:paraId="563FCE1F" w14:textId="68D369A1" w:rsidR="00137E94" w:rsidRPr="00137E94" w:rsidRDefault="00137E94" w:rsidP="00137E94"/>
    <w:p w14:paraId="3562CE7E" w14:textId="77777777" w:rsidR="00137E94" w:rsidRDefault="00137E94" w:rsidP="00137E94">
      <w:pPr>
        <w:tabs>
          <w:tab w:val="left" w:pos="1485"/>
          <w:tab w:val="left" w:pos="5250"/>
        </w:tabs>
      </w:pPr>
    </w:p>
    <w:p w14:paraId="3DBF943C" w14:textId="2C927098" w:rsidR="001A4A22" w:rsidRPr="005D086F" w:rsidRDefault="00137E94" w:rsidP="001A4A22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 w:rsidRPr="005D086F">
        <w:rPr>
          <w:rFonts w:ascii="Times New Roman" w:hAnsi="Times New Roman" w:cs="Times New Roman"/>
          <w:sz w:val="24"/>
          <w:szCs w:val="24"/>
        </w:rPr>
        <w:lastRenderedPageBreak/>
        <w:t xml:space="preserve">İncelenecek </w:t>
      </w:r>
      <w:r w:rsidR="001A4A22" w:rsidRPr="005D086F">
        <w:rPr>
          <w:rFonts w:ascii="Times New Roman" w:hAnsi="Times New Roman" w:cs="Times New Roman"/>
          <w:sz w:val="24"/>
          <w:szCs w:val="24"/>
        </w:rPr>
        <w:t>M</w:t>
      </w:r>
      <w:r w:rsidRPr="005D086F">
        <w:rPr>
          <w:rFonts w:ascii="Times New Roman" w:hAnsi="Times New Roman" w:cs="Times New Roman"/>
          <w:sz w:val="24"/>
          <w:szCs w:val="24"/>
        </w:rPr>
        <w:t xml:space="preserve">akale: </w:t>
      </w:r>
      <w:r w:rsidR="001A4A22" w:rsidRPr="005D086F">
        <w:rPr>
          <w:rFonts w:ascii="Times New Roman" w:hAnsi="Times New Roman" w:cs="Times New Roman"/>
          <w:sz w:val="24"/>
          <w:szCs w:val="24"/>
        </w:rPr>
        <w:t xml:space="preserve">Machine </w:t>
      </w:r>
      <w:proofErr w:type="spellStart"/>
      <w:r w:rsidR="001A4A22" w:rsidRPr="005D086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4A22" w:rsidRPr="005D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A22" w:rsidRPr="005D086F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1A4A22" w:rsidRPr="005D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A22" w:rsidRPr="005D08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A4A22" w:rsidRPr="005D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A22" w:rsidRPr="005D086F">
        <w:rPr>
          <w:rFonts w:ascii="Times New Roman" w:hAnsi="Times New Roman" w:cs="Times New Roman"/>
          <w:sz w:val="24"/>
          <w:szCs w:val="24"/>
        </w:rPr>
        <w:t>rockburst</w:t>
      </w:r>
      <w:proofErr w:type="spellEnd"/>
      <w:r w:rsidR="001A4A22" w:rsidRPr="005D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A22" w:rsidRPr="005D086F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1A4A22" w:rsidRPr="005D08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A4A22" w:rsidRPr="005D086F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1A4A22" w:rsidRPr="005D086F">
        <w:rPr>
          <w:rFonts w:ascii="Times New Roman" w:hAnsi="Times New Roman" w:cs="Times New Roman"/>
          <w:sz w:val="24"/>
          <w:szCs w:val="24"/>
        </w:rPr>
        <w:t>-of-</w:t>
      </w:r>
      <w:proofErr w:type="spellStart"/>
      <w:r w:rsidR="001A4A22" w:rsidRPr="005D08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4A22" w:rsidRPr="005D086F">
        <w:rPr>
          <w:rFonts w:ascii="Times New Roman" w:hAnsi="Times New Roman" w:cs="Times New Roman"/>
          <w:sz w:val="24"/>
          <w:szCs w:val="24"/>
        </w:rPr>
        <w:t>-art</w:t>
      </w:r>
    </w:p>
    <w:p w14:paraId="0AA07271" w14:textId="450A9C37" w:rsidR="00137E94" w:rsidRDefault="001A4A22" w:rsidP="001A4A22">
      <w:pPr>
        <w:tabs>
          <w:tab w:val="left" w:pos="1485"/>
          <w:tab w:val="left" w:pos="5250"/>
        </w:tabs>
      </w:pPr>
      <w:proofErr w:type="spellStart"/>
      <w:proofErr w:type="gramStart"/>
      <w:r w:rsidRPr="005D086F">
        <w:rPr>
          <w:rFonts w:ascii="Times New Roman" w:hAnsi="Times New Roman" w:cs="Times New Roman"/>
          <w:sz w:val="24"/>
          <w:szCs w:val="24"/>
        </w:rPr>
        <w:t>review</w:t>
      </w:r>
      <w:proofErr w:type="spellEnd"/>
      <w:proofErr w:type="gramEnd"/>
      <w:r w:rsidR="00137E94">
        <w:tab/>
      </w:r>
    </w:p>
    <w:p w14:paraId="4317B31C" w14:textId="07187478" w:rsidR="001A4A22" w:rsidRDefault="001A4A22" w:rsidP="001A4A22">
      <w:pPr>
        <w:tabs>
          <w:tab w:val="left" w:pos="1485"/>
          <w:tab w:val="left" w:pos="5250"/>
        </w:tabs>
      </w:pPr>
    </w:p>
    <w:p w14:paraId="5038E461" w14:textId="319E2D56" w:rsidR="001A4A22" w:rsidRDefault="001A4A22" w:rsidP="001A4A22">
      <w:pPr>
        <w:tabs>
          <w:tab w:val="left" w:pos="1485"/>
          <w:tab w:val="left" w:pos="5250"/>
        </w:tabs>
      </w:pPr>
    </w:p>
    <w:p w14:paraId="1C3E1CC1" w14:textId="5DE3DDF9" w:rsidR="001A4A22" w:rsidRDefault="006E6542" w:rsidP="001A4A22">
      <w:pPr>
        <w:tabs>
          <w:tab w:val="left" w:pos="1485"/>
          <w:tab w:val="left" w:pos="525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Giriş / </w:t>
      </w:r>
      <w:r w:rsidR="001A4A22" w:rsidRPr="001A4A22">
        <w:rPr>
          <w:rFonts w:ascii="Times New Roman" w:hAnsi="Times New Roman" w:cs="Times New Roman"/>
          <w:b/>
          <w:bCs/>
          <w:sz w:val="36"/>
          <w:szCs w:val="36"/>
        </w:rPr>
        <w:t>Amaç</w:t>
      </w:r>
    </w:p>
    <w:p w14:paraId="34C5BF08" w14:textId="08864DBC" w:rsidR="001A4A22" w:rsidRDefault="001A4A22" w:rsidP="001A4A22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Madencilikte kaya patlaması olarak isimlendirilen yüksek stresli madenlerde görülen şiddetli bir kaya kırılmasıdır.</w:t>
      </w:r>
      <w:r w:rsidR="006E6542">
        <w:rPr>
          <w:rFonts w:ascii="Times New Roman" w:hAnsi="Times New Roman" w:cs="Times New Roman"/>
          <w:sz w:val="24"/>
          <w:szCs w:val="24"/>
        </w:rPr>
        <w:t xml:space="preserve"> Ölümlere, yaralanmalara ve ekipmanlar da hasarlara yol açmakta. İncelediğim makale de kay</w:t>
      </w:r>
      <w:r w:rsidR="004C549C">
        <w:rPr>
          <w:rFonts w:ascii="Times New Roman" w:hAnsi="Times New Roman" w:cs="Times New Roman"/>
          <w:sz w:val="24"/>
          <w:szCs w:val="24"/>
        </w:rPr>
        <w:t>a patlamalarının</w:t>
      </w:r>
      <w:r w:rsidR="005D086F">
        <w:rPr>
          <w:rFonts w:ascii="Times New Roman" w:hAnsi="Times New Roman" w:cs="Times New Roman"/>
          <w:sz w:val="24"/>
          <w:szCs w:val="24"/>
        </w:rPr>
        <w:t xml:space="preserve"> tahminlerinde makine öğrenmesi metotlarına bakacağız. </w:t>
      </w:r>
    </w:p>
    <w:p w14:paraId="2360E12B" w14:textId="20E7A0F1" w:rsidR="005D086F" w:rsidRDefault="005D086F" w:rsidP="001A4A22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Geleneksel tahmin yöntemlerine bakacak olursak iki sınıfa ayrılabilir.</w:t>
      </w:r>
    </w:p>
    <w:p w14:paraId="733F3A87" w14:textId="046530AB" w:rsidR="005D086F" w:rsidRDefault="005D086F" w:rsidP="005D086F">
      <w:pPr>
        <w:pStyle w:val="ListParagraph"/>
        <w:numPr>
          <w:ilvl w:val="0"/>
          <w:numId w:val="1"/>
        </w:num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Uzun dönemli tahminler;</w:t>
      </w:r>
    </w:p>
    <w:p w14:paraId="3908C4C0" w14:textId="1401DDD8" w:rsidR="005D086F" w:rsidRPr="005D086F" w:rsidRDefault="005D086F" w:rsidP="005D086F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tasarım kısmında kullanılabilir.</w:t>
      </w:r>
    </w:p>
    <w:p w14:paraId="59C67C34" w14:textId="26A8704D" w:rsidR="005D086F" w:rsidRDefault="005D086F" w:rsidP="005D086F">
      <w:pPr>
        <w:pStyle w:val="ListParagraph"/>
        <w:numPr>
          <w:ilvl w:val="0"/>
          <w:numId w:val="1"/>
        </w:num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Kısa dönemli tahminler</w:t>
      </w:r>
    </w:p>
    <w:p w14:paraId="26E902BB" w14:textId="54C578FE" w:rsidR="005D086F" w:rsidRDefault="005D086F" w:rsidP="005D086F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</w:t>
      </w:r>
      <w:r w:rsidR="00C6773D">
        <w:rPr>
          <w:rFonts w:ascii="Times New Roman" w:hAnsi="Times New Roman" w:cs="Times New Roman"/>
          <w:sz w:val="24"/>
          <w:szCs w:val="24"/>
        </w:rPr>
        <w:t>nin yürürlükte olduğu dönemde kullanılabilir.</w:t>
      </w:r>
    </w:p>
    <w:p w14:paraId="36BF7E24" w14:textId="6B570B0F" w:rsidR="00C6773D" w:rsidRDefault="00C6773D" w:rsidP="005D086F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14:paraId="05503271" w14:textId="621DE187" w:rsidR="00C6773D" w:rsidRDefault="00C6773D" w:rsidP="005D086F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Kısa dönemli tahminlerde genellikle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micro-seismic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electromagnetic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gravitiy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yöntemleri kullanılır.</w:t>
      </w:r>
    </w:p>
    <w:p w14:paraId="1CDB469B" w14:textId="0D749BE2" w:rsidR="005845DB" w:rsidRDefault="00C6773D" w:rsidP="005D086F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Uzun dönemli tahminler de ise kaya patlaması potansiyeli ve saha kondisyonlarının toplamının kombinasyonları kullanılır. Kaya patlamasının potansiyelini hesaplamak için birkaç tane indikatör öne sürülmüştür.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845D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845DB">
        <w:rPr>
          <w:rFonts w:ascii="Times New Roman" w:eastAsiaTheme="minorEastAsia" w:hAnsi="Times New Roman" w:cs="Times New Roman"/>
          <w:sz w:val="24"/>
          <w:szCs w:val="24"/>
        </w:rPr>
        <w:t>ratio</w:t>
      </w:r>
      <w:proofErr w:type="spellEnd"/>
      <w:r w:rsidR="005845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845DB">
        <w:rPr>
          <w:rFonts w:ascii="Times New Roman" w:eastAsiaTheme="minorEastAsia" w:hAnsi="Times New Roman" w:cs="Times New Roman"/>
          <w:sz w:val="24"/>
          <w:szCs w:val="24"/>
        </w:rPr>
        <w:t>between</w:t>
      </w:r>
      <w:proofErr w:type="spellEnd"/>
      <w:r w:rsidR="005845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845DB">
        <w:rPr>
          <w:rFonts w:ascii="Times New Roman" w:eastAsiaTheme="minorEastAsia" w:hAnsi="Times New Roman" w:cs="Times New Roman"/>
          <w:sz w:val="24"/>
          <w:szCs w:val="24"/>
        </w:rPr>
        <w:t>strain</w:t>
      </w:r>
      <w:proofErr w:type="spellEnd"/>
      <w:r w:rsidR="005845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845DB">
        <w:rPr>
          <w:rFonts w:ascii="Times New Roman" w:eastAsiaTheme="minorEastAsia" w:hAnsi="Times New Roman" w:cs="Times New Roman"/>
          <w:sz w:val="24"/>
          <w:szCs w:val="24"/>
        </w:rPr>
        <w:t>energy</w:t>
      </w:r>
      <w:proofErr w:type="spellEnd"/>
      <w:r w:rsidR="005845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845DB">
        <w:rPr>
          <w:rFonts w:ascii="Times New Roman" w:eastAsiaTheme="minorEastAsia" w:hAnsi="Times New Roman" w:cs="Times New Roman"/>
          <w:sz w:val="24"/>
          <w:szCs w:val="24"/>
        </w:rPr>
        <w:t>retained</w:t>
      </w:r>
      <w:proofErr w:type="spellEnd"/>
      <w:r w:rsidR="005845DB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sp</m:t>
            </m:r>
          </m:sub>
        </m:sSub>
      </m:oMath>
      <w:r w:rsidR="005845DB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45DB">
        <w:rPr>
          <w:rFonts w:ascii="Times New Roman" w:eastAsiaTheme="minorEastAsia" w:hAnsi="Times New Roman" w:cs="Times New Roman"/>
          <w:sz w:val="24"/>
          <w:szCs w:val="24"/>
        </w:rPr>
        <w:t xml:space="preserve">ve </w:t>
      </w:r>
      <w:proofErr w:type="spellStart"/>
      <w:r w:rsidR="005845DB">
        <w:rPr>
          <w:rFonts w:ascii="Times New Roman" w:eastAsiaTheme="minorEastAsia" w:hAnsi="Times New Roman" w:cs="Times New Roman"/>
          <w:sz w:val="24"/>
          <w:szCs w:val="24"/>
        </w:rPr>
        <w:t>strain</w:t>
      </w:r>
      <w:proofErr w:type="spellEnd"/>
      <w:r w:rsidR="005845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845DB">
        <w:rPr>
          <w:rFonts w:ascii="Times New Roman" w:eastAsiaTheme="minorEastAsia" w:hAnsi="Times New Roman" w:cs="Times New Roman"/>
          <w:sz w:val="24"/>
          <w:szCs w:val="24"/>
        </w:rPr>
        <w:t>energy</w:t>
      </w:r>
      <w:proofErr w:type="spellEnd"/>
      <w:r w:rsidR="005845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845DB">
        <w:rPr>
          <w:rFonts w:ascii="Times New Roman" w:eastAsiaTheme="minorEastAsia" w:hAnsi="Times New Roman" w:cs="Times New Roman"/>
          <w:sz w:val="24"/>
          <w:szCs w:val="24"/>
        </w:rPr>
        <w:t>dissipated</w:t>
      </w:r>
      <w:proofErr w:type="spellEnd"/>
      <w:r w:rsidR="005845DB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</m:t>
            </m:r>
          </m:sub>
        </m:sSub>
      </m:oMath>
      <w:r w:rsidR="005845DB">
        <w:rPr>
          <w:rFonts w:ascii="Times New Roman" w:eastAsiaTheme="minorEastAsia" w:hAnsi="Times New Roman" w:cs="Times New Roman"/>
          <w:sz w:val="24"/>
          <w:szCs w:val="24"/>
        </w:rPr>
        <w:t>) çeşitli bilim insanları farklı indikatörler ortaya sürmüştür</w:t>
      </w:r>
      <w:r w:rsidR="00520F9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CA48E0" w14:textId="77777777" w:rsidR="005845DB" w:rsidRDefault="005845DB" w:rsidP="005D086F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Tablo.1 Sıklıkla Kullanılan İndikatörler</w:t>
      </w:r>
    </w:p>
    <w:p w14:paraId="179F0078" w14:textId="77777777" w:rsidR="00520F9A" w:rsidRDefault="005845DB" w:rsidP="001A4A22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835CB" wp14:editId="5A15A677">
            <wp:extent cx="4708478" cy="208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282" cy="21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73D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14:paraId="039A2E7C" w14:textId="6C203FDF" w:rsidR="005D086F" w:rsidRDefault="00520F9A" w:rsidP="001A4A22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Fakat kaya patlaması jeolojik yapıya, maden ve kazı işlemlerinin yöntemine, taşların nitelikleri gibi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bir çok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faktöre dayalı.</w:t>
      </w:r>
      <w:r w:rsidR="00C677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Şu an ki geleneksel tahmin metotlarının mühendisliği önemli ölçü de kısıtlıyor.</w:t>
      </w:r>
    </w:p>
    <w:p w14:paraId="0A6A9E36" w14:textId="77777777" w:rsidR="00520F9A" w:rsidRDefault="00520F9A" w:rsidP="001A4A22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 xml:space="preserve">Çözüm / </w:t>
      </w:r>
    </w:p>
    <w:p w14:paraId="2C3F4C7E" w14:textId="3744306B" w:rsidR="00520F9A" w:rsidRDefault="00520F9A" w:rsidP="001A4A22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Makine Öğrenmesi Metotları ile Kaya Patlaması Tahmini</w:t>
      </w:r>
    </w:p>
    <w:p w14:paraId="67A008F7" w14:textId="77777777" w:rsidR="003D5FF5" w:rsidRDefault="006D2ADE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Kaya patlaması tahmininde daha iyi sonuçlar elde edebilmek için makine öğrenmesi kullanılabilir. Veri de ise kısıtlı bilgi, ayırıcı özelliklerin azlığı ve kirliliğin yüksek olması makine öğrenmesi açısından işleri zorlaştırır.</w:t>
      </w:r>
      <w:r w:rsidR="003740C5">
        <w:rPr>
          <w:rFonts w:ascii="Times New Roman" w:eastAsiaTheme="minorEastAsia" w:hAnsi="Times New Roman" w:cs="Times New Roman"/>
          <w:sz w:val="24"/>
          <w:szCs w:val="24"/>
        </w:rPr>
        <w:t xml:space="preserve"> Bu problemler için çeşitli makine öğrenme yolları kullanılır.</w:t>
      </w:r>
    </w:p>
    <w:p w14:paraId="264270DD" w14:textId="77777777" w:rsidR="003D5FF5" w:rsidRDefault="003D5FF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BP Algoritması;</w:t>
      </w:r>
    </w:p>
    <w:p w14:paraId="057E3FBA" w14:textId="77777777" w:rsidR="00A53CDF" w:rsidRDefault="003D5FF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 model bulanık matematiği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comprehensive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indeks 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multi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-indeks tahminlerini geliştirmek için kullanır. Çin’in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Sanheijan</w:t>
      </w:r>
      <w:proofErr w:type="spellEnd"/>
      <w:r w:rsidR="00A53CDF">
        <w:rPr>
          <w:rFonts w:ascii="Times New Roman" w:eastAsiaTheme="minorEastAsia" w:hAnsi="Times New Roman" w:cs="Times New Roman"/>
          <w:sz w:val="24"/>
          <w:szCs w:val="24"/>
        </w:rPr>
        <w:t xml:space="preserve"> bölgesindeki kömür madenlerinde doğru sonuç vermiştir.</w:t>
      </w:r>
    </w:p>
    <w:p w14:paraId="23A81BB1" w14:textId="77777777" w:rsidR="00A53CDF" w:rsidRDefault="00A53CDF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Swarm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Optimization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Algoritması ve General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Network;</w:t>
      </w:r>
    </w:p>
    <w:p w14:paraId="4362886B" w14:textId="5FD9EDA1" w:rsidR="00A53CDF" w:rsidRDefault="00A53CDF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swarm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optimization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algoritmasını,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GRNN’nin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optimal değerlerini bulması için kullanır.</w:t>
      </w:r>
    </w:p>
    <w:p w14:paraId="467E32F2" w14:textId="7275589C" w:rsidR="00A53CDF" w:rsidRDefault="00A53CDF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AD54BB0" w14:textId="672C8783" w:rsidR="00A53CDF" w:rsidRDefault="00A53CDF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Tablo 2. Makine Öğrenmesinin Tarihi</w:t>
      </w:r>
    </w:p>
    <w:p w14:paraId="34E21204" w14:textId="77777777" w:rsidR="00A53CDF" w:rsidRDefault="00A53CDF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A1F06" wp14:editId="7A756534">
            <wp:extent cx="6159826" cy="2866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216" cy="28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F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853735" w14:textId="77777777" w:rsidR="000B0E25" w:rsidRDefault="000B0E2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99C1736" w14:textId="77777777" w:rsidR="000B0E25" w:rsidRDefault="000B0E2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E28C043" w14:textId="77777777" w:rsidR="000B0E25" w:rsidRDefault="000B0E2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E17B211" w14:textId="77777777" w:rsidR="000B0E25" w:rsidRDefault="000B0E2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A5D46B2" w14:textId="77777777" w:rsidR="000B0E25" w:rsidRDefault="000B0E2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DC027C4" w14:textId="77777777" w:rsidR="000B0E25" w:rsidRDefault="000B0E2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B4BFC4B" w14:textId="77777777" w:rsidR="000B0E25" w:rsidRDefault="000B0E2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66F5191" w14:textId="1FC247DF" w:rsidR="000B0E25" w:rsidRDefault="00A53CDF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Tablo 3.</w:t>
      </w:r>
      <w:r w:rsidR="000B0E25">
        <w:rPr>
          <w:rFonts w:ascii="Times New Roman" w:eastAsiaTheme="minorEastAsia" w:hAnsi="Times New Roman" w:cs="Times New Roman"/>
          <w:sz w:val="24"/>
          <w:szCs w:val="24"/>
        </w:rPr>
        <w:t xml:space="preserve"> Kaya Patlaması sınıflandırmasının doğruluğunun makine öğrenmesi algoritmalarına göre tablosu</w:t>
      </w:r>
    </w:p>
    <w:p w14:paraId="4E02588E" w14:textId="18484153" w:rsidR="00520F9A" w:rsidRPr="00520F9A" w:rsidRDefault="000B0E25" w:rsidP="006D2ADE">
      <w:pPr>
        <w:tabs>
          <w:tab w:val="left" w:pos="1485"/>
          <w:tab w:val="left" w:pos="5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EC8CC" wp14:editId="536E058A">
            <wp:extent cx="576072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DE">
        <w:rPr>
          <w:rFonts w:ascii="Times New Roman" w:eastAsiaTheme="minorEastAsia" w:hAnsi="Times New Roman" w:cs="Times New Roman"/>
          <w:sz w:val="24"/>
          <w:szCs w:val="24"/>
        </w:rPr>
        <w:tab/>
        <w:t>,</w:t>
      </w:r>
    </w:p>
    <w:p w14:paraId="70A20681" w14:textId="0E018474" w:rsidR="005D086F" w:rsidRDefault="000B0E25" w:rsidP="001A4A22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Tabloyu incelediğimizde HSVM, CM, ANFIS algoritmalarında oldukça iyi değerler alındığını görüyoruz.</w:t>
      </w:r>
    </w:p>
    <w:p w14:paraId="6B42FEAD" w14:textId="043116F5" w:rsidR="000B0E25" w:rsidRDefault="000B0E25" w:rsidP="001A4A22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14:paraId="6A4A5BE4" w14:textId="132FF9A1" w:rsidR="000B0E25" w:rsidRDefault="000B0E25" w:rsidP="001A4A22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Sonuç olarak kaya patlamasının makine öğrenmesi ile tahmini konulu makaleyi incelediğimizde makine öğrenmesinin, geleneksel yöntemlerin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kısıtlayıcılığını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ortadan kaldırıp mühendisliği kolaylaştırıyor.</w:t>
      </w:r>
    </w:p>
    <w:p w14:paraId="093C4D95" w14:textId="12588B76" w:rsidR="005D086F" w:rsidRPr="001A4A22" w:rsidRDefault="005D086F" w:rsidP="001A4A22">
      <w:pPr>
        <w:tabs>
          <w:tab w:val="left" w:pos="1485"/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sectPr w:rsidR="005D086F" w:rsidRPr="001A4A22" w:rsidSect="0041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A1C3E"/>
    <w:multiLevelType w:val="hybridMultilevel"/>
    <w:tmpl w:val="3392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3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4"/>
    <w:rsid w:val="000B0E25"/>
    <w:rsid w:val="000F486B"/>
    <w:rsid w:val="00137E94"/>
    <w:rsid w:val="001A4A22"/>
    <w:rsid w:val="003740C5"/>
    <w:rsid w:val="003D5FF5"/>
    <w:rsid w:val="0041543B"/>
    <w:rsid w:val="004C549C"/>
    <w:rsid w:val="00520F9A"/>
    <w:rsid w:val="005845DB"/>
    <w:rsid w:val="005D086F"/>
    <w:rsid w:val="006D2ADE"/>
    <w:rsid w:val="006D38D7"/>
    <w:rsid w:val="006E6542"/>
    <w:rsid w:val="00A53CDF"/>
    <w:rsid w:val="00C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3A84"/>
  <w15:chartTrackingRefBased/>
  <w15:docId w15:val="{402A6641-B5E3-477C-BACF-DC972E6E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8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7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CFE6A8775113A41A05952A5873AB85E" ma:contentTypeVersion="9" ma:contentTypeDescription="Yeni belge oluşturun." ma:contentTypeScope="" ma:versionID="a1ffa34905b195ab55719cda884a0889">
  <xsd:schema xmlns:xsd="http://www.w3.org/2001/XMLSchema" xmlns:xs="http://www.w3.org/2001/XMLSchema" xmlns:p="http://schemas.microsoft.com/office/2006/metadata/properties" xmlns:ns3="884f7e2d-825b-4afb-9fd6-9eabc42fcf24" xmlns:ns4="22881b3e-af17-4121-b0fd-b6217f61c446" targetNamespace="http://schemas.microsoft.com/office/2006/metadata/properties" ma:root="true" ma:fieldsID="63c07a81aede20bb38edca7b8c519949" ns3:_="" ns4:_="">
    <xsd:import namespace="884f7e2d-825b-4afb-9fd6-9eabc42fcf24"/>
    <xsd:import namespace="22881b3e-af17-4121-b0fd-b6217f61c4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f7e2d-825b-4afb-9fd6-9eabc42fc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81b3e-af17-4121-b0fd-b6217f61c4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C1D74-791B-4D14-AD5D-9485CCF82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f7e2d-825b-4afb-9fd6-9eabc42fcf24"/>
    <ds:schemaRef ds:uri="22881b3e-af17-4121-b0fd-b6217f61c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996E2-CE9E-4C6D-94C7-7CD02330F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56DD6-C26B-4B3F-934C-71D3B09094BE}">
  <ds:schemaRefs>
    <ds:schemaRef ds:uri="22881b3e-af17-4121-b0fd-b6217f61c44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84f7e2d-825b-4afb-9fd6-9eabc42fcf2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Batuhan Yılmaz</dc:creator>
  <cp:keywords/>
  <dc:description/>
  <cp:lastModifiedBy>Ahmet Batuhan Yılmaz</cp:lastModifiedBy>
  <cp:revision>2</cp:revision>
  <dcterms:created xsi:type="dcterms:W3CDTF">2023-01-03T09:31:00Z</dcterms:created>
  <dcterms:modified xsi:type="dcterms:W3CDTF">2023-01-03T09:31:00Z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0x0101002CFE6A8775113A41A05952A5873AB85E</vt:lpwstr>
  </property>
</Properties>
</file>