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C62563" w14:textId="6C7EDBB6" w:rsidR="00B81A94" w:rsidRPr="00884935" w:rsidRDefault="007C0E67">
      <w:pPr>
        <w:pBdr>
          <w:top w:val="nil"/>
          <w:left w:val="nil"/>
          <w:bottom w:val="nil"/>
          <w:right w:val="nil"/>
          <w:between w:val="nil"/>
        </w:pBdr>
      </w:pPr>
      <w:r>
        <w:t xml:space="preserve">The goal of this assignment is to continue using general purpose IO (GPIO) </w:t>
      </w:r>
      <w:proofErr w:type="gramStart"/>
      <w:r>
        <w:t>and use</w:t>
      </w:r>
      <w:proofErr w:type="gramEnd"/>
      <w:r>
        <w:t xml:space="preserve"> i2c.  </w:t>
      </w:r>
      <w:r>
        <w:rPr>
          <w:b/>
        </w:rPr>
        <w:t xml:space="preserve">Keep all your work in a </w:t>
      </w:r>
      <w:proofErr w:type="spellStart"/>
      <w:r>
        <w:rPr>
          <w:b/>
        </w:rPr>
        <w:t>github</w:t>
      </w:r>
      <w:proofErr w:type="spellEnd"/>
      <w:r>
        <w:rPr>
          <w:b/>
        </w:rPr>
        <w:t xml:space="preserve"> repository.</w:t>
      </w:r>
      <w:r w:rsidR="00884935">
        <w:t xml:space="preserve"> The </w:t>
      </w:r>
      <w:r w:rsidR="00884935" w:rsidRPr="00884935">
        <w:rPr>
          <w:color w:val="BFBFBF" w:themeColor="background1" w:themeShade="BF"/>
        </w:rPr>
        <w:t xml:space="preserve">grayed </w:t>
      </w:r>
      <w:r w:rsidR="00884935">
        <w:t>parts are optional.</w:t>
      </w:r>
    </w:p>
    <w:p w14:paraId="64C62564" w14:textId="77777777" w:rsidR="00B81A94" w:rsidRDefault="007C0E67">
      <w:pPr>
        <w:pStyle w:val="Heading2"/>
        <w:pBdr>
          <w:top w:val="nil"/>
          <w:left w:val="nil"/>
          <w:bottom w:val="nil"/>
          <w:right w:val="nil"/>
          <w:between w:val="nil"/>
        </w:pBdr>
      </w:pPr>
      <w:r>
        <w:t>TMP101</w:t>
      </w:r>
    </w:p>
    <w:p w14:paraId="64C62565" w14:textId="5EFF1747" w:rsidR="00B81A94" w:rsidRDefault="007C0E67">
      <w:pPr>
        <w:pBdr>
          <w:top w:val="nil"/>
          <w:left w:val="nil"/>
          <w:bottom w:val="nil"/>
          <w:right w:val="nil"/>
          <w:between w:val="nil"/>
        </w:pBdr>
        <w:ind w:firstLine="360"/>
      </w:pPr>
      <w:r>
        <w:t xml:space="preserve">In your kit are two TI, TMP101 i2c temperature sensors.  Go to </w:t>
      </w:r>
      <w:hyperlink r:id="rId7" w:history="1">
        <w:r w:rsidR="004B7B83" w:rsidRPr="00E12B18">
          <w:rPr>
            <w:rStyle w:val="Hyperlink"/>
          </w:rPr>
          <w:t>http://ti.com</w:t>
        </w:r>
      </w:hyperlink>
      <w:r w:rsidR="004B7B83">
        <w:t xml:space="preserve"> </w:t>
      </w:r>
      <w:r>
        <w:t>and look up its datasheet. On its pinout you’ll see the clock (SCL) and data (SDA) for the i2c interface. There is also an address line (ADD0).  It can appear at one of 3 i2c address</w:t>
      </w:r>
      <w:r w:rsidR="00CD6D8A">
        <w:t>es</w:t>
      </w:r>
      <w:r>
        <w:t xml:space="preserve"> on the i2c bus and the ADD0 line decides which address. What are those addresses? (Hint: check the datasheet.)  There is also an ALERT pin which can be programmed to transition when the temperature is above T</w:t>
      </w:r>
      <w:r>
        <w:rPr>
          <w:vertAlign w:val="subscript"/>
        </w:rPr>
        <w:t>HIGH</w:t>
      </w:r>
      <w:r>
        <w:t xml:space="preserve"> or below T</w:t>
      </w:r>
      <w:r>
        <w:rPr>
          <w:vertAlign w:val="subscript"/>
        </w:rPr>
        <w:t>LOW</w:t>
      </w:r>
      <w:r>
        <w:t xml:space="preserve">. </w:t>
      </w:r>
    </w:p>
    <w:p w14:paraId="64C62566" w14:textId="7DFEBBAD" w:rsidR="00B81A94" w:rsidRDefault="007C0E67">
      <w:pPr>
        <w:numPr>
          <w:ilvl w:val="0"/>
          <w:numId w:val="2"/>
        </w:numPr>
        <w:pBdr>
          <w:top w:val="nil"/>
          <w:left w:val="nil"/>
          <w:bottom w:val="nil"/>
          <w:right w:val="nil"/>
          <w:between w:val="nil"/>
        </w:pBdr>
        <w:contextualSpacing/>
      </w:pPr>
      <w:r>
        <w:t xml:space="preserve">Wire up your two TMP101 on the i2c bus so each has a different address. </w:t>
      </w:r>
    </w:p>
    <w:p w14:paraId="64C62567" w14:textId="4A57B6F2" w:rsidR="00B81A94" w:rsidRDefault="009E15D4" w:rsidP="725AE1E9">
      <w:pPr>
        <w:numPr>
          <w:ilvl w:val="0"/>
          <w:numId w:val="2"/>
        </w:numPr>
        <w:pBdr>
          <w:top w:val="nil"/>
          <w:left w:val="nil"/>
          <w:bottom w:val="nil"/>
          <w:right w:val="nil"/>
          <w:between w:val="nil"/>
        </w:pBdr>
        <w:contextualSpacing/>
      </w:pPr>
      <w:r>
        <w:t>Use</w:t>
      </w:r>
      <w:r w:rsidRPr="00E42B58">
        <w:rPr>
          <w:rFonts w:ascii="Courier New" w:hAnsi="Courier New" w:cs="Courier New"/>
        </w:rPr>
        <w:t xml:space="preserve"> </w:t>
      </w:r>
      <w:r w:rsidRPr="00E42B58">
        <w:rPr>
          <w:rFonts w:ascii="Courier New" w:hAnsi="Courier New" w:cs="Courier New"/>
          <w:b/>
          <w:bCs/>
        </w:rPr>
        <w:t>/sys/class/i2c-adapter/i2c-2</w:t>
      </w:r>
      <w:r w:rsidRPr="00E42B58">
        <w:rPr>
          <w:rFonts w:ascii="Courier New" w:hAnsi="Courier New" w:cs="Courier New"/>
          <w:b/>
          <w:bCs/>
        </w:rPr>
        <w:t>/</w:t>
      </w:r>
      <w:proofErr w:type="spellStart"/>
      <w:r w:rsidRPr="00E42B58">
        <w:rPr>
          <w:rFonts w:ascii="Courier New" w:hAnsi="Courier New" w:cs="Courier New"/>
          <w:b/>
          <w:bCs/>
        </w:rPr>
        <w:t>new_device</w:t>
      </w:r>
      <w:proofErr w:type="spellEnd"/>
      <w:r w:rsidR="00820215">
        <w:t xml:space="preserve"> as shown in </w:t>
      </w:r>
      <w:r w:rsidR="006568CF">
        <w:t xml:space="preserve">02-3 I2C.pptx starting at slide 25.  </w:t>
      </w:r>
      <w:r w:rsidR="007C0E67">
        <w:t xml:space="preserve">Use </w:t>
      </w:r>
      <w:r w:rsidR="00C86534" w:rsidRPr="00C86534">
        <w:rPr>
          <w:b/>
          <w:bCs/>
        </w:rPr>
        <w:t>e</w:t>
      </w:r>
      <w:r w:rsidR="00C86534" w:rsidRPr="00E42B58">
        <w:rPr>
          <w:rFonts w:ascii="Courier New" w:hAnsi="Courier New" w:cs="Courier New"/>
          <w:b/>
          <w:bCs/>
        </w:rPr>
        <w:t xml:space="preserve">cho tmp101 0x48 &gt; </w:t>
      </w:r>
      <w:proofErr w:type="spellStart"/>
      <w:r w:rsidR="00C86534" w:rsidRPr="00E42B58">
        <w:rPr>
          <w:rFonts w:ascii="Courier New" w:hAnsi="Courier New" w:cs="Courier New"/>
          <w:b/>
          <w:bCs/>
        </w:rPr>
        <w:t>new_device</w:t>
      </w:r>
      <w:proofErr w:type="spellEnd"/>
      <w:r w:rsidR="00081279">
        <w:t xml:space="preserve"> for each of the sensors and then read the current temperature</w:t>
      </w:r>
      <w:r w:rsidR="00E42B58">
        <w:t xml:space="preserve"> from the command line.</w:t>
      </w:r>
    </w:p>
    <w:p w14:paraId="70F37B36" w14:textId="1E55BFED" w:rsidR="00445B37" w:rsidRDefault="00445B37" w:rsidP="00445B37">
      <w:pPr>
        <w:numPr>
          <w:ilvl w:val="0"/>
          <w:numId w:val="2"/>
        </w:numPr>
        <w:pBdr>
          <w:top w:val="nil"/>
          <w:left w:val="nil"/>
          <w:bottom w:val="nil"/>
          <w:right w:val="nil"/>
          <w:between w:val="nil"/>
        </w:pBdr>
        <w:contextualSpacing/>
      </w:pPr>
      <w:r w:rsidRPr="00821BA1">
        <w:t xml:space="preserve">Write a </w:t>
      </w:r>
      <w:r>
        <w:t xml:space="preserve">python </w:t>
      </w:r>
      <w:r w:rsidRPr="00821BA1">
        <w:t xml:space="preserve">program </w:t>
      </w:r>
      <w:r>
        <w:t>to read the temperature of each.</w:t>
      </w:r>
    </w:p>
    <w:p w14:paraId="64C6256C" w14:textId="77777777" w:rsidR="00B81A94" w:rsidRDefault="007C0E67">
      <w:pPr>
        <w:pStyle w:val="Heading2"/>
        <w:pBdr>
          <w:top w:val="nil"/>
          <w:left w:val="nil"/>
          <w:bottom w:val="nil"/>
          <w:right w:val="nil"/>
          <w:between w:val="nil"/>
        </w:pBdr>
      </w:pPr>
      <w:r>
        <w:t>Etch-a-</w:t>
      </w:r>
      <w:proofErr w:type="gramStart"/>
      <w:r>
        <w:t>sketch</w:t>
      </w:r>
      <w:proofErr w:type="gramEnd"/>
    </w:p>
    <w:p w14:paraId="64C6256D" w14:textId="333CE09D" w:rsidR="00B81A94" w:rsidRDefault="007C0E67">
      <w:pPr>
        <w:pBdr>
          <w:top w:val="nil"/>
          <w:left w:val="nil"/>
          <w:bottom w:val="nil"/>
          <w:right w:val="nil"/>
          <w:between w:val="nil"/>
        </w:pBdr>
        <w:spacing w:before="240"/>
      </w:pPr>
      <w:r>
        <w:t xml:space="preserve">Modify </w:t>
      </w:r>
      <w:proofErr w:type="gramStart"/>
      <w:r>
        <w:t>your</w:t>
      </w:r>
      <w:proofErr w:type="gramEnd"/>
      <w:r>
        <w:t xml:space="preserve"> etch-a-sketch program to use the bicolor LED matrix in your kit.  The matrix will work </w:t>
      </w:r>
      <w:r w:rsidR="00750EEC">
        <w:t>off</w:t>
      </w:r>
      <w:r>
        <w:t xml:space="preserve"> 3.3V.</w:t>
      </w:r>
    </w:p>
    <w:p w14:paraId="64C6256E" w14:textId="77777777" w:rsidR="00B81A94" w:rsidRDefault="007C0E67">
      <w:pPr>
        <w:numPr>
          <w:ilvl w:val="0"/>
          <w:numId w:val="3"/>
        </w:numPr>
        <w:pBdr>
          <w:top w:val="nil"/>
          <w:left w:val="nil"/>
          <w:bottom w:val="nil"/>
          <w:right w:val="nil"/>
          <w:between w:val="nil"/>
        </w:pBdr>
        <w:spacing w:before="240"/>
        <w:contextualSpacing/>
      </w:pPr>
      <w:r>
        <w:t>Wire the matrix up to the same bus as your TMP101’s.</w:t>
      </w:r>
    </w:p>
    <w:p w14:paraId="64C6256F" w14:textId="77777777" w:rsidR="00B81A94" w:rsidRDefault="007C0E67">
      <w:pPr>
        <w:numPr>
          <w:ilvl w:val="0"/>
          <w:numId w:val="3"/>
        </w:numPr>
        <w:pBdr>
          <w:top w:val="nil"/>
          <w:left w:val="nil"/>
          <w:bottom w:val="nil"/>
          <w:right w:val="nil"/>
          <w:between w:val="nil"/>
        </w:pBdr>
        <w:contextualSpacing/>
      </w:pPr>
      <w:r>
        <w:t xml:space="preserve">Use the programs in </w:t>
      </w:r>
      <w:r>
        <w:rPr>
          <w:rFonts w:ascii="Courier New" w:eastAsia="Courier New" w:hAnsi="Courier New" w:cs="Courier New"/>
          <w:b/>
        </w:rPr>
        <w:t>exercises/displays/matrix8x8</w:t>
      </w:r>
      <w:r>
        <w:t xml:space="preserve"> to set the matrix before modifying your Etch-a-sketch program.</w:t>
      </w:r>
    </w:p>
    <w:p w14:paraId="64C62570" w14:textId="1749C0D4" w:rsidR="00B81A94" w:rsidRDefault="007C0E67">
      <w:pPr>
        <w:numPr>
          <w:ilvl w:val="0"/>
          <w:numId w:val="3"/>
        </w:numPr>
        <w:pBdr>
          <w:top w:val="nil"/>
          <w:left w:val="nil"/>
          <w:bottom w:val="nil"/>
          <w:right w:val="nil"/>
          <w:between w:val="nil"/>
        </w:pBdr>
        <w:contextualSpacing/>
      </w:pPr>
      <w:r>
        <w:t>Once working, interface the LED matrix to your Etch-a-sketch.</w:t>
      </w:r>
    </w:p>
    <w:p w14:paraId="11153310" w14:textId="77777777" w:rsidR="006508D5" w:rsidRDefault="006508D5" w:rsidP="00C3022F">
      <w:pPr>
        <w:pStyle w:val="Heading2"/>
      </w:pPr>
      <w:r>
        <w:t>Rotary Encoders</w:t>
      </w:r>
    </w:p>
    <w:p w14:paraId="75549F16" w14:textId="0F95422D" w:rsidR="006508D5" w:rsidRDefault="006508D5" w:rsidP="2D7953B3">
      <w:pPr>
        <w:pBdr>
          <w:top w:val="nil"/>
          <w:left w:val="nil"/>
          <w:bottom w:val="nil"/>
          <w:right w:val="nil"/>
          <w:between w:val="nil"/>
        </w:pBdr>
        <w:rPr>
          <w:rFonts w:ascii="Arial" w:eastAsia="Arial" w:hAnsi="Arial" w:cs="Arial"/>
          <w:sz w:val="20"/>
          <w:szCs w:val="20"/>
          <w:highlight w:val="white"/>
        </w:rPr>
      </w:pPr>
      <w:r>
        <w:t xml:space="preserve">Modify your Etch-a-Sketch to use two rotary encoders. </w:t>
      </w:r>
      <w:hyperlink r:id="rId8">
        <w:r w:rsidR="6F12F887" w:rsidRPr="2D7953B3">
          <w:rPr>
            <w:rStyle w:val="Hyperlink"/>
          </w:rPr>
          <w:t>https://elinux.org/EBC_Reading_a_Rotary_Encoder_via_eQEP</w:t>
        </w:r>
      </w:hyperlink>
      <w:r w:rsidR="6F12F887">
        <w:t xml:space="preserve"> </w:t>
      </w:r>
      <w:r>
        <w:t>is an example of how to read an encoder.</w:t>
      </w:r>
      <w:r w:rsidR="00200762">
        <w:t xml:space="preserve">  </w:t>
      </w:r>
      <w:r w:rsidR="7DF03099">
        <w:t xml:space="preserve">Create a </w:t>
      </w:r>
      <w:r w:rsidR="00200762" w:rsidRPr="2D7953B3">
        <w:rPr>
          <w:rFonts w:ascii="Courier New" w:hAnsi="Courier New" w:cs="Courier New"/>
          <w:b/>
          <w:bCs/>
        </w:rPr>
        <w:t xml:space="preserve">setup.sh </w:t>
      </w:r>
      <w:r w:rsidR="21F8D243" w:rsidRPr="2D7953B3">
        <w:rPr>
          <w:rFonts w:ascii="Courier New" w:hAnsi="Courier New" w:cs="Courier New"/>
          <w:b/>
          <w:bCs/>
        </w:rPr>
        <w:t xml:space="preserve">file </w:t>
      </w:r>
      <w:r w:rsidR="007F7644">
        <w:t>for configuring the pins.</w:t>
      </w:r>
    </w:p>
    <w:p w14:paraId="4A680AA0" w14:textId="77777777" w:rsidR="006508D5" w:rsidRDefault="006508D5" w:rsidP="006508D5">
      <w:pPr>
        <w:pBdr>
          <w:top w:val="nil"/>
          <w:left w:val="nil"/>
          <w:bottom w:val="nil"/>
          <w:right w:val="nil"/>
          <w:between w:val="nil"/>
        </w:pBdr>
        <w:rPr>
          <w:rFonts w:ascii="Courier New" w:eastAsia="Courier New" w:hAnsi="Courier New" w:cs="Courier New"/>
          <w:b/>
          <w:sz w:val="21"/>
          <w:szCs w:val="21"/>
          <w:shd w:val="clear" w:color="auto" w:fill="F9F9F9"/>
        </w:rPr>
      </w:pPr>
    </w:p>
    <w:p w14:paraId="146C6AE1" w14:textId="5DA5D54F" w:rsidR="006508D5" w:rsidRDefault="006508D5" w:rsidP="006508D5">
      <w:pPr>
        <w:pBdr>
          <w:top w:val="nil"/>
          <w:left w:val="nil"/>
          <w:bottom w:val="nil"/>
          <w:right w:val="nil"/>
          <w:between w:val="nil"/>
        </w:pBdr>
        <w:rPr>
          <w:sz w:val="21"/>
          <w:szCs w:val="21"/>
          <w:shd w:val="clear" w:color="auto" w:fill="F9F9F9"/>
        </w:rPr>
      </w:pPr>
      <w:r>
        <w:rPr>
          <w:sz w:val="21"/>
          <w:szCs w:val="21"/>
          <w:shd w:val="clear" w:color="auto" w:fill="F9F9F9"/>
        </w:rPr>
        <w:lastRenderedPageBreak/>
        <w:t>Here’s how to wire it.</w:t>
      </w:r>
      <w:r w:rsidR="00524E13" w:rsidRPr="00524E13">
        <w:rPr>
          <w:noProof/>
        </w:rPr>
        <w:t xml:space="preserve"> </w:t>
      </w:r>
      <w:r w:rsidR="00524E13">
        <w:rPr>
          <w:noProof/>
        </w:rPr>
        <w:drawing>
          <wp:inline distT="0" distB="0" distL="0" distR="0" wp14:anchorId="02B02A45" wp14:editId="3B524174">
            <wp:extent cx="2114051" cy="3752850"/>
            <wp:effectExtent l="0" t="0" r="635" b="0"/>
            <wp:docPr id="3" name="Picture 3" descr="Rotary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Enco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957" cy="3782862"/>
                    </a:xfrm>
                    <a:prstGeom prst="rect">
                      <a:avLst/>
                    </a:prstGeom>
                    <a:noFill/>
                    <a:ln>
                      <a:noFill/>
                    </a:ln>
                  </pic:spPr>
                </pic:pic>
              </a:graphicData>
            </a:graphic>
          </wp:inline>
        </w:drawing>
      </w:r>
    </w:p>
    <w:p w14:paraId="0377416A" w14:textId="77777777" w:rsidR="006508D5" w:rsidRDefault="006508D5" w:rsidP="006508D5">
      <w:pPr>
        <w:pBdr>
          <w:top w:val="nil"/>
          <w:left w:val="nil"/>
          <w:bottom w:val="nil"/>
          <w:right w:val="nil"/>
          <w:between w:val="nil"/>
        </w:pBdr>
        <w:contextualSpacing/>
      </w:pPr>
    </w:p>
    <w:p w14:paraId="64C62571" w14:textId="77777777" w:rsidR="00B81A94" w:rsidRDefault="007C0E67">
      <w:pPr>
        <w:pStyle w:val="Heading2"/>
        <w:pBdr>
          <w:top w:val="nil"/>
          <w:left w:val="nil"/>
          <w:bottom w:val="nil"/>
          <w:right w:val="nil"/>
          <w:between w:val="nil"/>
        </w:pBdr>
      </w:pPr>
      <w:r>
        <w:t>Extras</w:t>
      </w:r>
    </w:p>
    <w:p w14:paraId="64C62572" w14:textId="77777777" w:rsidR="00B81A94" w:rsidRDefault="007C0E67">
      <w:pPr>
        <w:pBdr>
          <w:top w:val="nil"/>
          <w:left w:val="nil"/>
          <w:bottom w:val="nil"/>
          <w:right w:val="nil"/>
          <w:between w:val="nil"/>
        </w:pBdr>
      </w:pPr>
      <w:r>
        <w:t>Here are some other things you can do to make the project more interesting.  Feel free to think of your own ideas.</w:t>
      </w:r>
    </w:p>
    <w:p w14:paraId="64C62573" w14:textId="77777777" w:rsidR="00B81A94" w:rsidRDefault="007C0E67">
      <w:pPr>
        <w:numPr>
          <w:ilvl w:val="0"/>
          <w:numId w:val="4"/>
        </w:numPr>
        <w:pBdr>
          <w:top w:val="nil"/>
          <w:left w:val="nil"/>
          <w:bottom w:val="nil"/>
          <w:right w:val="nil"/>
          <w:between w:val="nil"/>
        </w:pBdr>
        <w:contextualSpacing/>
      </w:pPr>
      <w:r>
        <w:t>Use a couple of potentiometers and the analog in lines to be the knobs controlling your Etch-a-sketch.</w:t>
      </w:r>
    </w:p>
    <w:p w14:paraId="64C62574" w14:textId="77777777" w:rsidR="00B81A94" w:rsidRDefault="007C0E67">
      <w:pPr>
        <w:numPr>
          <w:ilvl w:val="0"/>
          <w:numId w:val="4"/>
        </w:numPr>
        <w:pBdr>
          <w:top w:val="nil"/>
          <w:left w:val="nil"/>
          <w:bottom w:val="nil"/>
          <w:right w:val="nil"/>
          <w:between w:val="nil"/>
        </w:pBdr>
        <w:contextualSpacing/>
      </w:pPr>
      <w:r>
        <w:t xml:space="preserve">Make your Etch-a-sketch get brighter as the temperature </w:t>
      </w:r>
      <w:proofErr w:type="gramStart"/>
      <w:r>
        <w:t>rises</w:t>
      </w:r>
      <w:proofErr w:type="gramEnd"/>
    </w:p>
    <w:p w14:paraId="64C62575" w14:textId="77777777" w:rsidR="00B81A94" w:rsidRDefault="007C0E67">
      <w:pPr>
        <w:numPr>
          <w:ilvl w:val="0"/>
          <w:numId w:val="4"/>
        </w:numPr>
        <w:pBdr>
          <w:top w:val="nil"/>
          <w:left w:val="nil"/>
          <w:bottom w:val="nil"/>
          <w:right w:val="nil"/>
          <w:between w:val="nil"/>
        </w:pBdr>
        <w:contextualSpacing/>
      </w:pPr>
      <w:r>
        <w:t>Make your Etch-a-sketch erase when it gets too hot.</w:t>
      </w:r>
    </w:p>
    <w:p w14:paraId="64C62576" w14:textId="77777777" w:rsidR="00B81A94" w:rsidRDefault="007C0E67">
      <w:pPr>
        <w:pStyle w:val="Heading2"/>
        <w:pBdr>
          <w:top w:val="nil"/>
          <w:left w:val="nil"/>
          <w:bottom w:val="nil"/>
          <w:right w:val="nil"/>
          <w:between w:val="nil"/>
        </w:pBdr>
      </w:pPr>
      <w:r>
        <w:t>What to turn in</w:t>
      </w:r>
    </w:p>
    <w:p w14:paraId="64C62577" w14:textId="77777777" w:rsidR="00B81A94" w:rsidRDefault="007C0E67">
      <w:pPr>
        <w:numPr>
          <w:ilvl w:val="0"/>
          <w:numId w:val="1"/>
        </w:numPr>
        <w:pBdr>
          <w:top w:val="nil"/>
          <w:left w:val="nil"/>
          <w:bottom w:val="nil"/>
          <w:right w:val="nil"/>
          <w:between w:val="nil"/>
        </w:pBdr>
        <w:spacing w:before="256" w:after="24"/>
        <w:ind w:left="768"/>
        <w:rPr>
          <w:rFonts w:ascii="Arial" w:eastAsia="Arial" w:hAnsi="Arial" w:cs="Arial"/>
          <w:color w:val="000000"/>
          <w:sz w:val="19"/>
          <w:szCs w:val="19"/>
        </w:rPr>
      </w:pPr>
      <w:bookmarkStart w:id="0" w:name="_gjdgxs" w:colFirst="0" w:colLast="0"/>
      <w:bookmarkEnd w:id="0"/>
      <w:r>
        <w:rPr>
          <w:rFonts w:ascii="Arial" w:eastAsia="Arial" w:hAnsi="Arial" w:cs="Arial"/>
          <w:color w:val="000000"/>
          <w:sz w:val="19"/>
          <w:szCs w:val="19"/>
        </w:rPr>
        <w:t xml:space="preserve">Make a subdirectory in your </w:t>
      </w:r>
      <w:proofErr w:type="spellStart"/>
      <w:r>
        <w:rPr>
          <w:rFonts w:ascii="Arial" w:eastAsia="Arial" w:hAnsi="Arial" w:cs="Arial"/>
          <w:color w:val="000000"/>
          <w:sz w:val="19"/>
          <w:szCs w:val="19"/>
        </w:rPr>
        <w:t>github</w:t>
      </w:r>
      <w:proofErr w:type="spellEnd"/>
      <w:r>
        <w:rPr>
          <w:rFonts w:ascii="Arial" w:eastAsia="Arial" w:hAnsi="Arial" w:cs="Arial"/>
          <w:color w:val="000000"/>
          <w:sz w:val="19"/>
          <w:szCs w:val="19"/>
        </w:rPr>
        <w:t xml:space="preserve"> repository called </w:t>
      </w:r>
      <w:r>
        <w:rPr>
          <w:rFonts w:ascii="Arial" w:eastAsia="Arial" w:hAnsi="Arial" w:cs="Arial"/>
          <w:b/>
          <w:color w:val="000000"/>
          <w:sz w:val="19"/>
          <w:szCs w:val="19"/>
        </w:rPr>
        <w:t>hw03</w:t>
      </w:r>
      <w:r>
        <w:rPr>
          <w:rFonts w:ascii="Arial" w:eastAsia="Arial" w:hAnsi="Arial" w:cs="Arial"/>
          <w:color w:val="000000"/>
          <w:sz w:val="19"/>
          <w:szCs w:val="19"/>
        </w:rPr>
        <w:t>.</w:t>
      </w:r>
    </w:p>
    <w:p w14:paraId="64C62578" w14:textId="0EFC23C2" w:rsidR="00B81A94" w:rsidRDefault="007C0E67">
      <w:pPr>
        <w:numPr>
          <w:ilvl w:val="0"/>
          <w:numId w:val="1"/>
        </w:numPr>
        <w:pBdr>
          <w:top w:val="nil"/>
          <w:left w:val="nil"/>
          <w:bottom w:val="nil"/>
          <w:right w:val="nil"/>
          <w:between w:val="nil"/>
        </w:pBdr>
        <w:spacing w:before="256" w:after="24"/>
        <w:ind w:left="768"/>
        <w:rPr>
          <w:rFonts w:ascii="Arial" w:eastAsia="Arial" w:hAnsi="Arial" w:cs="Arial"/>
          <w:color w:val="000000"/>
          <w:sz w:val="19"/>
          <w:szCs w:val="19"/>
        </w:rPr>
      </w:pPr>
      <w:r>
        <w:rPr>
          <w:rFonts w:ascii="Arial" w:eastAsia="Arial" w:hAnsi="Arial" w:cs="Arial"/>
          <w:color w:val="000000"/>
          <w:sz w:val="19"/>
          <w:szCs w:val="19"/>
        </w:rPr>
        <w:t xml:space="preserve">Put all your files in the directory, </w:t>
      </w:r>
      <w:proofErr w:type="gramStart"/>
      <w:r>
        <w:rPr>
          <w:rFonts w:ascii="Arial" w:eastAsia="Arial" w:hAnsi="Arial" w:cs="Arial"/>
          <w:color w:val="000000"/>
          <w:sz w:val="19"/>
          <w:szCs w:val="19"/>
        </w:rPr>
        <w:t>include</w:t>
      </w:r>
      <w:proofErr w:type="gramEnd"/>
      <w:r>
        <w:rPr>
          <w:rFonts w:ascii="Arial" w:eastAsia="Arial" w:hAnsi="Arial" w:cs="Arial"/>
          <w:color w:val="000000"/>
          <w:sz w:val="19"/>
          <w:szCs w:val="19"/>
        </w:rPr>
        <w:t xml:space="preserve"> a </w:t>
      </w:r>
      <w:r w:rsidR="008320FB">
        <w:rPr>
          <w:rFonts w:ascii="Arial" w:eastAsia="Arial" w:hAnsi="Arial" w:cs="Arial"/>
          <w:b/>
          <w:color w:val="000000"/>
          <w:sz w:val="19"/>
          <w:szCs w:val="19"/>
        </w:rPr>
        <w:t>README</w:t>
      </w:r>
      <w:r>
        <w:rPr>
          <w:rFonts w:ascii="Arial" w:eastAsia="Arial" w:hAnsi="Arial" w:cs="Arial"/>
          <w:b/>
          <w:color w:val="000000"/>
          <w:sz w:val="19"/>
          <w:szCs w:val="19"/>
        </w:rPr>
        <w:t>.md</w:t>
      </w:r>
      <w:r>
        <w:rPr>
          <w:rFonts w:ascii="Arial" w:eastAsia="Arial" w:hAnsi="Arial" w:cs="Arial"/>
          <w:color w:val="000000"/>
          <w:sz w:val="19"/>
          <w:szCs w:val="19"/>
        </w:rPr>
        <w:t xml:space="preserve"> that explains what </w:t>
      </w:r>
      <w:r w:rsidR="00BD45BE">
        <w:rPr>
          <w:rFonts w:ascii="Arial" w:eastAsia="Arial" w:hAnsi="Arial" w:cs="Arial"/>
          <w:color w:val="000000"/>
          <w:sz w:val="19"/>
          <w:szCs w:val="19"/>
        </w:rPr>
        <w:t>your</w:t>
      </w:r>
      <w:r>
        <w:rPr>
          <w:rFonts w:ascii="Arial" w:eastAsia="Arial" w:hAnsi="Arial" w:cs="Arial"/>
          <w:color w:val="000000"/>
          <w:sz w:val="19"/>
          <w:szCs w:val="19"/>
        </w:rPr>
        <w:t xml:space="preserve"> homework does and how to use it.</w:t>
      </w:r>
      <w:r w:rsidR="008320FB">
        <w:rPr>
          <w:rFonts w:ascii="Arial" w:eastAsia="Arial" w:hAnsi="Arial" w:cs="Arial"/>
          <w:color w:val="000000"/>
          <w:sz w:val="19"/>
          <w:szCs w:val="19"/>
        </w:rPr>
        <w:t xml:space="preserve"> </w:t>
      </w:r>
      <w:r w:rsidR="008320FB" w:rsidRPr="008320FB">
        <w:rPr>
          <w:rFonts w:ascii="Arial" w:eastAsia="Arial" w:hAnsi="Arial" w:cs="Arial"/>
          <w:color w:val="000000"/>
          <w:sz w:val="19"/>
          <w:szCs w:val="19"/>
        </w:rPr>
        <w:t xml:space="preserve">Also include </w:t>
      </w:r>
      <w:r w:rsidR="008320FB" w:rsidRPr="005F74D5">
        <w:rPr>
          <w:rFonts w:ascii="Courier New" w:eastAsia="Arial" w:hAnsi="Courier New" w:cs="Courier New"/>
          <w:b/>
          <w:color w:val="000000"/>
          <w:sz w:val="20"/>
          <w:szCs w:val="20"/>
        </w:rPr>
        <w:t>setup.sh</w:t>
      </w:r>
      <w:r w:rsidR="00E27FCE">
        <w:rPr>
          <w:rFonts w:ascii="Arial" w:eastAsia="Arial" w:hAnsi="Arial" w:cs="Arial"/>
          <w:color w:val="000000"/>
          <w:sz w:val="19"/>
          <w:szCs w:val="19"/>
        </w:rPr>
        <w:t xml:space="preserve"> if it’s needed.</w:t>
      </w:r>
    </w:p>
    <w:p w14:paraId="64C62579" w14:textId="77777777" w:rsidR="00B81A94" w:rsidRDefault="007C0E67">
      <w:pPr>
        <w:numPr>
          <w:ilvl w:val="0"/>
          <w:numId w:val="1"/>
        </w:numPr>
        <w:pBdr>
          <w:top w:val="nil"/>
          <w:left w:val="nil"/>
          <w:bottom w:val="nil"/>
          <w:right w:val="nil"/>
          <w:between w:val="nil"/>
        </w:pBdr>
        <w:spacing w:before="256" w:after="24"/>
        <w:ind w:left="768"/>
        <w:rPr>
          <w:rFonts w:ascii="Arial" w:eastAsia="Arial" w:hAnsi="Arial" w:cs="Arial"/>
          <w:color w:val="000000"/>
          <w:sz w:val="19"/>
          <w:szCs w:val="19"/>
        </w:rPr>
      </w:pPr>
      <w:r>
        <w:rPr>
          <w:rFonts w:ascii="Arial" w:eastAsia="Arial" w:hAnsi="Arial" w:cs="Arial"/>
          <w:color w:val="000000"/>
          <w:sz w:val="19"/>
          <w:szCs w:val="19"/>
        </w:rPr>
        <w:t>Document your code.</w:t>
      </w:r>
    </w:p>
    <w:p w14:paraId="64C6257A" w14:textId="252E1AB9" w:rsidR="00B81A94" w:rsidRDefault="00B81A94">
      <w:pPr>
        <w:pBdr>
          <w:top w:val="nil"/>
          <w:left w:val="nil"/>
          <w:bottom w:val="nil"/>
          <w:right w:val="nil"/>
          <w:between w:val="nil"/>
        </w:pBdr>
      </w:pPr>
    </w:p>
    <w:sectPr w:rsidR="00B81A94">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12C64" w14:textId="77777777" w:rsidR="004024E1" w:rsidRDefault="004024E1">
      <w:r>
        <w:separator/>
      </w:r>
    </w:p>
  </w:endnote>
  <w:endnote w:type="continuationSeparator" w:id="0">
    <w:p w14:paraId="313CC65E" w14:textId="77777777" w:rsidR="004024E1" w:rsidRDefault="0040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257D" w14:textId="27BD0575" w:rsidR="00B81A94" w:rsidRDefault="007C0E67">
    <w:pPr>
      <w:pBdr>
        <w:top w:val="nil"/>
        <w:left w:val="nil"/>
        <w:bottom w:val="nil"/>
        <w:right w:val="nil"/>
        <w:between w:val="nil"/>
      </w:pBdr>
      <w:tabs>
        <w:tab w:val="center" w:pos="4680"/>
        <w:tab w:val="right" w:pos="9360"/>
      </w:tabs>
      <w:spacing w:after="720"/>
      <w:rPr>
        <w:i/>
        <w:sz w:val="16"/>
        <w:szCs w:val="16"/>
      </w:rPr>
    </w:pPr>
    <w:r>
      <w:rPr>
        <w:i/>
        <w:sz w:val="16"/>
        <w:szCs w:val="16"/>
      </w:rPr>
      <w:tab/>
      <w:t xml:space="preserve">Page </w:t>
    </w:r>
    <w:r>
      <w:rPr>
        <w:i/>
        <w:sz w:val="16"/>
        <w:szCs w:val="16"/>
      </w:rPr>
      <w:fldChar w:fldCharType="begin"/>
    </w:r>
    <w:r>
      <w:rPr>
        <w:i/>
        <w:sz w:val="16"/>
        <w:szCs w:val="16"/>
      </w:rPr>
      <w:instrText>PAGE</w:instrText>
    </w:r>
    <w:r>
      <w:rPr>
        <w:i/>
        <w:sz w:val="16"/>
        <w:szCs w:val="16"/>
      </w:rPr>
      <w:fldChar w:fldCharType="separate"/>
    </w:r>
    <w:r w:rsidR="004B7B83">
      <w:rPr>
        <w:i/>
        <w:noProof/>
        <w:sz w:val="16"/>
        <w:szCs w:val="16"/>
      </w:rPr>
      <w:t>2</w:t>
    </w:r>
    <w:r>
      <w:rPr>
        <w:i/>
        <w:sz w:val="16"/>
        <w:szCs w:val="16"/>
      </w:rPr>
      <w:fldChar w:fldCharType="end"/>
    </w:r>
    <w:r>
      <w:rPr>
        <w:i/>
        <w:sz w:val="16"/>
        <w:szCs w:val="16"/>
      </w:rPr>
      <w:t xml:space="preserve"> of </w:t>
    </w:r>
    <w:r>
      <w:rPr>
        <w:i/>
        <w:sz w:val="16"/>
        <w:szCs w:val="16"/>
      </w:rPr>
      <w:fldChar w:fldCharType="begin"/>
    </w:r>
    <w:r>
      <w:rPr>
        <w:i/>
        <w:sz w:val="16"/>
        <w:szCs w:val="16"/>
      </w:rPr>
      <w:instrText>NUMPAGES</w:instrText>
    </w:r>
    <w:r>
      <w:rPr>
        <w:i/>
        <w:sz w:val="16"/>
        <w:szCs w:val="16"/>
      </w:rPr>
      <w:fldChar w:fldCharType="separate"/>
    </w:r>
    <w:r w:rsidR="004B7B83">
      <w:rPr>
        <w:i/>
        <w:noProof/>
        <w:sz w:val="16"/>
        <w:szCs w:val="16"/>
      </w:rPr>
      <w:t>2</w:t>
    </w:r>
    <w:r>
      <w:rPr>
        <w: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2582" w14:textId="77777777" w:rsidR="00B81A94" w:rsidRDefault="007C0E67">
    <w:pPr>
      <w:pBdr>
        <w:top w:val="nil"/>
        <w:left w:val="nil"/>
        <w:bottom w:val="nil"/>
        <w:right w:val="nil"/>
        <w:between w:val="nil"/>
      </w:pBdr>
      <w:tabs>
        <w:tab w:val="center" w:pos="4680"/>
        <w:tab w:val="right" w:pos="9360"/>
      </w:tabs>
      <w:spacing w:after="720"/>
      <w:rPr>
        <w:i/>
        <w:sz w:val="16"/>
        <w:szCs w:val="16"/>
      </w:rPr>
    </w:pPr>
    <w:r>
      <w:t>Mark A. Yoder</w:t>
    </w:r>
    <w:r>
      <w:rPr>
        <w:i/>
        <w:sz w:val="16"/>
        <w:szCs w:val="16"/>
      </w:rPr>
      <w:t xml:space="preserve"> </w:t>
    </w:r>
    <w:r>
      <w:rPr>
        <w:i/>
        <w:sz w:val="16"/>
        <w:szCs w:val="16"/>
      </w:rPr>
      <w:tab/>
    </w:r>
    <w:r>
      <w:rPr>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95F3" w14:textId="77777777" w:rsidR="004024E1" w:rsidRDefault="004024E1">
      <w:r>
        <w:separator/>
      </w:r>
    </w:p>
  </w:footnote>
  <w:footnote w:type="continuationSeparator" w:id="0">
    <w:p w14:paraId="40611000" w14:textId="77777777" w:rsidR="004024E1" w:rsidRDefault="00402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257B" w14:textId="25A4FAF4" w:rsidR="00B81A94" w:rsidRDefault="007C0E67" w:rsidP="0044457A">
    <w:pPr>
      <w:pBdr>
        <w:top w:val="nil"/>
        <w:left w:val="nil"/>
        <w:bottom w:val="nil"/>
        <w:right w:val="nil"/>
        <w:between w:val="nil"/>
      </w:pBdr>
      <w:tabs>
        <w:tab w:val="right" w:pos="360"/>
        <w:tab w:val="center" w:pos="4590"/>
        <w:tab w:val="left" w:pos="8100"/>
      </w:tabs>
      <w:spacing w:before="720"/>
    </w:pPr>
    <w:r>
      <w:t>ECE 434 Embedded Linux</w:t>
    </w:r>
    <w:r>
      <w:tab/>
    </w:r>
    <w:r w:rsidR="0044457A">
      <w:tab/>
    </w:r>
    <w:r w:rsidR="007C5EA3">
      <w:t>Winter</w:t>
    </w:r>
    <w:r>
      <w:t xml:space="preserve"> </w:t>
    </w:r>
    <w:r w:rsidR="00BA1D35">
      <w:t>2</w:t>
    </w:r>
    <w:r w:rsidR="00A05366">
      <w:t>3</w:t>
    </w:r>
    <w:r w:rsidR="00BA1D35">
      <w:t>2</w:t>
    </w:r>
    <w:r w:rsidR="00A05366">
      <w:t>4</w:t>
    </w:r>
  </w:p>
  <w:p w14:paraId="64C6257C" w14:textId="77777777" w:rsidR="00B81A94" w:rsidRDefault="00B81A94">
    <w:pPr>
      <w:pBdr>
        <w:top w:val="nil"/>
        <w:left w:val="nil"/>
        <w:bottom w:val="nil"/>
        <w:right w:val="nil"/>
        <w:between w:val="nil"/>
      </w:pBd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257E" w14:textId="77777777" w:rsidR="00B81A94" w:rsidRDefault="007C0E67">
    <w:pPr>
      <w:pBdr>
        <w:top w:val="nil"/>
        <w:left w:val="nil"/>
        <w:bottom w:val="nil"/>
        <w:right w:val="nil"/>
        <w:between w:val="nil"/>
      </w:pBdr>
      <w:tabs>
        <w:tab w:val="center" w:pos="4680"/>
        <w:tab w:val="right" w:pos="9360"/>
      </w:tabs>
      <w:spacing w:before="720"/>
      <w:jc w:val="center"/>
      <w:rPr>
        <w:smallCaps/>
        <w:sz w:val="28"/>
        <w:szCs w:val="28"/>
      </w:rPr>
    </w:pPr>
    <w:r>
      <w:rPr>
        <w:smallCaps/>
        <w:sz w:val="28"/>
        <w:szCs w:val="28"/>
      </w:rPr>
      <w:t>Rose-Hulman Institute of Technology</w:t>
    </w:r>
  </w:p>
  <w:p w14:paraId="64C6257F" w14:textId="77777777" w:rsidR="00B81A94" w:rsidRDefault="007C0E67">
    <w:pPr>
      <w:pBdr>
        <w:top w:val="nil"/>
        <w:left w:val="nil"/>
        <w:bottom w:val="nil"/>
        <w:right w:val="nil"/>
        <w:between w:val="nil"/>
      </w:pBdr>
      <w:tabs>
        <w:tab w:val="center" w:pos="4680"/>
        <w:tab w:val="right" w:pos="9360"/>
      </w:tabs>
      <w:jc w:val="center"/>
      <w:rPr>
        <w:i/>
      </w:rPr>
    </w:pPr>
    <w:r>
      <w:rPr>
        <w:i/>
      </w:rPr>
      <w:t>Department of Electrical and Computer Engineering</w:t>
    </w:r>
  </w:p>
  <w:p w14:paraId="64C62580" w14:textId="77777777" w:rsidR="00B81A94" w:rsidRDefault="00B81A94">
    <w:pPr>
      <w:pBdr>
        <w:top w:val="nil"/>
        <w:left w:val="nil"/>
        <w:bottom w:val="nil"/>
        <w:right w:val="nil"/>
        <w:between w:val="nil"/>
      </w:pBdr>
      <w:tabs>
        <w:tab w:val="center" w:pos="4680"/>
        <w:tab w:val="right" w:pos="9360"/>
      </w:tabs>
      <w:jc w:val="center"/>
    </w:pPr>
  </w:p>
  <w:p w14:paraId="64C62581" w14:textId="5B02653D" w:rsidR="00B81A94" w:rsidRDefault="007C0E67">
    <w:pPr>
      <w:pBdr>
        <w:top w:val="nil"/>
        <w:left w:val="nil"/>
        <w:bottom w:val="nil"/>
        <w:right w:val="nil"/>
        <w:between w:val="nil"/>
      </w:pBdr>
      <w:tabs>
        <w:tab w:val="center" w:pos="4590"/>
      </w:tabs>
    </w:pPr>
    <w:r>
      <w:t xml:space="preserve">ECE </w:t>
    </w:r>
    <w:r w:rsidR="004B7B83">
      <w:t>434</w:t>
    </w:r>
    <w:r>
      <w:t xml:space="preserve"> Embedded Linux</w:t>
    </w:r>
    <w:r>
      <w:tab/>
      <w:t>Homework 3</w:t>
    </w:r>
    <w:r>
      <w:tab/>
    </w:r>
    <w:r>
      <w:tab/>
    </w:r>
    <w:r>
      <w:tab/>
    </w:r>
    <w:r>
      <w:tab/>
    </w:r>
    <w:r w:rsidR="00983F93">
      <w:t>Winter</w:t>
    </w:r>
    <w:r>
      <w:t xml:space="preserve"> </w:t>
    </w:r>
    <w:r w:rsidR="005610CB">
      <w:t>2</w:t>
    </w:r>
    <w:r w:rsidR="00A05366">
      <w:t>3</w:t>
    </w:r>
    <w:r w:rsidR="007C5EA3">
      <w:t>2</w:t>
    </w:r>
    <w:r w:rsidR="00A05366">
      <w:t>4</w:t>
    </w:r>
  </w:p>
  <w:p w14:paraId="5412C17A" w14:textId="77777777" w:rsidR="00D67A36" w:rsidRDefault="00D67A36">
    <w:pPr>
      <w:pBdr>
        <w:top w:val="nil"/>
        <w:left w:val="nil"/>
        <w:bottom w:val="nil"/>
        <w:right w:val="nil"/>
        <w:between w:val="nil"/>
      </w:pBdr>
      <w:tabs>
        <w:tab w:val="center" w:pos="45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4100A"/>
    <w:multiLevelType w:val="multilevel"/>
    <w:tmpl w:val="05140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2360D52"/>
    <w:multiLevelType w:val="multilevel"/>
    <w:tmpl w:val="567E8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025547"/>
    <w:multiLevelType w:val="multilevel"/>
    <w:tmpl w:val="8E803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560E7B"/>
    <w:multiLevelType w:val="multilevel"/>
    <w:tmpl w:val="582026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607855885">
    <w:abstractNumId w:val="0"/>
  </w:num>
  <w:num w:numId="2" w16cid:durableId="1601376798">
    <w:abstractNumId w:val="1"/>
  </w:num>
  <w:num w:numId="3" w16cid:durableId="1162742749">
    <w:abstractNumId w:val="2"/>
  </w:num>
  <w:num w:numId="4" w16cid:durableId="885877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81A94"/>
    <w:rsid w:val="0003585E"/>
    <w:rsid w:val="00081279"/>
    <w:rsid w:val="00200762"/>
    <w:rsid w:val="0022025A"/>
    <w:rsid w:val="002D2494"/>
    <w:rsid w:val="002F2F80"/>
    <w:rsid w:val="00336026"/>
    <w:rsid w:val="004024E1"/>
    <w:rsid w:val="0044457A"/>
    <w:rsid w:val="00445B37"/>
    <w:rsid w:val="00494F92"/>
    <w:rsid w:val="004B7B83"/>
    <w:rsid w:val="00524E13"/>
    <w:rsid w:val="00560481"/>
    <w:rsid w:val="005610CB"/>
    <w:rsid w:val="005F74D5"/>
    <w:rsid w:val="00633C1E"/>
    <w:rsid w:val="00643831"/>
    <w:rsid w:val="006508D5"/>
    <w:rsid w:val="006568CF"/>
    <w:rsid w:val="00750EEC"/>
    <w:rsid w:val="007C0E67"/>
    <w:rsid w:val="007C5EA3"/>
    <w:rsid w:val="007F7644"/>
    <w:rsid w:val="00820215"/>
    <w:rsid w:val="00821BA1"/>
    <w:rsid w:val="008320FB"/>
    <w:rsid w:val="00884935"/>
    <w:rsid w:val="00983F93"/>
    <w:rsid w:val="009B0FE2"/>
    <w:rsid w:val="009E15D4"/>
    <w:rsid w:val="00A05366"/>
    <w:rsid w:val="00B81A94"/>
    <w:rsid w:val="00BA1D35"/>
    <w:rsid w:val="00BD45BE"/>
    <w:rsid w:val="00C17641"/>
    <w:rsid w:val="00C3022F"/>
    <w:rsid w:val="00C8031D"/>
    <w:rsid w:val="00C86534"/>
    <w:rsid w:val="00CA50CC"/>
    <w:rsid w:val="00CA6FC3"/>
    <w:rsid w:val="00CD6D8A"/>
    <w:rsid w:val="00D67A36"/>
    <w:rsid w:val="00E27FCE"/>
    <w:rsid w:val="00E42B58"/>
    <w:rsid w:val="0E6AC495"/>
    <w:rsid w:val="21F8D243"/>
    <w:rsid w:val="254465C6"/>
    <w:rsid w:val="2D7953B3"/>
    <w:rsid w:val="5FD63611"/>
    <w:rsid w:val="6F12F887"/>
    <w:rsid w:val="725AE1E9"/>
    <w:rsid w:val="77DE4E00"/>
    <w:rsid w:val="7DF0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2562"/>
  <w15:docId w15:val="{193F311D-A54E-43C3-80EB-D047952D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tabs>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B7B83"/>
    <w:pPr>
      <w:tabs>
        <w:tab w:val="clear" w:pos="360"/>
        <w:tab w:val="clear" w:pos="720"/>
        <w:tab w:val="center" w:pos="4680"/>
        <w:tab w:val="right" w:pos="9360"/>
      </w:tabs>
    </w:pPr>
  </w:style>
  <w:style w:type="character" w:customStyle="1" w:styleId="HeaderChar">
    <w:name w:val="Header Char"/>
    <w:basedOn w:val="DefaultParagraphFont"/>
    <w:link w:val="Header"/>
    <w:uiPriority w:val="99"/>
    <w:rsid w:val="004B7B83"/>
  </w:style>
  <w:style w:type="paragraph" w:styleId="Footer">
    <w:name w:val="footer"/>
    <w:basedOn w:val="Normal"/>
    <w:link w:val="FooterChar"/>
    <w:uiPriority w:val="99"/>
    <w:unhideWhenUsed/>
    <w:rsid w:val="004B7B83"/>
    <w:pPr>
      <w:tabs>
        <w:tab w:val="clear" w:pos="360"/>
        <w:tab w:val="clear" w:pos="720"/>
        <w:tab w:val="center" w:pos="4680"/>
        <w:tab w:val="right" w:pos="9360"/>
      </w:tabs>
    </w:pPr>
  </w:style>
  <w:style w:type="character" w:customStyle="1" w:styleId="FooterChar">
    <w:name w:val="Footer Char"/>
    <w:basedOn w:val="DefaultParagraphFont"/>
    <w:link w:val="Footer"/>
    <w:uiPriority w:val="99"/>
    <w:rsid w:val="004B7B83"/>
  </w:style>
  <w:style w:type="character" w:styleId="Hyperlink">
    <w:name w:val="Hyperlink"/>
    <w:basedOn w:val="DefaultParagraphFont"/>
    <w:uiPriority w:val="99"/>
    <w:unhideWhenUsed/>
    <w:rsid w:val="004B7B83"/>
    <w:rPr>
      <w:color w:val="0000FF" w:themeColor="hyperlink"/>
      <w:u w:val="single"/>
    </w:rPr>
  </w:style>
  <w:style w:type="character" w:styleId="UnresolvedMention">
    <w:name w:val="Unresolved Mention"/>
    <w:basedOn w:val="DefaultParagraphFont"/>
    <w:uiPriority w:val="99"/>
    <w:semiHidden/>
    <w:unhideWhenUsed/>
    <w:rsid w:val="004B7B83"/>
    <w:rPr>
      <w:color w:val="605E5C"/>
      <w:shd w:val="clear" w:color="auto" w:fill="E1DFDD"/>
    </w:rPr>
  </w:style>
  <w:style w:type="character" w:styleId="CommentReference">
    <w:name w:val="annotation reference"/>
    <w:basedOn w:val="DefaultParagraphFont"/>
    <w:uiPriority w:val="99"/>
    <w:semiHidden/>
    <w:unhideWhenUsed/>
    <w:rsid w:val="009B0FE2"/>
    <w:rPr>
      <w:sz w:val="16"/>
      <w:szCs w:val="16"/>
    </w:rPr>
  </w:style>
  <w:style w:type="paragraph" w:styleId="CommentText">
    <w:name w:val="annotation text"/>
    <w:basedOn w:val="Normal"/>
    <w:link w:val="CommentTextChar"/>
    <w:uiPriority w:val="99"/>
    <w:semiHidden/>
    <w:unhideWhenUsed/>
    <w:rsid w:val="009B0FE2"/>
    <w:rPr>
      <w:sz w:val="20"/>
      <w:szCs w:val="20"/>
    </w:rPr>
  </w:style>
  <w:style w:type="character" w:customStyle="1" w:styleId="CommentTextChar">
    <w:name w:val="Comment Text Char"/>
    <w:basedOn w:val="DefaultParagraphFont"/>
    <w:link w:val="CommentText"/>
    <w:uiPriority w:val="99"/>
    <w:semiHidden/>
    <w:rsid w:val="009B0FE2"/>
    <w:rPr>
      <w:sz w:val="20"/>
      <w:szCs w:val="20"/>
    </w:rPr>
  </w:style>
  <w:style w:type="paragraph" w:styleId="CommentSubject">
    <w:name w:val="annotation subject"/>
    <w:basedOn w:val="CommentText"/>
    <w:next w:val="CommentText"/>
    <w:link w:val="CommentSubjectChar"/>
    <w:uiPriority w:val="99"/>
    <w:semiHidden/>
    <w:unhideWhenUsed/>
    <w:rsid w:val="009B0FE2"/>
    <w:rPr>
      <w:b/>
      <w:bCs/>
    </w:rPr>
  </w:style>
  <w:style w:type="character" w:customStyle="1" w:styleId="CommentSubjectChar">
    <w:name w:val="Comment Subject Char"/>
    <w:basedOn w:val="CommentTextChar"/>
    <w:link w:val="CommentSubject"/>
    <w:uiPriority w:val="99"/>
    <w:semiHidden/>
    <w:rsid w:val="009B0FE2"/>
    <w:rPr>
      <w:b/>
      <w:bCs/>
      <w:sz w:val="20"/>
      <w:szCs w:val="20"/>
    </w:rPr>
  </w:style>
  <w:style w:type="paragraph" w:styleId="BalloonText">
    <w:name w:val="Balloon Text"/>
    <w:basedOn w:val="Normal"/>
    <w:link w:val="BalloonTextChar"/>
    <w:uiPriority w:val="99"/>
    <w:semiHidden/>
    <w:unhideWhenUsed/>
    <w:rsid w:val="009B0F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F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linux.org/EBC_Reading_a_Rotary_Encoder_via_eQE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ti.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Yoder, Mark</cp:lastModifiedBy>
  <cp:revision>43</cp:revision>
  <dcterms:created xsi:type="dcterms:W3CDTF">2018-09-05T18:44:00Z</dcterms:created>
  <dcterms:modified xsi:type="dcterms:W3CDTF">2023-12-12T17:24:00Z</dcterms:modified>
</cp:coreProperties>
</file>