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лабораторная-работа-4.-агентный-sir"/>
    <w:p>
      <w:pPr>
        <w:pStyle w:val="Heading1"/>
      </w:pPr>
      <w:r>
        <w:t xml:space="preserve">Лабораторная работа 4. Агентный SIR</w:t>
      </w:r>
    </w:p>
    <w:p>
      <w:pPr>
        <w:pStyle w:val="FirstParagraph"/>
      </w:pPr>
      <w:r>
        <w:t xml:space="preserve">ОТЧЁТ</w:t>
      </w:r>
    </w:p>
    <w:p>
      <w:pPr>
        <w:pStyle w:val="BodyText"/>
      </w:pPr>
      <w:r>
        <w:t xml:space="preserve">по лабораторной работе №4</w:t>
      </w:r>
    </w:p>
    <w:p>
      <w:pPr>
        <w:pStyle w:val="BodyText"/>
      </w:pPr>
      <w:r>
        <w:t xml:space="preserve">«Эпидемиологическая модель в агентном подходе»</w:t>
      </w:r>
    </w:p>
    <w:p>
      <w:pPr>
        <w:pStyle w:val="BodyText"/>
      </w:pPr>
      <w:r>
        <w:t xml:space="preserve">по дисциплине «Имитационное моделирование»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</w:pPr>
            <w:r>
              <w:t xml:space="preserve">Исаева Зарина Исмайилбековна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НКНбд–01–23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Преподаватель</w:t>
            </w:r>
          </w:p>
        </w:tc>
        <w:tc>
          <w:tcPr/>
          <w:p>
            <w:pPr>
              <w:pStyle w:val="Compact"/>
            </w:pPr>
            <w:r>
              <w:t xml:space="preserve">Кулябов Дмитрий Сергеевич, преподаватель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Российский университет дружбы народов имени Патриса Лумумбы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Реализовать агентную SIR-модель с несколькими городами и миграцией агентов.</w:t>
      </w:r>
    </w:p>
    <w:bookmarkEnd w:id="9"/>
    <w:bookmarkStart w:id="10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В рамках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реализовать агентную SIR-модель с несколькими городами;</w:t>
      </w:r>
    </w:p>
    <w:p>
      <w:pPr>
        <w:pStyle w:val="Compact"/>
        <w:numPr>
          <w:ilvl w:val="0"/>
          <w:numId w:val="1001"/>
        </w:numPr>
      </w:pPr>
      <w:r>
        <w:t xml:space="preserve">учесть заражение внутри города, выздоровление и миграцию агентов;</w:t>
      </w:r>
    </w:p>
    <w:p>
      <w:pPr>
        <w:pStyle w:val="Compact"/>
        <w:numPr>
          <w:ilvl w:val="0"/>
          <w:numId w:val="1001"/>
        </w:numPr>
      </w:pPr>
      <w:r>
        <w:t xml:space="preserve">оценить влияние миграции на высоту эпидемического пика;</w:t>
      </w:r>
    </w:p>
    <w:p>
      <w:pPr>
        <w:pStyle w:val="Compact"/>
        <w:numPr>
          <w:ilvl w:val="0"/>
          <w:numId w:val="1001"/>
        </w:numPr>
      </w:pPr>
      <w:r>
        <w:t xml:space="preserve">сравнить основной сценарий с серией прогонов по интенсивности перемещения.</w:t>
      </w:r>
    </w:p>
    <w:bookmarkEnd w:id="10"/>
    <w:bookmarkStart w:id="11" w:name="теоретические-сведения"/>
    <w:p>
      <w:pPr>
        <w:pStyle w:val="Heading2"/>
      </w:pPr>
      <w:r>
        <w:t xml:space="preserve">Теоретические сведения</w:t>
      </w:r>
    </w:p>
    <w:p>
      <w:pPr>
        <w:pStyle w:val="FirstParagraph"/>
      </w:pPr>
      <w:r>
        <w:t xml:space="preserve">В агентной SIR-постановке каждый объект системы хранит индивидуальное состояние, историю болезни и принадлежность к определённому пространственному кластеру. Это даёт возможность учитывать неоднородность контактов и пространственное перераспределение населения.</w:t>
      </w:r>
      <w:r>
        <w:t xml:space="preserve"> </w:t>
      </w:r>
      <w:r>
        <w:t xml:space="preserve">В отличие от агрегированной дифференциальной модели, агентный подход позволяет естественно ввести миграцию и локальные процессы заражения. За счёт этого можно анализировать не только общую форму эпидемической волны, но и влияние структуры пространства на её развитие.</w:t>
      </w:r>
    </w:p>
    <w:bookmarkEnd w:id="11"/>
    <w:bookmarkStart w:id="12" w:name="X90ec9b3c0313e0d5781da0417c1fef4e264c20d"/>
    <w:p>
      <w:pPr>
        <w:pStyle w:val="Heading2"/>
      </w:pPr>
      <w:r>
        <w:t xml:space="preserve">Исходные параметры и организация эксперимента</w:t>
      </w:r>
    </w:p>
    <w:p>
      <w:pPr>
        <w:pStyle w:val="Compact"/>
        <w:numPr>
          <w:ilvl w:val="0"/>
          <w:numId w:val="1002"/>
        </w:numPr>
      </w:pPr>
      <w:r>
        <w:t xml:space="preserve">в модели используется совокупность агентов, распределённых по трём городам;</w:t>
      </w:r>
    </w:p>
    <w:p>
      <w:pPr>
        <w:pStyle w:val="Compact"/>
        <w:numPr>
          <w:ilvl w:val="0"/>
          <w:numId w:val="1002"/>
        </w:numPr>
      </w:pPr>
      <w:r>
        <w:t xml:space="preserve">каждый шаг учитывает локальное заражение, обновление длительности болезни и возможную миграцию;</w:t>
      </w:r>
    </w:p>
    <w:p>
      <w:pPr>
        <w:pStyle w:val="Compact"/>
        <w:numPr>
          <w:ilvl w:val="0"/>
          <w:numId w:val="1002"/>
        </w:numPr>
      </w:pPr>
      <w:r>
        <w:t xml:space="preserve">основной сценарий строится при фиксированной вероятности миграции;</w:t>
      </w:r>
    </w:p>
    <w:p>
      <w:pPr>
        <w:pStyle w:val="Compact"/>
        <w:numPr>
          <w:ilvl w:val="0"/>
          <w:numId w:val="1002"/>
        </w:numPr>
      </w:pPr>
      <w:r>
        <w:t xml:space="preserve">дополнительная серия прогонов выполняется для нескольких уровней межгородского обмена.</w:t>
      </w:r>
    </w:p>
    <w:bookmarkEnd w:id="12"/>
    <w:bookmarkStart w:id="13" w:name="ход-выполнения-лабораторной-работы"/>
    <w:p>
      <w:pPr>
        <w:pStyle w:val="Heading2"/>
      </w:pPr>
      <w:r>
        <w:t xml:space="preserve">Ход выполнения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Определена структура агента и набор его атрибутов.</w:t>
      </w:r>
    </w:p>
    <w:p>
      <w:pPr>
        <w:pStyle w:val="Compact"/>
        <w:numPr>
          <w:ilvl w:val="0"/>
          <w:numId w:val="1003"/>
        </w:numPr>
      </w:pPr>
      <w:r>
        <w:t xml:space="preserve">Реализована процедура заражения по городам с расчётом вероятности инфицирования.</w:t>
      </w:r>
    </w:p>
    <w:p>
      <w:pPr>
        <w:pStyle w:val="Compact"/>
        <w:numPr>
          <w:ilvl w:val="0"/>
          <w:numId w:val="1003"/>
        </w:numPr>
      </w:pPr>
      <w:r>
        <w:t xml:space="preserve">Добавлены механизмы выздоровления и случайной миграции между городами.</w:t>
      </w:r>
    </w:p>
    <w:p>
      <w:pPr>
        <w:pStyle w:val="Compact"/>
        <w:numPr>
          <w:ilvl w:val="0"/>
          <w:numId w:val="1003"/>
        </w:numPr>
      </w:pPr>
      <w:r>
        <w:t xml:space="preserve">Сформированы временные ряды S, I и R для основного эксперимента.</w:t>
      </w:r>
    </w:p>
    <w:p>
      <w:pPr>
        <w:pStyle w:val="Compact"/>
        <w:numPr>
          <w:ilvl w:val="0"/>
          <w:numId w:val="1003"/>
        </w:numPr>
      </w:pPr>
      <w:r>
        <w:t xml:space="preserve">Выполнен параметрический анализ по интенсивности миграции и подготовлены итоговые графики.</w:t>
      </w:r>
    </w:p>
    <w:bookmarkEnd w:id="13"/>
    <w:bookmarkStart w:id="22" w:name="результаты-моделирования"/>
    <w:p>
      <w:pPr>
        <w:pStyle w:val="Heading2"/>
      </w:pPr>
      <w:r>
        <w:t xml:space="preserve">Результаты моделирования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Динамика состояний S, I и R в агентной модели" title="" id="15" name="Picture"/>
            <a:graphic>
              <a:graphicData uri="http://schemas.openxmlformats.org/drawingml/2006/picture">
                <pic:pic>
                  <pic:nvPicPr>
                    <pic:cNvPr descr="../results/figures/agent_sir_ma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— Динамика состояний S, I и R в агентной модели</w:t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Влияние интенсивности миграции на пик инфекции" title="" id="18" name="Picture"/>
            <a:graphic>
              <a:graphicData uri="http://schemas.openxmlformats.org/drawingml/2006/picture">
                <pic:pic>
                  <pic:nvPicPr>
                    <pic:cNvPr descr="../results/figures/agent_sir_swee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— Влияние интенсивности миграции на пик инфекции</w:t>
      </w:r>
    </w:p>
    <w:bookmarkStart w:id="20" w:name="X1db90c3f534de66e89b239b2773692fa2649a7d"/>
    <w:p>
      <w:pPr>
        <w:pStyle w:val="Heading3"/>
      </w:pPr>
      <w:r>
        <w:t xml:space="preserve">Фрагмент временного ряда агентной SIR-модели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0"/>
    <w:bookmarkStart w:id="21" w:name="сводная-таблица-основных-результатов"/>
    <w:p>
      <w:pPr>
        <w:pStyle w:val="Heading3"/>
      </w:pPr>
      <w:r>
        <w:t xml:space="preserve">Сводная таблица основных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peak_infected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</w:tbl>
    <w:bookmarkEnd w:id="21"/>
    <w:bookmarkEnd w:id="22"/>
    <w:bookmarkStart w:id="23" w:name="анализ-и-интерпретация-результатов"/>
    <w:p>
      <w:pPr>
        <w:pStyle w:val="Heading2"/>
      </w:pPr>
      <w:r>
        <w:t xml:space="preserve">Анализ и интерпретация результатов</w:t>
      </w:r>
    </w:p>
    <w:p>
      <w:pPr>
        <w:pStyle w:val="Compact"/>
        <w:numPr>
          <w:ilvl w:val="0"/>
          <w:numId w:val="1004"/>
        </w:numPr>
      </w:pPr>
      <w:r>
        <w:t xml:space="preserve">Основная траектория SIR показывает последовательное снижение числа восприимчивых и рост/спад эпидемической волны в дискретном агентном времени.</w:t>
      </w:r>
    </w:p>
    <w:p>
      <w:pPr>
        <w:pStyle w:val="Compact"/>
        <w:numPr>
          <w:ilvl w:val="0"/>
          <w:numId w:val="1004"/>
        </w:numPr>
      </w:pPr>
      <w:r>
        <w:t xml:space="preserve">Рост интенсивности миграции приводит к более активному перемешиванию агентов и может повышать высоту эпидемического пика за счёт ускоренного переноса инфекции между городами.</w:t>
      </w:r>
    </w:p>
    <w:p>
      <w:pPr>
        <w:pStyle w:val="Compact"/>
        <w:numPr>
          <w:ilvl w:val="0"/>
          <w:numId w:val="1004"/>
        </w:numPr>
      </w:pPr>
      <w:r>
        <w:t xml:space="preserve">Полученные результаты демонстрируют, что пространственная структура и мобильность населения являются критически важными факторами для агентных эпидемиологических моделей.</w:t>
      </w:r>
    </w:p>
    <w:bookmarkEnd w:id="23"/>
    <w:bookmarkStart w:id="24" w:name="выводы"/>
    <w:p>
      <w:pPr>
        <w:pStyle w:val="Heading2"/>
      </w:pPr>
      <w:r>
        <w:t xml:space="preserve">Выводы</w:t>
      </w:r>
    </w:p>
    <w:p>
      <w:pPr>
        <w:pStyle w:val="Compact"/>
        <w:numPr>
          <w:ilvl w:val="0"/>
          <w:numId w:val="1005"/>
        </w:numPr>
      </w:pPr>
      <w:r>
        <w:t xml:space="preserve">Построена агентная SIR-модель с учётом миграции между городами.</w:t>
      </w:r>
    </w:p>
    <w:p>
      <w:pPr>
        <w:pStyle w:val="Compact"/>
        <w:numPr>
          <w:ilvl w:val="0"/>
          <w:numId w:val="1005"/>
        </w:numPr>
      </w:pPr>
      <w:r>
        <w:t xml:space="preserve">Показано, что миграция заметно влияет на характеристики эпидемической волны.</w:t>
      </w:r>
    </w:p>
    <w:p>
      <w:pPr>
        <w:pStyle w:val="Compact"/>
        <w:numPr>
          <w:ilvl w:val="0"/>
          <w:numId w:val="1005"/>
        </w:numPr>
      </w:pPr>
      <w:r>
        <w:t xml:space="preserve">Модель может использоваться как основа для дальнейших сценарных исследований пространственной эпидемиологии.</w:t>
      </w:r>
    </w:p>
    <w:bookmarkEnd w:id="24"/>
    <w:bookmarkStart w:id="25" w:name="листинг-программы"/>
    <w:p>
      <w:pPr>
        <w:pStyle w:val="Heading2"/>
      </w:pPr>
      <w:r>
        <w:t xml:space="preserve">Листинг программы</w:t>
      </w:r>
    </w:p>
    <w:p>
      <w:pPr>
        <w:pStyle w:val="SourceCode"/>
      </w:pPr>
      <w:r>
        <w:rPr>
          <w:rStyle w:val="CommentTok"/>
        </w:rPr>
        <w:t xml:space="preserve"># Этот файл сгенерирован автоматически из qmd-источника.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br/>
      </w:r>
      <w:r>
        <w:br/>
      </w:r>
      <w:r>
        <w:rPr>
          <w:rStyle w:val="NormalTok"/>
        </w:rPr>
        <w:t xml:space="preserve">results_dir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(results_dir)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Agent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days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(path, headers, rows)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(headers,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.(row),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simulate_agent_sir</w:t>
      </w:r>
      <w:r>
        <w:rPr>
          <w:rStyle w:val="NormalTok"/>
        </w:rPr>
        <w:t xml:space="preserve">(; 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,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180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(agents,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(state,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{Vector{String}}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city, agents)</w:t>
      </w:r>
      <w:r>
        <w:br/>
      </w:r>
      <w:r>
        <w:rPr>
          <w:rStyle w:val="NormalTok"/>
        </w:rPr>
        <w:t xml:space="preserve">            n_city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(ids),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agents[i].state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ids)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agents[idx].state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n_city)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            agents[idx].state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        agents[idx].days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agent.days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infection_period</w:t>
      </w:r>
      <w:r>
        <w:br/>
      </w:r>
      <w:r>
        <w:rPr>
          <w:rStyle w:val="NormalTok"/>
        </w:rPr>
        <w:t xml:space="preserve">                    agent.state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agent.city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agents)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agents)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agents)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[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(step),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(s),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(i),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(r)])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main_rows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simulate_agent_sir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"agent_sir.csv"</w:t>
      </w:r>
      <w:r>
        <w:rPr>
          <w:rStyle w:val="NormalTok"/>
        </w:rPr>
        <w:t xml:space="preserve">), [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main_rows)</w:t>
      </w:r>
      <w:r>
        <w:br/>
      </w:r>
      <w:r>
        <w:br/>
      </w:r>
      <w:r>
        <w:rPr>
          <w:rStyle w:val="NormalTok"/>
        </w:rPr>
        <w:t xml:space="preserve">sweep_rows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{Vector{String}}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simulate_agent_sir</w:t>
      </w:r>
      <w:r>
        <w:rPr>
          <w:rStyle w:val="NormalTok"/>
        </w:rPr>
        <w:t xml:space="preserve">(migration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migration)</w:t>
      </w:r>
      <w:r>
        <w:br/>
      </w:r>
      <w:r>
        <w:rPr>
          <w:rStyle w:val="NormalTok"/>
        </w:rPr>
        <w:t xml:space="preserve">    peaks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.(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.(rows,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(sweep_rows, [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migration),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peaks)])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"migration_sweep.csv"</w:t>
      </w:r>
      <w:r>
        <w:rPr>
          <w:rStyle w:val="NormalTok"/>
        </w:rPr>
        <w:t xml:space="preserve">), [</w:t>
      </w:r>
      <w:r>
        <w:rPr>
          <w:rStyle w:val="StringTok"/>
        </w:rPr>
        <w:t xml:space="preserve">"migration"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"peak_infected"</w:t>
      </w:r>
      <w:r>
        <w:rPr>
          <w:rStyle w:val="NormalTok"/>
        </w:rPr>
        <w:t xml:space="preserve">], sweep_rows)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"lab04 done"</w:t>
      </w:r>
      <w:r>
        <w:rPr>
          <w:rStyle w:val="NormalTok"/>
        </w:rPr>
        <w:t xml:space="preserve">)</w:t>
      </w:r>
    </w:p>
    <w:bookmarkEnd w:id="25"/>
    <w:bookmarkStart w:id="26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William O. Kermack and Anderson G. McKendrick. A Contribution to the Mathematical Theory of Epidemics. Proceedings of the Royal Society A, 1927.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2026-06-21T23:06:48Z</dcterms:created>
  <dcterms:modified xsi:type="dcterms:W3CDTF">2026-06-21T23:06:48Z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