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X4118a2b3666b766eb789872c3af08cef1a38154"/>
    <w:p>
      <w:pPr>
        <w:pStyle w:val="Heading1"/>
      </w:pPr>
      <w:r>
        <w:t xml:space="preserve">Лабораторная работа 6. Сеть Петри для SIR</w:t>
      </w:r>
    </w:p>
    <w:p>
      <w:pPr>
        <w:pStyle w:val="FirstParagraph"/>
      </w:pPr>
      <w:r>
        <w:t xml:space="preserve">ОТЧЁТ</w:t>
      </w:r>
    </w:p>
    <w:p>
      <w:pPr>
        <w:pStyle w:val="BodyText"/>
      </w:pPr>
      <w:r>
        <w:t xml:space="preserve">по лабораторной работе №6</w:t>
      </w:r>
    </w:p>
    <w:p>
      <w:pPr>
        <w:pStyle w:val="BodyText"/>
      </w:pPr>
      <w:r>
        <w:t xml:space="preserve">«Стохастическая SIR-модель через переходы»</w:t>
      </w:r>
    </w:p>
    <w:p>
      <w:pPr>
        <w:pStyle w:val="BodyText"/>
      </w:pPr>
      <w:r>
        <w:t xml:space="preserve">по дисциплине «Имитационное моделирование»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</w:pPr>
            <w:r>
              <w:t xml:space="preserve">Студент</w:t>
            </w:r>
          </w:p>
        </w:tc>
        <w:tc>
          <w:tcPr/>
          <w:p>
            <w:pPr>
              <w:pStyle w:val="Compact"/>
            </w:pPr>
            <w:r>
              <w:t xml:space="preserve">Исаева Зарина Исмайилбековна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</w:pPr>
            <w:r>
              <w:t xml:space="preserve">НКНбд–01–23</w:t>
            </w:r>
          </w:p>
        </w:tc>
      </w:tr>
      <w:tr>
        <w:tc>
          <w:tcPr/>
          <w:p>
            <w:pPr>
              <w:pStyle w:val="Compact"/>
            </w:pPr>
            <w:r>
              <w:t xml:space="preserve">Преподаватель</w:t>
            </w:r>
          </w:p>
        </w:tc>
        <w:tc>
          <w:tcPr/>
          <w:p>
            <w:pPr>
              <w:pStyle w:val="Compact"/>
            </w:pPr>
            <w:r>
              <w:t xml:space="preserve">Кулябов Дмитрий Сергеевич, преподаватель дисциплины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Организация</w:t>
            </w:r>
          </w:p>
        </w:tc>
        <w:tc>
          <w:tcPr/>
          <w:p>
            <w:pPr>
              <w:pStyle w:val="Compact"/>
            </w:pPr>
            <w:r>
              <w:t xml:space="preserve">Российский университет дружбы народов имени Патриса Лумумбы</w:t>
            </w:r>
          </w:p>
        </w:tc>
      </w:tr>
      <w:tr>
        <w:tc>
          <w:tcPr/>
          <w:p>
            <w:pPr>
              <w:pStyle w:val="Compact"/>
            </w:pPr>
            <w:r>
              <w:t xml:space="preserve">Год</w:t>
            </w:r>
          </w:p>
        </w:tc>
        <w:tc>
          <w:tcPr/>
          <w:p>
            <w:pPr>
              <w:pStyle w:val="Compact"/>
            </w:pPr>
            <w:r>
              <w:t xml:space="preserve">2026</w:t>
            </w:r>
          </w:p>
        </w:tc>
      </w:tr>
    </w:tbl>
    <w:bookmarkStart w:id="9" w:name="цель-работы"/>
    <w:p>
      <w:pPr>
        <w:pStyle w:val="Heading2"/>
      </w:pPr>
      <w:r>
        <w:t xml:space="preserve">Цель работы</w:t>
      </w:r>
    </w:p>
    <w:p>
      <w:pPr>
        <w:pStyle w:val="FirstParagraph"/>
      </w:pPr>
      <w:r>
        <w:t xml:space="preserve">Исследовать SIR-модель, представленную в терминах мест, переходов и стохастических firing-событий.</w:t>
      </w:r>
    </w:p>
    <w:bookmarkEnd w:id="9"/>
    <w:bookmarkStart w:id="10" w:name="постановка-задачи"/>
    <w:p>
      <w:pPr>
        <w:pStyle w:val="Heading2"/>
      </w:pPr>
      <w:r>
        <w:t xml:space="preserve">Постановка задачи</w:t>
      </w:r>
    </w:p>
    <w:p>
      <w:pPr>
        <w:pStyle w:val="FirstParagraph"/>
      </w:pPr>
      <w:r>
        <w:t xml:space="preserve">В рамках лабораторной работы необходимо:</w:t>
      </w:r>
    </w:p>
    <w:p>
      <w:pPr>
        <w:pStyle w:val="Compact"/>
        <w:numPr>
          <w:ilvl w:val="0"/>
          <w:numId w:val="1001"/>
        </w:numPr>
      </w:pPr>
      <w:r>
        <w:t xml:space="preserve">представить SIR-модель в терминах мест и переходов сети Петри;</w:t>
      </w:r>
    </w:p>
    <w:p>
      <w:pPr>
        <w:pStyle w:val="Compact"/>
        <w:numPr>
          <w:ilvl w:val="0"/>
          <w:numId w:val="1001"/>
        </w:numPr>
      </w:pPr>
      <w:r>
        <w:t xml:space="preserve">проследить стохастическую эволюцию маркировки мест S, I и R;</w:t>
      </w:r>
    </w:p>
    <w:p>
      <w:pPr>
        <w:pStyle w:val="Compact"/>
        <w:numPr>
          <w:ilvl w:val="0"/>
          <w:numId w:val="1001"/>
        </w:numPr>
      </w:pPr>
      <w:r>
        <w:t xml:space="preserve">исследовать итоговый размер эпидемии при изменении коэффициента заражения;</w:t>
      </w:r>
    </w:p>
    <w:p>
      <w:pPr>
        <w:pStyle w:val="Compact"/>
        <w:numPr>
          <w:ilvl w:val="0"/>
          <w:numId w:val="1001"/>
        </w:numPr>
      </w:pPr>
      <w:r>
        <w:t xml:space="preserve">сопоставить поведение стохастической модели с ожидаемой эпидемической логикой.</w:t>
      </w:r>
    </w:p>
    <w:bookmarkEnd w:id="10"/>
    <w:bookmarkStart w:id="11" w:name="теоретические-сведения"/>
    <w:p>
      <w:pPr>
        <w:pStyle w:val="Heading2"/>
      </w:pPr>
      <w:r>
        <w:t xml:space="preserve">Теоретические сведения</w:t>
      </w:r>
    </w:p>
    <w:p>
      <w:pPr>
        <w:pStyle w:val="FirstParagraph"/>
      </w:pPr>
      <w:r>
        <w:t xml:space="preserve">Сеть Петри для SIR-модели позволяет интерпретировать эпидемиологический процесс как последовательность событий с изменением маркировки мест. Переход заражения уменьшает число восприимчивых и увеличивает число инфицированных, а переход выздоровления переводит массу системы в класс recovered.</w:t>
      </w:r>
      <w:r>
        <w:t xml:space="preserve"> </w:t>
      </w:r>
      <w:r>
        <w:t xml:space="preserve">Стохастическая трактовка особенно полезна тогда, когда важны дискретность событий и случайность моментов перехода. В отличие от гладкой детерминированной кривой, такая модель отражает вариативность траекторий и более реалистично описывает малые и средние популяции.</w:t>
      </w:r>
    </w:p>
    <w:bookmarkEnd w:id="11"/>
    <w:bookmarkStart w:id="12" w:name="X90ec9b3c0313e0d5781da0417c1fef4e264c20d"/>
    <w:p>
      <w:pPr>
        <w:pStyle w:val="Heading2"/>
      </w:pPr>
      <w:r>
        <w:t xml:space="preserve">Исходные параметры и организация эксперимента</w:t>
      </w:r>
    </w:p>
    <w:p>
      <w:pPr>
        <w:pStyle w:val="Compact"/>
        <w:numPr>
          <w:ilvl w:val="0"/>
          <w:numId w:val="1002"/>
        </w:numPr>
      </w:pPr>
      <w:r>
        <w:t xml:space="preserve">задаются начальные маркировки мест S, I и R;</w:t>
      </w:r>
    </w:p>
    <w:p>
      <w:pPr>
        <w:pStyle w:val="Compact"/>
        <w:numPr>
          <w:ilvl w:val="0"/>
          <w:numId w:val="1002"/>
        </w:numPr>
      </w:pPr>
      <w:r>
        <w:t xml:space="preserve">заражение и выздоровление моделируются как последовательность событий firing;</w:t>
      </w:r>
    </w:p>
    <w:p>
      <w:pPr>
        <w:pStyle w:val="Compact"/>
        <w:numPr>
          <w:ilvl w:val="0"/>
          <w:numId w:val="1002"/>
        </w:numPr>
      </w:pPr>
      <w:r>
        <w:t xml:space="preserve">основная траектория строится как ступенчатый временной ряд;</w:t>
      </w:r>
    </w:p>
    <w:p>
      <w:pPr>
        <w:pStyle w:val="Compact"/>
        <w:numPr>
          <w:ilvl w:val="0"/>
          <w:numId w:val="1002"/>
        </w:numPr>
      </w:pPr>
      <w:r>
        <w:t xml:space="preserve">дополнительно выполняется серия прогонов по коэффициенту заражения beta.</w:t>
      </w:r>
    </w:p>
    <w:bookmarkEnd w:id="12"/>
    <w:bookmarkStart w:id="13" w:name="ход-выполнения-лабораторной-работы"/>
    <w:p>
      <w:pPr>
        <w:pStyle w:val="Heading2"/>
      </w:pPr>
      <w:r>
        <w:t xml:space="preserve">Ход выполнения лабораторной работы</w:t>
      </w:r>
    </w:p>
    <w:p>
      <w:pPr>
        <w:pStyle w:val="Compact"/>
        <w:numPr>
          <w:ilvl w:val="0"/>
          <w:numId w:val="1003"/>
        </w:numPr>
      </w:pPr>
      <w:r>
        <w:t xml:space="preserve">Определены места сети Петри и логика событий заражения и выздоровления.</w:t>
      </w:r>
    </w:p>
    <w:p>
      <w:pPr>
        <w:pStyle w:val="Compact"/>
        <w:numPr>
          <w:ilvl w:val="0"/>
          <w:numId w:val="1003"/>
        </w:numPr>
      </w:pPr>
      <w:r>
        <w:t xml:space="preserve">Реализован механизм генерации стохастических переходов во времени.</w:t>
      </w:r>
    </w:p>
    <w:p>
      <w:pPr>
        <w:pStyle w:val="Compact"/>
        <w:numPr>
          <w:ilvl w:val="0"/>
          <w:numId w:val="1003"/>
        </w:numPr>
      </w:pPr>
      <w:r>
        <w:t xml:space="preserve">Сохранена основная траектория маркировки для мест S, I и R.</w:t>
      </w:r>
    </w:p>
    <w:p>
      <w:pPr>
        <w:pStyle w:val="Compact"/>
        <w:numPr>
          <w:ilvl w:val="0"/>
          <w:numId w:val="1003"/>
        </w:numPr>
      </w:pPr>
      <w:r>
        <w:t xml:space="preserve">Проведён параметрический анализ по значению beta.</w:t>
      </w:r>
    </w:p>
    <w:p>
      <w:pPr>
        <w:pStyle w:val="Compact"/>
        <w:numPr>
          <w:ilvl w:val="0"/>
          <w:numId w:val="1003"/>
        </w:numPr>
      </w:pPr>
      <w:r>
        <w:t xml:space="preserve">Подготовлены графики и итоговые численные таблицы для интерпретации результатов.</w:t>
      </w:r>
    </w:p>
    <w:bookmarkEnd w:id="13"/>
    <w:bookmarkStart w:id="22" w:name="результаты-моделирования"/>
    <w:p>
      <w:pPr>
        <w:pStyle w:val="Heading2"/>
      </w:pPr>
      <w:r>
        <w:t xml:space="preserve">Результаты моделирования</w:t>
      </w:r>
    </w:p>
    <w:p>
      <w:pPr>
        <w:pStyle w:val="FirstParagraph"/>
      </w:pPr>
      <w:r>
        <w:drawing>
          <wp:inline>
            <wp:extent cx="5334000" cy="3200399"/>
            <wp:effectExtent b="0" l="0" r="0" t="0"/>
            <wp:docPr descr="Стохастическая траектория сети Петри SIR" title="" id="15" name="Picture"/>
            <a:graphic>
              <a:graphicData uri="http://schemas.openxmlformats.org/drawingml/2006/picture">
                <pic:pic>
                  <pic:nvPicPr>
                    <pic:cNvPr descr="../results/figures/petri_sir_mai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1 — Стохастическая траектория сети Петри SIR</w:t>
      </w:r>
    </w:p>
    <w:p>
      <w:pPr>
        <w:pStyle w:val="BodyText"/>
      </w:pPr>
      <w:r>
        <w:drawing>
          <wp:inline>
            <wp:extent cx="5334000" cy="3200399"/>
            <wp:effectExtent b="0" l="0" r="0" t="0"/>
            <wp:docPr descr="Размер эпидемии при разных значениях коэффициента заражения" title="" id="18" name="Picture"/>
            <a:graphic>
              <a:graphicData uri="http://schemas.openxmlformats.org/drawingml/2006/picture">
                <pic:pic>
                  <pic:nvPicPr>
                    <pic:cNvPr descr="../results/figures/petri_sir_sweep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3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Рисунок 2 — Размер эпидемии при разных значениях коэффициента заражения</w:t>
      </w:r>
    </w:p>
    <w:bookmarkStart w:id="20" w:name="фрагмент-траектории-сети-петри-для-sir"/>
    <w:p>
      <w:pPr>
        <w:pStyle w:val="Heading3"/>
      </w:pPr>
      <w:r>
        <w:t xml:space="preserve">Фрагмент траектории сети Петри для SIR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</w:tr>
    </w:tbl>
    <w:bookmarkEnd w:id="20"/>
    <w:bookmarkStart w:id="21" w:name="сводная-таблица-основных-результатов"/>
    <w:p>
      <w:pPr>
        <w:pStyle w:val="Heading3"/>
      </w:pPr>
      <w:r>
        <w:t xml:space="preserve">Сводная таблица основных результатов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beta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final_recovered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99</w:t>
            </w:r>
          </w:p>
        </w:tc>
      </w:tr>
    </w:tbl>
    <w:bookmarkEnd w:id="21"/>
    <w:bookmarkEnd w:id="22"/>
    <w:bookmarkStart w:id="23" w:name="анализ-и-интерпретация-результатов"/>
    <w:p>
      <w:pPr>
        <w:pStyle w:val="Heading2"/>
      </w:pPr>
      <w:r>
        <w:t xml:space="preserve">Анализ и интерпретация результатов</w:t>
      </w:r>
    </w:p>
    <w:p>
      <w:pPr>
        <w:pStyle w:val="Compact"/>
        <w:numPr>
          <w:ilvl w:val="0"/>
          <w:numId w:val="1004"/>
        </w:numPr>
      </w:pPr>
      <w:r>
        <w:t xml:space="preserve">Ступенчатая форма основной траектории естественно отражает дискретный характер эпидемических событий.</w:t>
      </w:r>
    </w:p>
    <w:p>
      <w:pPr>
        <w:pStyle w:val="Compact"/>
        <w:numPr>
          <w:ilvl w:val="0"/>
          <w:numId w:val="1004"/>
        </w:numPr>
      </w:pPr>
      <w:r>
        <w:t xml:space="preserve">Увеличение коэффициента заражения ведёт к росту итогового числа выздоровевших, то есть к более крупному эпидемическому охвату.</w:t>
      </w:r>
    </w:p>
    <w:p>
      <w:pPr>
        <w:pStyle w:val="Compact"/>
        <w:numPr>
          <w:ilvl w:val="0"/>
          <w:numId w:val="1004"/>
        </w:numPr>
      </w:pPr>
      <w:r>
        <w:t xml:space="preserve">Сетевая интерпретация SIR-модели делает хорошо видимой событийную логику процесса и позволяет перейти от непрерывных уравнений к стохастическому представлению.</w:t>
      </w:r>
    </w:p>
    <w:bookmarkEnd w:id="23"/>
    <w:bookmarkStart w:id="24" w:name="выводы"/>
    <w:p>
      <w:pPr>
        <w:pStyle w:val="Heading2"/>
      </w:pPr>
      <w:r>
        <w:t xml:space="preserve">Выводы</w:t>
      </w:r>
    </w:p>
    <w:p>
      <w:pPr>
        <w:pStyle w:val="Compact"/>
        <w:numPr>
          <w:ilvl w:val="0"/>
          <w:numId w:val="1005"/>
        </w:numPr>
      </w:pPr>
      <w:r>
        <w:t xml:space="preserve">SIR-модель успешно представлена через стохастическую сеть Петри.</w:t>
      </w:r>
    </w:p>
    <w:p>
      <w:pPr>
        <w:pStyle w:val="Compact"/>
        <w:numPr>
          <w:ilvl w:val="0"/>
          <w:numId w:val="1005"/>
        </w:numPr>
      </w:pPr>
      <w:r>
        <w:t xml:space="preserve">Показано влияние коэффициента заражения на масштаб эпидемии.</w:t>
      </w:r>
    </w:p>
    <w:p>
      <w:pPr>
        <w:pStyle w:val="Compact"/>
        <w:numPr>
          <w:ilvl w:val="0"/>
          <w:numId w:val="1005"/>
        </w:numPr>
      </w:pPr>
      <w:r>
        <w:t xml:space="preserve">Работа демонстрирует связку между эпидемиологическими моделями и дискретно-событийным представлением процессов.</w:t>
      </w:r>
    </w:p>
    <w:bookmarkEnd w:id="24"/>
    <w:bookmarkStart w:id="25" w:name="листинг-программы"/>
    <w:p>
      <w:pPr>
        <w:pStyle w:val="Heading2"/>
      </w:pPr>
      <w:r>
        <w:t xml:space="preserve">Листинг программы</w:t>
      </w:r>
    </w:p>
    <w:p>
      <w:pPr>
        <w:pStyle w:val="SourceCode"/>
      </w:pPr>
      <w:r>
        <w:rPr>
          <w:rStyle w:val="CommentTok"/>
        </w:rPr>
        <w:t xml:space="preserve"># Этот файл сгенерирован автоматически из qmd-источника.</w:t>
      </w:r>
      <w:r>
        <w:br/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Random</w:t>
      </w:r>
      <w:r>
        <w:br/>
      </w:r>
      <w:r>
        <w:rPr>
          <w:rStyle w:val="ImportTok"/>
        </w:rPr>
        <w:t xml:space="preserve">using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br/>
      </w:r>
      <w:r>
        <w:br/>
      </w:r>
      <w:r>
        <w:rPr>
          <w:rStyle w:val="NormalTok"/>
        </w:rPr>
        <w:t xml:space="preserve">results_dir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normpath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</w:t>
      </w:r>
      <w:r>
        <w:rPr>
          <w:rStyle w:val="PreprocessorTok"/>
        </w:rPr>
        <w:t xml:space="preserve">@__DIR__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"results"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mkpath</w:t>
      </w:r>
      <w:r>
        <w:rPr>
          <w:rStyle w:val="NormalTok"/>
        </w:rPr>
        <w:t xml:space="preserve">(results_dir)</w:t>
      </w:r>
      <w:r>
        <w:br/>
      </w:r>
      <w:r>
        <w:rPr>
          <w:rStyle w:val="BuiltInTok"/>
        </w:rPr>
        <w:t xml:space="preserve">Random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seed!</w:t>
      </w:r>
      <w:r>
        <w:rPr>
          <w:rStyle w:val="NormalTok"/>
        </w:rPr>
        <w:t xml:space="preserve">(</w:t>
      </w:r>
      <w:r>
        <w:rPr>
          <w:rStyle w:val="Float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(path, headers, rows)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io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(headers,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rows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(io, </w:t>
      </w:r>
      <w:r>
        <w:rPr>
          <w:rStyle w:val="FunctionTok"/>
        </w:rPr>
        <w:t xml:space="preserve">join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.(row),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simulate_petri_sir</w:t>
      </w:r>
      <w:r>
        <w:rPr>
          <w:rStyle w:val="NormalTok"/>
        </w:rPr>
        <w:t xml:space="preserve">(; 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0.46</w:t>
      </w:r>
      <w:r>
        <w:rPr>
          <w:rStyle w:val="NormalTok"/>
        </w:rPr>
        <w:t xml:space="preserve">, gamma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, s0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95</w:t>
      </w:r>
      <w:r>
        <w:rPr>
          <w:rStyle w:val="NormalTok"/>
        </w:rPr>
        <w:t xml:space="preserve">, i0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</w:t>
      </w:r>
      <w:r>
        <w:rPr>
          <w:rStyle w:val="NormalTok"/>
        </w:rPr>
        <w:t xml:space="preserve">, t_max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80.0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S, I,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s0, i0,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t_max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[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"%.4f"</w:t>
      </w:r>
      <w:r>
        <w:rPr>
          <w:rStyle w:val="NormalTok"/>
        </w:rPr>
        <w:t xml:space="preserve">, t),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(S),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(I),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(R)])</w:t>
      </w:r>
      <w:r>
        <w:br/>
      </w:r>
      <w:r>
        <w:rPr>
          <w:rStyle w:val="NormalTok"/>
        </w:rPr>
        <w:t xml:space="preserve">        infection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      recovery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gamma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infection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recovery</w:t>
      </w:r>
      <w:r>
        <w:br/>
      </w:r>
      <w:r>
        <w:rPr>
          <w:rStyle w:val="NormalTok"/>
        </w:rPr>
        <w:t xml:space="preserve">        dt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-log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    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dt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rand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infection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    I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    R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end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(rows, [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"%.4f"</w:t>
      </w:r>
      <w:r>
        <w:rPr>
          <w:rStyle w:val="NormalTok"/>
        </w:rPr>
        <w:t xml:space="preserve">, t),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(S),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(I), </w:t>
      </w:r>
      <w:r>
        <w:rPr>
          <w:rStyle w:val="FunctionTok"/>
        </w:rPr>
        <w:t xml:space="preserve">string</w:t>
      </w:r>
      <w:r>
        <w:rPr>
          <w:rStyle w:val="NormalTok"/>
        </w:rPr>
        <w:t xml:space="preserve">(R)])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rows</w:t>
      </w:r>
      <w:r>
        <w:br/>
      </w:r>
      <w:r>
        <w:rPr>
          <w:rStyle w:val="KeywordTok"/>
        </w:rPr>
        <w:t xml:space="preserve">end</w:t>
      </w:r>
      <w:r>
        <w:br/>
      </w:r>
      <w:r>
        <w:br/>
      </w:r>
      <w:r>
        <w:rPr>
          <w:rStyle w:val="NormalTok"/>
        </w:rPr>
        <w:t xml:space="preserve">main_rows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simulate_petri_sir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"petri_sir.csv"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"time"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"R"</w:t>
      </w:r>
      <w:r>
        <w:rPr>
          <w:rStyle w:val="NormalTok"/>
        </w:rPr>
        <w:t xml:space="preserve">], main_rows)</w:t>
      </w:r>
      <w:r>
        <w:br/>
      </w:r>
      <w:r>
        <w:br/>
      </w:r>
      <w:r>
        <w:rPr>
          <w:rStyle w:val="NormalTok"/>
        </w:rPr>
        <w:t xml:space="preserve">sweep_rows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Vector</w:t>
      </w:r>
      <w:r>
        <w:rPr>
          <w:rStyle w:val="DataTypeTok"/>
        </w:rPr>
        <w:t xml:space="preserve">{Vector{String}}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beta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0.08</w:t>
      </w:r>
      <w:r>
        <w:rPr>
          <w:rStyle w:val="OperatorTok"/>
        </w:rPr>
        <w:t xml:space="preserve">:</w:t>
      </w:r>
      <w:r>
        <w:rPr>
          <w:rStyle w:val="FloatTok"/>
        </w:rPr>
        <w:t xml:space="preserve">0.60</w:t>
      </w:r>
      <w:r>
        <w:br/>
      </w:r>
      <w:r>
        <w:rPr>
          <w:rStyle w:val="NormalTok"/>
        </w:rPr>
        <w:t xml:space="preserve">    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simulate_petri_sir</w:t>
      </w:r>
      <w:r>
        <w:rPr>
          <w:rStyle w:val="NormalTok"/>
        </w:rPr>
        <w:t xml:space="preserve">(beta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beta)</w:t>
      </w:r>
      <w:r>
        <w:br/>
      </w:r>
      <w:r>
        <w:rPr>
          <w:rStyle w:val="NormalTok"/>
        </w:rPr>
        <w:t xml:space="preserve">    final_r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rows[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][</w:t>
      </w:r>
      <w:r>
        <w:rPr>
          <w:rStyle w:val="Float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push!</w:t>
      </w:r>
      <w:r>
        <w:rPr>
          <w:rStyle w:val="NormalTok"/>
        </w:rPr>
        <w:t xml:space="preserve">(sweep_rows, [</w:t>
      </w:r>
      <w:r>
        <w:rPr>
          <w:rStyle w:val="PreprocessorTok"/>
        </w:rPr>
        <w:t xml:space="preserve">@sprintf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"%.2f"</w:t>
      </w:r>
      <w:r>
        <w:rPr>
          <w:rStyle w:val="NormalTok"/>
        </w:rPr>
        <w:t xml:space="preserve">, beta), final_r])</w:t>
      </w:r>
      <w:r>
        <w:br/>
      </w:r>
      <w:r>
        <w:rPr>
          <w:rStyle w:val="ControlFlowTok"/>
        </w:rPr>
        <w:t xml:space="preserve">end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joinpath</w:t>
      </w:r>
      <w:r>
        <w:rPr>
          <w:rStyle w:val="NormalTok"/>
        </w:rPr>
        <w:t xml:space="preserve">(results_dir, </w:t>
      </w:r>
      <w:r>
        <w:rPr>
          <w:rStyle w:val="StringTok"/>
        </w:rPr>
        <w:t xml:space="preserve">"petri_sir_sweep.csv"</w:t>
      </w:r>
      <w:r>
        <w:rPr>
          <w:rStyle w:val="NormalTok"/>
        </w:rPr>
        <w:t xml:space="preserve">), [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"final_recovered"</w:t>
      </w:r>
      <w:r>
        <w:rPr>
          <w:rStyle w:val="NormalTok"/>
        </w:rPr>
        <w:t xml:space="preserve">], sweep_rows)</w:t>
      </w:r>
      <w:r>
        <w:br/>
      </w:r>
      <w:r>
        <w:rPr>
          <w:rStyle w:val="FunctionTok"/>
        </w:rPr>
        <w:t xml:space="preserve">println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"lab06 done"</w:t>
      </w:r>
      <w:r>
        <w:rPr>
          <w:rStyle w:val="NormalTok"/>
        </w:rPr>
        <w:t xml:space="preserve">)</w:t>
      </w:r>
    </w:p>
    <w:bookmarkEnd w:id="25"/>
    <w:bookmarkStart w:id="26" w:name="список-литературы"/>
    <w:p>
      <w:pPr>
        <w:pStyle w:val="Heading2"/>
      </w:pPr>
      <w:r>
        <w:t xml:space="preserve">Список литературы</w:t>
      </w:r>
    </w:p>
    <w:p>
      <w:pPr>
        <w:pStyle w:val="Compact"/>
        <w:numPr>
          <w:ilvl w:val="0"/>
          <w:numId w:val="1006"/>
        </w:numPr>
      </w:pPr>
      <w:r>
        <w:t xml:space="preserve">Tadao Murata. Petri Nets: Properties, Analysis and Applications. Proceedings of the IEEE, 1989.</w:t>
      </w:r>
    </w:p>
    <w:p>
      <w:pPr>
        <w:pStyle w:val="Compact"/>
        <w:numPr>
          <w:ilvl w:val="0"/>
          <w:numId w:val="1006"/>
        </w:numPr>
      </w:pPr>
      <w:r>
        <w:t xml:space="preserve">William O. Kermack and Anderson G. McKendrick. A Contribution to the Mathematical Theory of Epidemics. Proceedings of the Royal Society A, 1927.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7" Target="media/rId1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2026-06-21T23:06:51Z</dcterms:created>
  <dcterms:modified xsi:type="dcterms:W3CDTF">2026-06-21T23:06:51Z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