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4118a2b3666b766eb789872c3af08cef1a38154"/>
    <w:p>
      <w:pPr>
        <w:pStyle w:val="Heading1"/>
      </w:pPr>
      <w:r>
        <w:t xml:space="preserve">Лабораторная работа 6. Сеть Петри для SIR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№6</w:t>
      </w:r>
    </w:p>
    <w:p>
      <w:pPr>
        <w:pStyle w:val="BodyText"/>
      </w:pPr>
      <w:r>
        <w:t xml:space="preserve">«Стохастическая SIR-модель через переходы»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Исследовать SIR-модель, представленную в терминах мест, переходов и стохастических firing-событий.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3200399"/>
            <wp:effectExtent b="0" l="0" r="0" t="0"/>
            <wp:docPr descr="Стохастическая траектория сети Петри SIR" title="" id="13" name="Picture"/>
            <a:graphic>
              <a:graphicData uri="http://schemas.openxmlformats.org/drawingml/2006/picture">
                <pic:pic>
                  <pic:nvPicPr>
                    <pic:cNvPr descr="../results/figures/petri_sir_mai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Стохастическая траектория сети Петри SIR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Размер эпидемии при разных значениях коэффициента заражения" title="" id="16" name="Picture"/>
            <a:graphic>
              <a:graphicData uri="http://schemas.openxmlformats.org/drawingml/2006/picture">
                <pic:pic>
                  <pic:nvPicPr>
                    <pic:cNvPr descr="../results/figures/petri_sir_swee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Размер эпидемии при разных значениях коэффициента заражения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final_recovered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Tadao Murata. Petri Nets: Properties, Analysis and Applications. Proceedings of the IEEE, 1989.</w:t>
      </w:r>
    </w:p>
    <w:p>
      <w:pPr>
        <w:pStyle w:val="Compact"/>
        <w:numPr>
          <w:ilvl w:val="0"/>
          <w:numId w:val="1002"/>
        </w:numPr>
      </w:pPr>
      <w:r>
        <w:t xml:space="preserve">William O. Kermack and Anderson G. McKendrick. A Contribution to the Mathematical Theory of Epidemics. Proceedings of the Royal Society A, 1927.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2026-06-21T15:16:51Z</dcterms:created>
  <dcterms:modified xsi:type="dcterms:W3CDTF">2026-06-21T15:16:51Z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