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54a88f49990fe157e4e76cf8c7f07225f0e9f3"/>
    <w:p>
      <w:pPr>
        <w:pStyle w:val="Heading1"/>
      </w:pPr>
      <w:r>
        <w:t xml:space="preserve">Лабораторная работа 8. Дискретно-событийный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№8</w:t>
      </w:r>
    </w:p>
    <w:p>
      <w:pPr>
        <w:pStyle w:val="BodyText"/>
      </w:pPr>
      <w:r>
        <w:t xml:space="preserve">«Сравнение событийной и детерминированной постановки»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Сравнить дискретно-событийную SIR-модель с детерминированной кривой и анализом чувствительности.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равнение детерминированной и событийной траекторий" title="" id="13" name="Picture"/>
            <a:graphic>
              <a:graphicData uri="http://schemas.openxmlformats.org/drawingml/2006/picture">
                <pic:pic>
                  <pic:nvPicPr>
                    <pic:cNvPr descr="../results/figures/des_sir_comp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детерминированной и событийной траекторий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Изменение пика инфекции при варьировании коэффициента заражения" title="" id="16" name="Picture"/>
            <a:graphic>
              <a:graphicData uri="http://schemas.openxmlformats.org/drawingml/2006/picture">
                <pic:pic>
                  <pic:nvPicPr>
                    <pic:cNvPr descr="../results/figures/des_sir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Изменение пика инфекции при варьировании коэффициента заражения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peak_infected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Jerry Banks and John Carson and Barry Nelson and David Nicol. Discrete-Event System Simulation. Prentice Hall, 2010.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2026-06-21T15:06:28Z</dcterms:created>
  <dcterms:modified xsi:type="dcterms:W3CDTF">2026-06-21T15:06:28Z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