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89.png" ContentType="image/png"/>
  <Override PartName="/word/media/rId32.png" ContentType="image/png"/>
  <Override PartName="/word/media/rId83.png" ContentType="image/png"/>
  <Override PartName="/word/media/rId98.png" ContentType="image/png"/>
  <Override PartName="/word/media/rId49.png" ContentType="image/png"/>
  <Override PartName="/word/media/rId61.png" ContentType="image/png"/>
  <Override PartName="/word/media/rId67.png" ContentType="image/png"/>
  <Override PartName="/word/media/rId94.png" ContentType="image/png"/>
  <Override PartName="/word/media/rId79.png" ContentType="image/png"/>
  <Override PartName="/word/media/rId71.png" ContentType="image/png"/>
  <Override PartName="/word/media/rId75.png" ContentType="image/png"/>
  <Override PartName="/word/media/rId37.png" ContentType="image/png"/>
  <Override PartName="/word/media/rId41.png" ContentType="image/png"/>
  <Override PartName="/word/media/rId57.png" ContentType="image/png"/>
  <Override PartName="/word/media/rId45.png" ContentType="image/png"/>
  <Override PartName="/word/media/rId104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№2</w:t>
      </w:r>
    </w:p>
    <w:p>
      <w:pPr>
        <w:pStyle w:val="Author"/>
      </w:pPr>
      <w:r>
        <w:t xml:space="preserve">Исаева Зарина Исмайилбековна</w:t>
      </w:r>
    </w:p>
    <w:p>
      <w:r>
        <w:br w:type="page"/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1"/>
          <w:numId w:val="1002"/>
        </w:numPr>
      </w:pPr>
      <w:r>
        <w:t xml:space="preserve">Трёхпараметрическая модель SIR</w:t>
      </w:r>
    </w:p>
    <w:p>
      <w:pPr>
        <w:pStyle w:val="Compact"/>
        <w:numPr>
          <w:ilvl w:val="1"/>
          <w:numId w:val="1002"/>
        </w:numPr>
      </w:pPr>
      <w:r>
        <w:t xml:space="preserve">Модель Лотки–Вольтерры</w:t>
      </w:r>
    </w:p>
    <w:p>
      <w:pPr>
        <w:pStyle w:val="Compact"/>
        <w:numPr>
          <w:ilvl w:val="1"/>
          <w:numId w:val="1002"/>
        </w:numPr>
      </w:pPr>
      <w:r>
        <w:t xml:space="preserve">Численное решение и проверяемые свойства</w:t>
      </w:r>
    </w:p>
    <w:p>
      <w:pPr>
        <w:pStyle w:val="Compact"/>
        <w:numPr>
          <w:ilvl w:val="0"/>
          <w:numId w:val="1001"/>
        </w:numPr>
      </w:pPr>
      <w:r>
        <w:t xml:space="preserve">Выполнение лабораторной работы</w:t>
      </w:r>
    </w:p>
    <w:p>
      <w:pPr>
        <w:pStyle w:val="Compact"/>
        <w:numPr>
          <w:ilvl w:val="1"/>
          <w:numId w:val="1003"/>
        </w:numPr>
      </w:pPr>
      <w:r>
        <w:t xml:space="preserve">Подготовка проекта</w:t>
      </w:r>
    </w:p>
    <w:p>
      <w:pPr>
        <w:pStyle w:val="Compact"/>
        <w:numPr>
          <w:ilvl w:val="1"/>
          <w:numId w:val="1003"/>
        </w:numPr>
      </w:pPr>
      <w:r>
        <w:t xml:space="preserve">Общий модуль моделей</w:t>
      </w:r>
    </w:p>
    <w:p>
      <w:pPr>
        <w:pStyle w:val="Compact"/>
        <w:numPr>
          <w:ilvl w:val="1"/>
          <w:numId w:val="1003"/>
        </w:numPr>
      </w:pPr>
      <w:r>
        <w:t xml:space="preserve">Базовая модель SIR</w:t>
      </w:r>
    </w:p>
    <w:p>
      <w:pPr>
        <w:pStyle w:val="Compact"/>
        <w:numPr>
          <w:ilvl w:val="1"/>
          <w:numId w:val="1003"/>
        </w:numPr>
      </w:pPr>
      <w:r>
        <w:t xml:space="preserve">Параметрическое исследование SIR</w:t>
      </w:r>
    </w:p>
    <w:p>
      <w:pPr>
        <w:pStyle w:val="Compact"/>
        <w:numPr>
          <w:ilvl w:val="1"/>
          <w:numId w:val="1003"/>
        </w:numPr>
      </w:pPr>
      <w:r>
        <w:t xml:space="preserve">Базовая модель Лотки–Вольтерры</w:t>
      </w:r>
    </w:p>
    <w:p>
      <w:pPr>
        <w:pStyle w:val="Compact"/>
        <w:numPr>
          <w:ilvl w:val="1"/>
          <w:numId w:val="1003"/>
        </w:numPr>
      </w:pPr>
      <w:r>
        <w:t xml:space="preserve">Параметрическое исследование Лотки–Вольтерры</w:t>
      </w:r>
    </w:p>
    <w:p>
      <w:pPr>
        <w:pStyle w:val="Compact"/>
        <w:numPr>
          <w:ilvl w:val="1"/>
          <w:numId w:val="1003"/>
        </w:numPr>
      </w:pPr>
      <w:r>
        <w:t xml:space="preserve">Литературное программирование и notebooks</w:t>
      </w:r>
    </w:p>
    <w:p>
      <w:pPr>
        <w:pStyle w:val="Compact"/>
        <w:numPr>
          <w:ilvl w:val="1"/>
          <w:numId w:val="1003"/>
        </w:numPr>
      </w:pPr>
      <w:r>
        <w:t xml:space="preserve">Автоматические проверки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Список литературы</w:t>
      </w:r>
    </w:p>
    <w:p>
      <w:r>
        <w:br w:type="page"/>
      </w:r>
    </w:p>
    <w:bookmarkEnd w:id="9"/>
    <w:bookmarkStart w:id="10" w:name="список-иллюстраций"/>
    <w:p>
      <w:pPr>
        <w:pStyle w:val="Heading1"/>
      </w:pPr>
      <w:r>
        <w:t xml:space="preserve">Список иллюстраций</w:t>
      </w:r>
    </w:p>
    <w:p>
      <w:pPr>
        <w:pStyle w:val="Compact"/>
        <w:numPr>
          <w:ilvl w:val="0"/>
          <w:numId w:val="1004"/>
        </w:numPr>
      </w:pPr>
      <w:r>
        <w:t xml:space="preserve">Структура вычислительного проекта</w:t>
      </w:r>
    </w:p>
    <w:p>
      <w:pPr>
        <w:pStyle w:val="Compact"/>
        <w:numPr>
          <w:ilvl w:val="0"/>
          <w:numId w:val="1004"/>
        </w:numPr>
      </w:pPr>
      <w:r>
        <w:t xml:space="preserve">Закреплённые зависимости Julia</w:t>
      </w:r>
    </w:p>
    <w:p>
      <w:pPr>
        <w:pStyle w:val="Compact"/>
        <w:numPr>
          <w:ilvl w:val="0"/>
          <w:numId w:val="1004"/>
        </w:numPr>
      </w:pPr>
      <w:r>
        <w:t xml:space="preserve">Базовый сценарий SIR в редакторе</w:t>
      </w:r>
    </w:p>
    <w:p>
      <w:pPr>
        <w:pStyle w:val="Compact"/>
        <w:numPr>
          <w:ilvl w:val="0"/>
          <w:numId w:val="1004"/>
        </w:numPr>
      </w:pPr>
      <w:r>
        <w:t xml:space="preserve">Динамика компартментов SIR</w:t>
      </w:r>
    </w:p>
    <w:p>
      <w:pPr>
        <w:pStyle w:val="Compact"/>
        <w:numPr>
          <w:ilvl w:val="0"/>
          <w:numId w:val="1004"/>
        </w:numPr>
      </w:pPr>
      <w:r>
        <w:t xml:space="preserve">Эффективное репродуктивное число</w:t>
      </w:r>
    </w:p>
    <w:p>
      <w:pPr>
        <w:pStyle w:val="Compact"/>
        <w:numPr>
          <w:ilvl w:val="0"/>
          <w:numId w:val="1004"/>
        </w:numPr>
      </w:pPr>
      <w:r>
        <w:t xml:space="preserve">Фазовая траектория SIR</w:t>
      </w:r>
    </w:p>
    <w:p>
      <w:pPr>
        <w:pStyle w:val="Compact"/>
        <w:numPr>
          <w:ilvl w:val="0"/>
          <w:numId w:val="1004"/>
        </w:numPr>
      </w:pPr>
      <w:r>
        <w:t xml:space="preserve">Выполненный notebook базовой SIR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Параметрические результаты SIR</w:t>
      </w:r>
    </w:p>
    <w:p>
      <w:pPr>
        <w:pStyle w:val="Compact"/>
        <w:numPr>
          <w:ilvl w:val="0"/>
          <w:numId w:val="1004"/>
        </w:numPr>
      </w:pPr>
      <w:r>
        <w:t xml:space="preserve">Выполненный notebook параметрической SIR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Параметрический сценарий Лотки–Вольтерры в редакторе</w:t>
      </w:r>
    </w:p>
    <w:p>
      <w:pPr>
        <w:pStyle w:val="Compact"/>
        <w:numPr>
          <w:ilvl w:val="0"/>
          <w:numId w:val="1004"/>
        </w:numPr>
      </w:pPr>
      <w:r>
        <w:t xml:space="preserve">Циклы популяций</w:t>
      </w:r>
    </w:p>
    <w:p>
      <w:pPr>
        <w:pStyle w:val="Compact"/>
        <w:numPr>
          <w:ilvl w:val="0"/>
          <w:numId w:val="1004"/>
        </w:numPr>
      </w:pPr>
      <w:r>
        <w:t xml:space="preserve">Фазовый портрет хищник–жертва</w:t>
      </w:r>
    </w:p>
    <w:p>
      <w:pPr>
        <w:pStyle w:val="Compact"/>
        <w:numPr>
          <w:ilvl w:val="0"/>
          <w:numId w:val="1004"/>
        </w:numPr>
      </w:pPr>
      <w:r>
        <w:t xml:space="preserve">Спектральный анализ</w:t>
      </w:r>
    </w:p>
    <w:p>
      <w:pPr>
        <w:pStyle w:val="Compact"/>
        <w:numPr>
          <w:ilvl w:val="0"/>
          <w:numId w:val="1004"/>
        </w:numPr>
      </w:pPr>
      <w:r>
        <w:t xml:space="preserve">Проверка первого интеграла</w:t>
      </w:r>
    </w:p>
    <w:p>
      <w:pPr>
        <w:pStyle w:val="Compact"/>
        <w:numPr>
          <w:ilvl w:val="0"/>
          <w:numId w:val="1004"/>
        </w:numPr>
      </w:pPr>
      <w:r>
        <w:t xml:space="preserve">Выполненный notebook базовой модели хищник–жертва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Параметрические результаты модели хищник–жертва</w:t>
      </w:r>
    </w:p>
    <w:p>
      <w:pPr>
        <w:pStyle w:val="Compact"/>
        <w:numPr>
          <w:ilvl w:val="0"/>
          <w:numId w:val="1004"/>
        </w:numPr>
      </w:pPr>
      <w:r>
        <w:t xml:space="preserve">Выполненный notebook параметрического опыта</w:t>
      </w:r>
    </w:p>
    <w:p>
      <w:pPr>
        <w:pStyle w:val="Compact"/>
        <w:numPr>
          <w:ilvl w:val="0"/>
          <w:numId w:val="1004"/>
        </w:numPr>
      </w:pPr>
      <w:r>
        <w:t xml:space="preserve">Генерация производных форматов</w:t>
      </w:r>
    </w:p>
    <w:p>
      <w:pPr>
        <w:pStyle w:val="Compact"/>
        <w:numPr>
          <w:ilvl w:val="0"/>
          <w:numId w:val="1004"/>
        </w:numPr>
      </w:pPr>
      <w:r>
        <w:t xml:space="preserve">Результаты автоматических тестов</w:t>
      </w:r>
    </w:p>
    <w:p>
      <w:r>
        <w:br w:type="page"/>
      </w:r>
    </w:p>
    <w:bookmarkEnd w:id="10"/>
    <w:bookmarkStart w:id="11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rPr>
          <w:b/>
          <w:bCs/>
        </w:rPr>
        <w:t xml:space="preserve">Цель работы</w:t>
      </w:r>
      <w:r>
        <w:t xml:space="preserve"> </w:t>
      </w:r>
      <w:r>
        <w:t xml:space="preserve">— реализовать и исследовать две классические модели,</w:t>
      </w:r>
      <w:r>
        <w:t xml:space="preserve"> </w:t>
      </w:r>
      <w:r>
        <w:t xml:space="preserve">описываемые системами обыкновенных дифференциальных уравнений: эпидемическую</w:t>
      </w:r>
      <w:r>
        <w:t xml:space="preserve"> </w:t>
      </w:r>
      <w:r>
        <w:t xml:space="preserve">модель SIR с явным разделением вероятности передачи и частоты контактов, а</w:t>
      </w:r>
      <w:r>
        <w:t xml:space="preserve"> </w:t>
      </w:r>
      <w:r>
        <w:t xml:space="preserve">также модель взаимодействия популяций Лотки–Вольтерры. Дополнительная цель —</w:t>
      </w:r>
      <w:r>
        <w:t xml:space="preserve"> </w:t>
      </w:r>
      <w:r>
        <w:t xml:space="preserve">оформить вычисления в воспроизводимом литературном проекте Julia.</w:t>
      </w:r>
    </w:p>
    <w:bookmarkEnd w:id="11"/>
    <w:bookmarkStart w:id="12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главой 2 методических указаний</w:t>
      </w:r>
      <w:r>
        <w:t xml:space="preserve"> </w:t>
      </w:r>
      <w:r>
        <w:t xml:space="preserve">[1]</w:t>
      </w:r>
      <w:r>
        <w:t xml:space="preserve"> </w:t>
      </w:r>
      <w:r>
        <w:t xml:space="preserve">необходимо:</w:t>
      </w:r>
    </w:p>
    <w:p>
      <w:pPr>
        <w:pStyle w:val="Compact"/>
        <w:numPr>
          <w:ilvl w:val="0"/>
          <w:numId w:val="1005"/>
        </w:numPr>
      </w:pPr>
      <w:r>
        <w:t xml:space="preserve">подготовить рабочий каталог и закрепить зависимости Julia;</w:t>
      </w:r>
    </w:p>
    <w:p>
      <w:pPr>
        <w:pStyle w:val="Compact"/>
        <w:numPr>
          <w:ilvl w:val="0"/>
          <w:numId w:val="1005"/>
        </w:numPr>
      </w:pPr>
      <w:r>
        <w:t xml:space="preserve">выполнить предложенные базовые программы</w:t>
      </w:r>
      <w:r>
        <w:t xml:space="preserve"> </w:t>
      </w:r>
      <w:r>
        <w:rPr>
          <w:rStyle w:val="VerbatimChar"/>
        </w:rPr>
        <w:t xml:space="preserve">sir_ode.jl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lv_ode.jl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представить оба сценария в литературном стиле;</w:t>
      </w:r>
    </w:p>
    <w:p>
      <w:pPr>
        <w:pStyle w:val="Compact"/>
        <w:numPr>
          <w:ilvl w:val="0"/>
          <w:numId w:val="1005"/>
        </w:numPr>
      </w:pPr>
      <w:r>
        <w:t xml:space="preserve">получить из каждого исходника чистый Julia-код, Jupyter Notebook и QMD;</w:t>
      </w:r>
    </w:p>
    <w:p>
      <w:pPr>
        <w:pStyle w:val="Compact"/>
        <w:numPr>
          <w:ilvl w:val="0"/>
          <w:numId w:val="1005"/>
        </w:numPr>
      </w:pPr>
      <w:r>
        <w:t xml:space="preserve">выполнить полученные notebooks;</w:t>
      </w:r>
    </w:p>
    <w:p>
      <w:pPr>
        <w:pStyle w:val="Compact"/>
        <w:numPr>
          <w:ilvl w:val="0"/>
          <w:numId w:val="1005"/>
        </w:numPr>
      </w:pPr>
      <w:r>
        <w:t xml:space="preserve">добавить отдельные вычисления для наборов параметров обеих моделей;</w:t>
      </w:r>
    </w:p>
    <w:p>
      <w:pPr>
        <w:pStyle w:val="Compact"/>
        <w:numPr>
          <w:ilvl w:val="0"/>
          <w:numId w:val="1005"/>
        </w:numPr>
      </w:pPr>
      <w:r>
        <w:t xml:space="preserve">сформировать и выполнить производные варианты параметрических сценариев;</w:t>
      </w:r>
    </w:p>
    <w:p>
      <w:pPr>
        <w:pStyle w:val="Compact"/>
        <w:numPr>
          <w:ilvl w:val="0"/>
          <w:numId w:val="1005"/>
        </w:numPr>
      </w:pPr>
      <w:r>
        <w:t xml:space="preserve">интегрировать полные QMD-фрагменты в настоящий отчёт;</w:t>
      </w:r>
    </w:p>
    <w:p>
      <w:pPr>
        <w:pStyle w:val="Compact"/>
        <w:numPr>
          <w:ilvl w:val="0"/>
          <w:numId w:val="1005"/>
        </w:numPr>
      </w:pPr>
      <w:r>
        <w:t xml:space="preserve">сохранить таблицы, графики и контрольные показатели, проверить свойства</w:t>
      </w:r>
      <w:r>
        <w:t xml:space="preserve"> </w:t>
      </w:r>
      <w:r>
        <w:t xml:space="preserve">решений автоматическими тестами.</w:t>
      </w:r>
    </w:p>
    <w:bookmarkEnd w:id="12"/>
    <w:bookmarkStart w:id="21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5" w:name="трёхпараметрическая-модель-sir"/>
    <w:p>
      <w:pPr>
        <w:pStyle w:val="Heading2"/>
      </w:pPr>
      <w:r>
        <w:t xml:space="preserve">3.1 Трёхпараметрическая модель SIR</w:t>
      </w:r>
    </w:p>
    <w:p>
      <w:pPr>
        <w:pStyle w:val="FirstParagraph"/>
      </w:pPr>
      <w:r>
        <w:t xml:space="preserve">Классическая модель SIR восходит к работе Кермака и Маккендрика и разделяет</w:t>
      </w:r>
      <w:r>
        <w:t xml:space="preserve"> </w:t>
      </w:r>
      <w:r>
        <w:t xml:space="preserve">закрытую популяцию на восприимчивых</w:t>
      </w:r>
      <w:r>
        <w:t xml:space="preserve"> </w:t>
      </w:r>
      <m:oMath>
        <m:r>
          <m:t>S</m:t>
        </m:r>
      </m:oMath>
      <w:r>
        <w:t xml:space="preserve">, инфицированных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 удалённых из</w:t>
      </w:r>
      <w:r>
        <w:t xml:space="preserve"> </w:t>
      </w:r>
      <w:r>
        <w:t xml:space="preserve">цепочки передачи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[2,3]</w:t>
      </w:r>
      <w:r>
        <w:t xml:space="preserve">. В трёхпараметрической</w:t>
      </w:r>
      <w:r>
        <w:t xml:space="preserve"> </w:t>
      </w:r>
      <w:r>
        <w:t xml:space="preserve">форме вероятность передачи за контакт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отделена от среднего числа</w:t>
      </w:r>
      <w:r>
        <w:t xml:space="preserve"> </w:t>
      </w:r>
      <w:r>
        <w:t xml:space="preserve">контактов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w:bookmarkStart w:id="13" w:name="eq-sir"/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t>c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t>S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t>c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t>S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p>
      <w:pPr>
        <w:pStyle w:val="FirstParagraph"/>
      </w:pPr>
      <w:r>
        <w:t xml:space="preserve">Базовое репродуктивное число и его эффективное значение имеют вид</w:t>
      </w:r>
    </w:p>
    <w:p>
      <w:pPr>
        <w:pStyle w:val="BodyText"/>
      </w:pPr>
      <w:bookmarkStart w:id="14" w:name="eq-r0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начальное число инфицированных растёт. Пик достигается, когда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проходит единицу, а теоретический порог коллективного иммунитета равен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 Разделение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позволяет отдельно интерпретировать</w:t>
      </w:r>
      <w:r>
        <w:t xml:space="preserve"> </w:t>
      </w:r>
      <w:r>
        <w:t xml:space="preserve">биологическую заразность и изменение числа контактов.</w:t>
      </w:r>
    </w:p>
    <w:bookmarkEnd w:id="15"/>
    <w:bookmarkStart w:id="19" w:name="модель-лоткивольтерры"/>
    <w:p>
      <w:pPr>
        <w:pStyle w:val="Heading2"/>
      </w:pPr>
      <w:r>
        <w:t xml:space="preserve">3.2 Модель Лотки–Вольтерры</w:t>
      </w:r>
    </w:p>
    <w:p>
      <w:pPr>
        <w:pStyle w:val="FirstParagraph"/>
      </w:pPr>
      <w:r>
        <w:t xml:space="preserve">Модель хищник–жертва была сформулирована в работах А. Лотки и В. Вольтерры</w:t>
      </w:r>
      <w:r>
        <w:t xml:space="preserve"> </w:t>
      </w:r>
      <w:r>
        <w:t xml:space="preserve">[4,5]</w:t>
      </w:r>
      <w:r>
        <w:t xml:space="preserve">. Она задаётся системой</w:t>
      </w:r>
    </w:p>
    <w:p>
      <w:pPr>
        <w:pStyle w:val="BodyText"/>
      </w:pPr>
      <w:bookmarkStart w:id="16" w:name="eq-lv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численность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численность хищников,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скорость</w:t>
      </w:r>
      <w:r>
        <w:t xml:space="preserve"> </w:t>
      </w:r>
      <w:r>
        <w:t xml:space="preserve">размножения жертв,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интенсивность их поедания,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эффективность конверсии пищи в прирост хищников,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смертность</w:t>
      </w:r>
      <w:r>
        <w:t xml:space="preserve"> </w:t>
      </w:r>
      <w:r>
        <w:t xml:space="preserve">хищников. Положительное равновесие</w:t>
      </w:r>
    </w:p>
    <w:p>
      <w:pPr>
        <w:pStyle w:val="BodyText"/>
      </w:pPr>
      <w:bookmarkStart w:id="17" w:name="eq-lv-equilibrium"/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является центром семейства замкнутых орбит. Вдоль точного решения сохраняется</w:t>
      </w:r>
    </w:p>
    <w:p>
      <w:pPr>
        <w:pStyle w:val="BodyText"/>
      </w:pPr>
      <w:bookmarkStart w:id="18" w:name="eq-lv-invariant"/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+</m:t>
          </m:r>
          <m:r>
            <m:t>β</m:t>
          </m:r>
          <m:r>
            <m:t>y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8"/>
    </w:p>
    <w:p>
      <w:pPr>
        <w:pStyle w:val="FirstParagraph"/>
      </w:pPr>
      <w:r>
        <w:t xml:space="preserve">Для малых колебаний вблизи равновесия период оценивается как</w:t>
      </w:r>
      <w:r>
        <w:t xml:space="preserve"> </w:t>
      </w:r>
      <m:oMath>
        <m:r>
          <m:t>T</m:t>
        </m:r>
        <m:r>
          <m:rPr>
            <m:sty m:val="p"/>
          </m:rPr>
          <m:t>≈</m:t>
        </m:r>
        <m:r>
          <m:t>2</m:t>
        </m:r>
        <m:r>
          <m:t>π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α</m:t>
            </m:r>
            <m:r>
              <m:t>γ</m:t>
            </m:r>
          </m:e>
        </m:rad>
      </m:oMath>
      <w:r>
        <w:t xml:space="preserve">. При удалении начальной точки от равновесия</w:t>
      </w:r>
      <w:r>
        <w:t xml:space="preserve"> </w:t>
      </w:r>
      <w:r>
        <w:t xml:space="preserve">нелинейность увеличивает расхождение этой оценки с наблюдаемым периодом.</w:t>
      </w:r>
    </w:p>
    <w:bookmarkEnd w:id="19"/>
    <w:bookmarkStart w:id="20" w:name="численное-решение-и-проверяемые-свойства"/>
    <w:p>
      <w:pPr>
        <w:pStyle w:val="Heading2"/>
      </w:pPr>
      <w:r>
        <w:t xml:space="preserve">3.3 Численное решение и проверяемые свойства</w:t>
      </w:r>
    </w:p>
    <w:p>
      <w:pPr>
        <w:pStyle w:val="FirstParagraph"/>
      </w:pPr>
      <w:r>
        <w:t xml:space="preserve">Обе задачи интегрируются адаптивным методом Tsit5 из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 </w:t>
      </w:r>
      <w:r>
        <w:t xml:space="preserve">[6]</w:t>
      </w:r>
      <w:r>
        <w:t xml:space="preserve">. Для SIR проверяются</w:t>
      </w:r>
      <w:r>
        <w:t xml:space="preserve"> </w:t>
      </w:r>
      <w:r>
        <w:t xml:space="preserve">неотрицательность компонент и закон сохранения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=</m:t>
        </m:r>
        <m:r>
          <m:t>N</m:t>
        </m:r>
      </m:oMath>
      <w:r>
        <w:t xml:space="preserve">. Для модели</w:t>
      </w:r>
      <w:r>
        <w:t xml:space="preserve"> </w:t>
      </w:r>
      <w:r>
        <w:t xml:space="preserve">Лотки–Вольтерры проверяются положительность популяций и малый численный дрейф</w:t>
      </w:r>
      <w:r>
        <w:t xml:space="preserve"> </w:t>
      </w:r>
      <w:r>
        <w:t xml:space="preserve">инварианта</w:t>
      </w:r>
      <w:r>
        <w:t xml:space="preserve"> </w:t>
      </w:r>
      <w:hyperlink w:anchor="eq-lv-invariant">
        <w:r>
          <w:rPr>
            <w:rStyle w:val="Hyperlink"/>
          </w:rPr>
          <w:t xml:space="preserve">Уравнение 5</w:t>
        </w:r>
      </w:hyperlink>
      <w:r>
        <w:t xml:space="preserve">.</w:t>
      </w:r>
    </w:p>
    <w:p>
      <w:pPr>
        <w:pStyle w:val="BodyText"/>
      </w:pPr>
      <w:r>
        <w:t xml:space="preserve">Проектные пути и результаты организованы через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 </w:t>
      </w:r>
      <w:r>
        <w:t xml:space="preserve">[7]</w:t>
      </w:r>
      <w:r>
        <w:t xml:space="preserve">, а чистые скрипты, notebooks и QMD создаются из одного</w:t>
      </w:r>
      <w:r>
        <w:t xml:space="preserve"> </w:t>
      </w:r>
      <w:r>
        <w:t xml:space="preserve">литературного источника с помощью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 </w:t>
      </w:r>
      <w:r>
        <w:t xml:space="preserve">[8]</w:t>
      </w:r>
      <w:r>
        <w:t xml:space="preserve">.</w:t>
      </w:r>
    </w:p>
    <w:bookmarkEnd w:id="20"/>
    <w:bookmarkEnd w:id="21"/>
    <w:bookmarkStart w:id="11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0" w:name="подготовка-проекта"/>
    <w:p>
      <w:pPr>
        <w:pStyle w:val="Heading2"/>
      </w:pPr>
      <w:r>
        <w:t xml:space="preserve">4.1 Подготовка проекта</w:t>
      </w:r>
    </w:p>
    <w:p>
      <w:pPr>
        <w:pStyle w:val="FirstParagraph"/>
      </w:pPr>
      <w:r>
        <w:t xml:space="preserve">Проект разделён на исходный модуль, литературные сценарии, тесты, таблицы,</w:t>
      </w:r>
      <w:r>
        <w:t xml:space="preserve"> </w:t>
      </w:r>
      <w:r>
        <w:t xml:space="preserve">графики и производные форматы.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layout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reproducible-project-layou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вычислительного проекта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deps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/environment/resolved-dependencies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Закреплённые зависимости Julia</w:t>
            </w:r>
          </w:p>
          <w:bookmarkEnd w:id="29"/>
        </w:tc>
      </w:tr>
    </w:tbl>
    <w:p>
      <w:pPr>
        <w:pStyle w:val="BodyText"/>
      </w:pPr>
      <w:r>
        <w:t xml:space="preserve">Основные команды воспроизведения: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tangle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 Полное описание среды находится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"BasicModelsLab"</w:t>
      </w:r>
      <w:r>
        <w:br/>
      </w:r>
      <w:r>
        <w:rPr>
          <w:rStyle w:val="DataTypeTok"/>
        </w:rPr>
        <w:t xml:space="preserve">uuid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"33cdd637-3a8a-4ba9-bf7c-a964e73dcb3e"</w:t>
      </w:r>
      <w:r>
        <w:br/>
      </w:r>
      <w:r>
        <w:rPr>
          <w:rStyle w:val="DataTypeTok"/>
        </w:rPr>
        <w:t xml:space="preserve">authors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"rhktrlwmd"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br/>
      </w:r>
      <w:r>
        <w:br/>
      </w:r>
      <w:r>
        <w:rPr>
          <w:rStyle w:val="KeywordTok"/>
        </w:rPr>
        <w:t xml:space="preserve">[deps]</w:t>
      </w:r>
      <w:r>
        <w:br/>
      </w:r>
      <w:r>
        <w:rPr>
          <w:rStyle w:val="DataTypeTok"/>
        </w:rPr>
        <w:t xml:space="preserve">BenchmarkTools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"6e4b80f9-dd63-53aa-95a3-0cdb28fa8baf"</w:t>
      </w:r>
      <w:r>
        <w:br/>
      </w:r>
      <w:r>
        <w:rPr>
          <w:rStyle w:val="DataTypeTok"/>
        </w:rPr>
        <w:t xml:space="preserve">CSV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"336ed68f-0bac-5ca0-87d4-7b16caf5d00b"</w:t>
      </w:r>
      <w:r>
        <w:br/>
      </w:r>
      <w:r>
        <w:rPr>
          <w:rStyle w:val="DataTypeTok"/>
        </w:rPr>
        <w:t xml:space="preserve">DataFrames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"a93c6f00-e57d-5684-b7b6-d8193f3e46c0"</w:t>
      </w:r>
      <w:r>
        <w:br/>
      </w:r>
      <w:r>
        <w:rPr>
          <w:rStyle w:val="DataTypeTok"/>
        </w:rPr>
        <w:t xml:space="preserve">DifferentialEquations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"0c46a032-eb83-5123-abaf-570d42b7fbaa"</w:t>
      </w:r>
      <w:r>
        <w:br/>
      </w:r>
      <w:r>
        <w:rPr>
          <w:rStyle w:val="DataTypeTok"/>
        </w:rPr>
        <w:t xml:space="preserve">DrWatson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"634d3b9d-ee7a-5ddf-bec9-22491ea816e1"</w:t>
      </w:r>
      <w:r>
        <w:br/>
      </w:r>
      <w:r>
        <w:rPr>
          <w:rStyle w:val="DataTypeTok"/>
        </w:rPr>
        <w:t xml:space="preserve">FFTW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"7a1cc6ca-52ef-59f5-83cd-3a7055c09341"</w:t>
      </w:r>
      <w:r>
        <w:br/>
      </w:r>
      <w:r>
        <w:rPr>
          <w:rStyle w:val="DataTypeTok"/>
        </w:rPr>
        <w:t xml:space="preserve">IJulia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"7073ff75-c697-5162-941a-fcdaad2a7d2a"</w:t>
      </w:r>
      <w:r>
        <w:br/>
      </w:r>
      <w:r>
        <w:rPr>
          <w:rStyle w:val="DataTypeTok"/>
        </w:rPr>
        <w:t xml:space="preserve">JLD2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"033835bb-8acc-5ee8-8aae-3f567f8a3819"</w:t>
      </w:r>
      <w:r>
        <w:br/>
      </w:r>
      <w:r>
        <w:rPr>
          <w:rStyle w:val="DataTypeTok"/>
        </w:rPr>
        <w:t xml:space="preserve">LaTeXStrings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"b964fa9f-0449-5b57-a5c2-d3ea65f4040f"</w:t>
      </w:r>
      <w:r>
        <w:br/>
      </w:r>
      <w:r>
        <w:rPr>
          <w:rStyle w:val="DataTypeTok"/>
        </w:rPr>
        <w:t xml:space="preserve">Literate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"98b081ad-f1c9-55d3-8b20-4c87d4299306"</w:t>
      </w:r>
      <w:r>
        <w:br/>
      </w:r>
      <w:r>
        <w:rPr>
          <w:rStyle w:val="DataTypeTok"/>
        </w:rPr>
        <w:t xml:space="preserve">Plots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"91a5bcdd-55d7-5caf-9e0b-520d859cae80"</w:t>
      </w:r>
      <w:r>
        <w:br/>
      </w:r>
      <w:r>
        <w:rPr>
          <w:rStyle w:val="DataTypeTok"/>
        </w:rPr>
        <w:t xml:space="preserve">Quarto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"d7167be5-f61b-4dc9-b75c-ab62374668c5"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"10745b16-79ce-11e8-11f9-7d13ad32a3b2"</w:t>
      </w:r>
      <w:r>
        <w:br/>
      </w:r>
      <w:r>
        <w:rPr>
          <w:rStyle w:val="DataTypeTok"/>
        </w:rPr>
        <w:t xml:space="preserve">Tables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"bd369af6-aec1-5ad0-b16a-f7cc5008161c"</w:t>
      </w:r>
      <w:r>
        <w:br/>
      </w:r>
      <w:r>
        <w:br/>
      </w:r>
      <w:r>
        <w:rPr>
          <w:rStyle w:val="KeywordTok"/>
        </w:rPr>
        <w:t xml:space="preserve">[compat]</w:t>
      </w:r>
      <w:r>
        <w:br/>
      </w:r>
      <w:r>
        <w:rPr>
          <w:rStyle w:val="DataTypeTok"/>
        </w:rPr>
        <w:t xml:space="preserve">FFTW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"1.10.0"</w:t>
      </w:r>
      <w:r>
        <w:br/>
      </w:r>
      <w:r>
        <w:rPr>
          <w:rStyle w:val="DataTypeTok"/>
        </w:rPr>
        <w:t xml:space="preserve">Statistics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"1.11.5"</w:t>
      </w:r>
      <w:r>
        <w:br/>
      </w:r>
      <w:r>
        <w:rPr>
          <w:rStyle w:val="DataTypeTok"/>
        </w:rPr>
        <w:t xml:space="preserve">julia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"1.11"</w:t>
      </w:r>
    </w:p>
    <w:p>
      <w:pPr>
        <w:pStyle w:val="FirstParagraph"/>
      </w:pPr>
      <w:r>
        <w:t xml:space="preserve">Листинг 1 — Полный файл</w:t>
      </w:r>
      <w:r>
        <w:t xml:space="preserve"> </w:t>
      </w:r>
      <w:r>
        <w:rPr>
          <w:rStyle w:val="VerbatimChar"/>
        </w:rPr>
        <w:t xml:space="preserve">project/Project.toml</w:t>
      </w:r>
      <w:r>
        <w:t xml:space="preserve">.</w:t>
      </w:r>
    </w:p>
    <w:p>
      <w:pPr>
        <w:pStyle w:val="BodyText"/>
      </w:pPr>
      <w:r>
        <w:t xml:space="preserve">Автоматизация всех этапов записана в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setup tangle run notebooks docs test all clean-results</w:t>
      </w:r>
      <w:r>
        <w:br/>
      </w:r>
      <w:r>
        <w:br/>
      </w:r>
      <w:r>
        <w:rPr>
          <w:rStyle w:val="DataTypeTok"/>
        </w:rPr>
        <w:t xml:space="preserve">SOURCES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scripts/sir_ode.jl scripts/sir_ode__param.jl scripts/lv_ode.jl scripts/lv_ode__param.jl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scripts/setup_environment.jl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SOURCES</w:t>
      </w:r>
      <w:r>
        <w:rPr>
          <w:rStyle w:val="CharTok"/>
        </w:rPr>
        <w:t xml:space="preserve">)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scripts/sir_ode.jl</w:t>
      </w:r>
      <w:r>
        <w:br/>
      </w:r>
      <w:r>
        <w:rPr>
          <w:rStyle w:val="NormalTok"/>
        </w:rPr>
        <w:t xml:space="preserve">    julia --project=. scripts/sir_ode__param.jl</w:t>
      </w:r>
      <w:r>
        <w:br/>
      </w:r>
      <w:r>
        <w:rPr>
          <w:rStyle w:val="NormalTok"/>
        </w:rPr>
        <w:t xml:space="preserve">    julia --project=. scripts/lv_ode.jl</w:t>
      </w:r>
      <w:r>
        <w:br/>
      </w:r>
      <w:r>
        <w:rPr>
          <w:rStyle w:val="NormalTok"/>
        </w:rPr>
        <w:t xml:space="preserve">    julia --project=. scripts/lv_ode__param.jl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for notebook in notebooks/*/*.ipynb; do \</w:t>
      </w:r>
      <w:r>
        <w:br/>
      </w:r>
      <w:r>
        <w:rPr>
          <w:rStyle w:val="NormalTok"/>
        </w:rPr>
        <w:t xml:space="preserve">        jupyter nbconvert --to notebook --execute --inplace \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--ExecutePreprocessor.kernel_name</w:t>
      </w:r>
      <w:r>
        <w:rPr>
          <w:rStyle w:val="CharTok"/>
        </w:rPr>
        <w:t xml:space="preserve">=</w:t>
      </w:r>
      <w:r>
        <w:rPr>
          <w:rStyle w:val="StringTok"/>
        </w:rPr>
        <w:t xml:space="preserve">julia-lab02-1.11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    --ExecutePreprocessor.timeout=900 "</w:t>
      </w:r>
      <w:r>
        <w:rPr>
          <w:rStyle w:val="CharTok"/>
        </w:rPr>
        <w:t xml:space="preserve">$$</w:t>
      </w:r>
      <w:r>
        <w:rPr>
          <w:rStyle w:val="StringTok"/>
        </w:rPr>
        <w:t xml:space="preserve">notebook";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done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for document in markdown/*/*.qmd; do \</w:t>
      </w:r>
      <w:r>
        <w:br/>
      </w:r>
      <w:r>
        <w:rPr>
          <w:rStyle w:val="NormalTok"/>
        </w:rPr>
        <w:t xml:space="preserve">        quarto render </w:t>
      </w:r>
      <w:r>
        <w:rPr>
          <w:rStyle w:val="StringTok"/>
        </w:rPr>
        <w:t xml:space="preserve">"</w:t>
      </w:r>
      <w:r>
        <w:rPr>
          <w:rStyle w:val="CharTok"/>
        </w:rPr>
        <w:t xml:space="preserve">$$</w:t>
      </w:r>
      <w:r>
        <w:rPr>
          <w:rStyle w:val="StringTok"/>
        </w:rPr>
        <w:t xml:space="preserve">document"</w:t>
      </w:r>
      <w:r>
        <w:rPr>
          <w:rStyle w:val="NormalTok"/>
        </w:rPr>
        <w:t xml:space="preserve"> --to html --embed-resources; \</w:t>
      </w:r>
      <w:r>
        <w:br/>
      </w:r>
      <w:r>
        <w:rPr>
          <w:rStyle w:val="NormalTok"/>
        </w:rPr>
        <w:t xml:space="preserve">    done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test/runtests.jl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tangle run notebooks docs test</w:t>
      </w:r>
      <w:r>
        <w:br/>
      </w:r>
      <w:r>
        <w:br/>
      </w:r>
      <w:r>
        <w:rPr>
          <w:rStyle w:val="DecValTok"/>
        </w:rPr>
        <w:t xml:space="preserve">clean-results: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rm -rf data/sir_ode data/sir_ode__param data/lv_ode data/lv_ode__param</w:t>
      </w:r>
      <w:r>
        <w:br/>
      </w:r>
      <w:r>
        <w:rPr>
          <w:rStyle w:val="NormalTok"/>
        </w:rPr>
        <w:t xml:space="preserve">    rm -rf plots/sir_ode plots/sir_ode__param plots/lv_ode plots/lv_ode__param</w:t>
      </w:r>
      <w:r>
        <w:br/>
      </w:r>
      <w:r>
        <w:rPr>
          <w:rStyle w:val="NormalTok"/>
        </w:rPr>
        <w:t xml:space="preserve">    rm -rf notebooks/sir_ode notebooks/sir_ode__param notebooks/lv_ode notebooks/lv_ode__param</w:t>
      </w:r>
      <w:r>
        <w:br/>
      </w:r>
      <w:r>
        <w:rPr>
          <w:rStyle w:val="NormalTok"/>
        </w:rPr>
        <w:t xml:space="preserve">    rm -rf markdown/sir_ode markdown/sir_ode__param markdown/lv_ode markdown/lv_ode__param</w:t>
      </w:r>
    </w:p>
    <w:p>
      <w:pPr>
        <w:pStyle w:val="FirstParagraph"/>
      </w:pPr>
      <w:r>
        <w:t xml:space="preserve">Листинг 2 — Полный файл</w:t>
      </w:r>
      <w:r>
        <w:t xml:space="preserve"> </w:t>
      </w:r>
      <w:r>
        <w:rPr>
          <w:rStyle w:val="VerbatimChar"/>
        </w:rPr>
        <w:t xml:space="preserve">project/Makefile</w:t>
      </w:r>
      <w:r>
        <w:t xml:space="preserve">.</w:t>
      </w:r>
    </w:p>
    <w:bookmarkEnd w:id="30"/>
    <w:bookmarkStart w:id="31" w:name="общий-модуль-моделей"/>
    <w:p>
      <w:pPr>
        <w:pStyle w:val="Heading2"/>
      </w:pPr>
      <w:r>
        <w:t xml:space="preserve">4.2 Общий модуль моделей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BasicModels.jl</w:t>
      </w:r>
      <w:r>
        <w:t xml:space="preserve"> </w:t>
      </w:r>
      <w:r>
        <w:t xml:space="preserve">отделяет математические правые части и формирование</w:t>
      </w:r>
      <w:r>
        <w:t xml:space="preserve"> </w:t>
      </w:r>
      <w:r>
        <w:t xml:space="preserve">таблиц от конкретных опытов. Это исключает расхождения между базовыми и</w:t>
      </w:r>
      <w:r>
        <w:t xml:space="preserve"> </w:t>
      </w:r>
      <w:r>
        <w:t xml:space="preserve">параметрическими версиями.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BasicModels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sir_rhs!, lotka_volterra_rhs!, solve_sir, solve_lv,</w:t>
      </w:r>
      <w:r>
        <w:br/>
      </w:r>
      <w:r>
        <w:rPr>
          <w:rStyle w:val="NormalTok"/>
        </w:rPr>
        <w:t xml:space="preserve">       sir_dataframe, lv_dataframe, first_local_peak, invariant_lv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sir_rhs!</w:t>
      </w:r>
      <w:r>
        <w:rPr>
          <w:rStyle w:val="NormalTok"/>
        </w:rPr>
        <w:t xml:space="preserve">(du, u, p, _t)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beta, contacts,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infection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contacts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infection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solve_sir</w:t>
      </w:r>
      <w:r>
        <w:rPr>
          <w:rStyle w:val="NormalTok"/>
        </w:rPr>
        <w:t xml:space="preserve">(; 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tspan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(sir_rhs!,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.(u0), tspan,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sir_dataframe</w:t>
      </w:r>
      <w:r>
        <w:rPr>
          <w:rStyle w:val="NormalTok"/>
        </w:rPr>
        <w:t xml:space="preserve">(solution)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(hcat, solution.u)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solution.t,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frame.N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frame.S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frame.I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frame.R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lotka_volterra_rhs!</w:t>
      </w:r>
      <w:r>
        <w:rPr>
          <w:rStyle w:val="NormalTok"/>
        </w:rPr>
        <w:t xml:space="preserve">(du, u, p, _t)</w:t>
      </w:r>
      <w:r>
        <w:br/>
      </w:r>
      <w:r>
        <w:rPr>
          <w:rStyle w:val="NormalTok"/>
        </w:rPr>
        <w:t xml:space="preserve">    prey, 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alpha, beta, delta,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@inbounds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solve_lv</w:t>
      </w:r>
      <w:r>
        <w:rPr>
          <w:rStyle w:val="NormalTok"/>
        </w:rPr>
        <w:t xml:space="preserve">(; 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tspan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(lotka_volterra_rhs!,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.(u0), tspan, </w:t>
      </w:r>
      <w:r>
        <w:rPr>
          <w:rStyle w:val="FunctionTok"/>
        </w:rPr>
        <w:t xml:space="preserve">Float64</w:t>
      </w:r>
      <w:r>
        <w:rPr>
          <w:rStyle w:val="NormalTok"/>
        </w:rPr>
        <w:t xml:space="preserve">.(p))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lv_dataframe</w:t>
      </w:r>
      <w:r>
        <w:rPr>
          <w:rStyle w:val="NormalTok"/>
        </w:rPr>
        <w:t xml:space="preserve">(solution, p)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(hcat, solution.u)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    alpha, beta, delta,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solution.t, prey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predator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values[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frame.dprey_dt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frame.predator</w:t>
      </w:r>
      <w:r>
        <w:br/>
      </w:r>
      <w:r>
        <w:rPr>
          <w:rStyle w:val="NormalTok"/>
        </w:rPr>
        <w:t xml:space="preserve">    frame.dpredator_dt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frame.prey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frame.predator</w:t>
      </w:r>
      <w:r>
        <w:br/>
      </w:r>
      <w:r>
        <w:rPr>
          <w:rStyle w:val="NormalTok"/>
        </w:rPr>
        <w:t xml:space="preserve">    frame.prey_pct_change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frame.dprey_dt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frame.prey</w:t>
      </w:r>
      <w:r>
        <w:br/>
      </w:r>
      <w:r>
        <w:rPr>
          <w:rStyle w:val="NormalTok"/>
        </w:rPr>
        <w:t xml:space="preserve">    frame.predator_pct_change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frame.dpredator_dt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frame.predator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frame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first_local_peak</w:t>
      </w:r>
      <w:r>
        <w:rPr>
          <w:rStyle w:val="NormalTok"/>
        </w:rPr>
        <w:t xml:space="preserve">(signal, time; start_index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(start_index,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signal[index]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signal[index]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time[index],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signal[index],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(time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invariant_lv</w:t>
      </w:r>
      <w:r>
        <w:rPr>
          <w:rStyle w:val="NormalTok"/>
        </w:rPr>
        <w:t xml:space="preserve">(prey, predator, p)</w:t>
      </w:r>
      <w:r>
        <w:br/>
      </w:r>
      <w:r>
        <w:rPr>
          <w:rStyle w:val="NormalTok"/>
        </w:rPr>
        <w:t xml:space="preserve">    alpha, beta, delta,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.(prey)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predator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.(predator)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3 — Полный общий модуль</w:t>
      </w:r>
      <w:r>
        <w:t xml:space="preserve"> </w:t>
      </w:r>
      <w:r>
        <w:rPr>
          <w:rStyle w:val="VerbatimChar"/>
        </w:rPr>
        <w:t xml:space="preserve">project/src/BasicModels.jl</w:t>
      </w:r>
      <w:r>
        <w:t xml:space="preserve">.</w:t>
      </w:r>
    </w:p>
    <w:bookmarkEnd w:id="31"/>
    <w:bookmarkStart w:id="55" w:name="базовая-модель-sir"/>
    <w:p>
      <w:pPr>
        <w:pStyle w:val="Heading2"/>
      </w:pPr>
      <w:r>
        <w:t xml:space="preserve">4.3 Базовая модель SIR</w:t>
      </w:r>
    </w:p>
    <w:p>
      <w:pPr>
        <w:pStyle w:val="FirstParagraph"/>
      </w:pPr>
      <w:r>
        <w:t xml:space="preserve">По методичке используются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990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Sup>
          <m:e>
            <m:r>
              <m:t>R</m:t>
            </m:r>
          </m:e>
          <m:sub>
            <m:r>
              <m:t>0</m:t>
            </m:r>
          </m:sub>
          <m:sup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e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25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40</m:t>
        </m:r>
        <m:r>
          <m:rPr>
            <m:sty m:val="p"/>
          </m:rPr>
          <m:t>]</m:t>
        </m:r>
      </m:oMath>
      <w:r>
        <w:t xml:space="preserve"> </w:t>
      </w:r>
      <w:r>
        <w:t xml:space="preserve">и шаг сохранения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 Здесь обозначение</w:t>
      </w:r>
      <w:r>
        <w:t xml:space="preserve"> </w:t>
      </w:r>
      <m:oMath>
        <m:sSubSup>
          <m:e>
            <m:r>
              <m:t>R</m:t>
            </m:r>
          </m:e>
          <m:sub>
            <m:r>
              <m:t>0</m:t>
            </m:r>
          </m:sub>
          <m:sup>
            <m:r>
              <m:t>s</m:t>
            </m:r>
            <m:r>
              <m:t>t</m:t>
            </m:r>
            <m:r>
              <m:t>a</m:t>
            </m:r>
            <m:r>
              <m:t>t</m:t>
            </m:r>
            <m:r>
              <m:t>e</m:t>
            </m:r>
          </m:sup>
        </m:sSubSup>
      </m:oMath>
      <w:r>
        <w:t xml:space="preserve"> </w:t>
      </w:r>
      <w:r>
        <w:t xml:space="preserve">относится к начальному числу</w:t>
      </w:r>
      <w:r>
        <w:t xml:space="preserve"> </w:t>
      </w:r>
      <w:r>
        <w:t xml:space="preserve">выздоровевших и не смешивается с репродуктивным числом.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ir-code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sir-source-in-editor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Фрагмент базового сценария SIR в редакторе</w:t>
            </w:r>
          </w:p>
          <w:bookmarkEnd w:id="35"/>
        </w:tc>
      </w:tr>
    </w:tbl>
    <w:p>
      <w:pPr>
        <w:pStyle w:val="BodyText"/>
      </w:pPr>
      <w:r>
        <w:t xml:space="preserve">Ниже целиком включён QMD, автоматически полученный из литературного исходника</w:t>
      </w:r>
      <w:r>
        <w:t xml:space="preserve"> </w:t>
      </w:r>
      <w:r>
        <w:rPr>
          <w:rStyle w:val="VerbatimChar"/>
        </w:rPr>
        <w:t xml:space="preserve">scripts/sir_ode.jl</w:t>
      </w:r>
      <w:r>
        <w:t xml:space="preserve">.</w:t>
      </w:r>
    </w:p>
    <w:bookmarkStart w:id="54" w:name="базовая-трёхпараметрическая-модель-sir"/>
    <w:p>
      <w:pPr>
        <w:pStyle w:val="Heading3"/>
      </w:pPr>
      <w:r>
        <w:t xml:space="preserve">4.3.1 Базовая трёхпараметрическая модель SIR</w:t>
      </w:r>
    </w:p>
    <w:p>
      <w:pPr>
        <w:pStyle w:val="FirstParagraph"/>
      </w:pPr>
      <w:r>
        <w:t xml:space="preserve">Поток заражения разделён на вероятность передачи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 среднее число</w:t>
      </w:r>
      <w:r>
        <w:t xml:space="preserve"> </w:t>
      </w:r>
      <w:r>
        <w:t xml:space="preserve">контактов</w:t>
      </w:r>
      <w:r>
        <w:t xml:space="preserve"> </w:t>
      </w:r>
      <w:r>
        <w:rPr>
          <w:rStyle w:val="VerbatimChar"/>
        </w:rPr>
        <w:t xml:space="preserve">c</w:t>
      </w:r>
      <w:r>
        <w:t xml:space="preserve">. Это позволяет интерпретировать санитарные меры независимо.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"BasicModelsLab"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BasicModelsLab.BasicModels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"sir_ode"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</w:t>
      </w:r>
    </w:p>
    <w:bookmarkStart w:id="36" w:name="условия-эксперимента"/>
    <w:p>
      <w:pPr>
        <w:pStyle w:val="Heading4"/>
      </w:pPr>
      <w:r>
        <w:t xml:space="preserve">4.3.1.1 Условия эксперимента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beta, contacts, gamma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R0_basic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solve_sir</w:t>
      </w:r>
      <w:r>
        <w:rPr>
          <w:rStyle w:val="NormalTok"/>
        </w:rPr>
        <w:t xml:space="preserve">(; u0, p, tspan, saveat)</w:t>
      </w:r>
      <w:r>
        <w:br/>
      </w:r>
      <w:r>
        <w:rPr>
          <w:rStyle w:val="NormalTok"/>
        </w:rPr>
        <w:t xml:space="preserve">sir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sir_dataframe</w:t>
      </w:r>
      <w:r>
        <w:rPr>
          <w:rStyle w:val="NormalTok"/>
        </w:rPr>
        <w:t xml:space="preserve">(solution)</w:t>
      </w:r>
      <w:r>
        <w:br/>
      </w:r>
      <w:r>
        <w:rPr>
          <w:rStyle w:val="NormalTok"/>
        </w:rPr>
        <w:t xml:space="preserve">sir.Re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R0_basic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sir.S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sir.N</w:t>
      </w:r>
      <w:r>
        <w:br/>
      </w:r>
      <w:r>
        <w:rPr>
          <w:rStyle w:val="NormalTok"/>
        </w:rPr>
        <w:t xml:space="preserve">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(sir.I)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sir.t[peak_index]</w:t>
      </w:r>
      <w:r>
        <w:br/>
      </w:r>
      <w:r>
        <w:rPr>
          <w:rStyle w:val="NormalTok"/>
        </w:rPr>
        <w:t xml:space="preserve">peak_value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sir.I[peak_index]</w:t>
      </w:r>
      <w:r>
        <w:br/>
      </w:r>
      <w:r>
        <w:rPr>
          <w:rStyle w:val="NormalTok"/>
        </w:rPr>
        <w:t xml:space="preserve">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R0_basic)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"sir_trajectory.csv"</w:t>
      </w:r>
      <w:r>
        <w:rPr>
          <w:rStyle w:val="NormalTok"/>
        </w:rPr>
        <w:t xml:space="preserve">), sir)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"peak_infected"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"peak_time"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"final_recovered"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"population_error"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[R0_basic, peak_value, peak_time, sir.R[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.(sir.N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sir.N[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]))],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"sir_summary.csv"</w:t>
      </w:r>
      <w:r>
        <w:rPr>
          <w:rStyle w:val="NormalTok"/>
        </w:rPr>
        <w:t xml:space="preserve">), summary)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"sir_solution.jld2"</w:t>
      </w:r>
      <w:r>
        <w:rPr>
          <w:rStyle w:val="NormalTok"/>
        </w:rPr>
        <w:t xml:space="preserve">) u0 p tspan solution sir summary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"SIR: beta=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c=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R0=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(R0_basic,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 I=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at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days"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"R(40)=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(sir.R[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; population error=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(summary.value[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36"/>
    <w:bookmarkStart w:id="53" w:name="семь-представлений-динамики"/>
    <w:p>
      <w:pPr>
        <w:pStyle w:val="Heading4"/>
      </w:pPr>
      <w:r>
        <w:t xml:space="preserve">4.3.1.2 Семь представлений динамики</w:t>
      </w:r>
    </w:p>
    <w:p>
      <w:pPr>
        <w:pStyle w:val="SourceCode"/>
      </w:pPr>
      <w:r>
        <w:rPr>
          <w:rStyle w:val="NormalTok"/>
        </w:rPr>
        <w:t xml:space="preserve">main_plot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(sir.t, [sir.S sir.I sir.R];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людей"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"SIR: динамика эпидемии"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  <w:r>
        <w:br/>
      </w:r>
      <w:r>
        <w:br/>
      </w:r>
      <w:r>
        <w:rPr>
          <w:rStyle w:val="NormalTok"/>
        </w:rPr>
        <w:t xml:space="preserve">infected_plot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(sir.t, sir.I;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инфицированных"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(infected_plot, [peak_time];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(peak_value,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NormalTok"/>
        </w:rPr>
        <w:t xml:space="preserve">log_plot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(sir.t, sir.I;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"Инфицированные"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"Начальный рост в логарифмической шкале"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percentage_plot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(sir.t,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(sir,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R]))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sir.N;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"S/N"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"I/N"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"R/N"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"Доля,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"Доли компартментов"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seagreen],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right)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(percentage_plot, [threshold];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"порог иммунитета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(threshold,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NormalTok"/>
        </w:rPr>
        <w:t xml:space="preserve">phase_plot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(sir.S, sir.I;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 SIR"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navy,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(phase_plot, [sir.S[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sir.S[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]], [sir.I[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sir.I[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]];</w:t>
      </w:r>
      <w:r>
        <w:br/>
      </w:r>
      <w:r>
        <w:rPr>
          <w:rStyle w:val="NormalTok"/>
        </w:rPr>
        <w:t xml:space="preserve">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"начало"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"t=40"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black],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effective_plot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(sir.t, sir.Re;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"Эффективное репродуктивное число"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seagreen,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2.3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(effective_plot,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"R_e=1"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NormalTok"/>
        </w:rPr>
        <w:t xml:space="preserve">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(main_plot, infected_plot, log_plot, percentage_plot,</w:t>
      </w:r>
      <w:r>
        <w:br/>
      </w:r>
      <w:r>
        <w:rPr>
          <w:rStyle w:val="NormalTok"/>
        </w:rPr>
        <w:t xml:space="preserve">             phase_plot, effective_plot;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(plot_object, filename)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(main_plot, </w:t>
      </w:r>
      <w:r>
        <w:rPr>
          <w:rStyle w:val="StringTok"/>
        </w:rPr>
        <w:t xml:space="preserve">"sir_main.png"</w:t>
      </w:r>
      <w:r>
        <w:rPr>
          <w:rStyle w:val="NormalTok"/>
        </w:rPr>
        <w:t xml:space="preserve">), (infected_plot, </w:t>
      </w:r>
      <w:r>
        <w:rPr>
          <w:rStyle w:val="StringTok"/>
        </w:rPr>
        <w:t xml:space="preserve">"sir_infected.png"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(log_plot, </w:t>
      </w:r>
      <w:r>
        <w:rPr>
          <w:rStyle w:val="StringTok"/>
        </w:rPr>
        <w:t xml:space="preserve">"sir_log_scale.png"</w:t>
      </w:r>
      <w:r>
        <w:rPr>
          <w:rStyle w:val="NormalTok"/>
        </w:rPr>
        <w:t xml:space="preserve">), (percentage_plot, </w:t>
      </w:r>
      <w:r>
        <w:rPr>
          <w:rStyle w:val="StringTok"/>
        </w:rPr>
        <w:t xml:space="preserve">"sir_percentages.png"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(phase_plot, </w:t>
      </w:r>
      <w:r>
        <w:rPr>
          <w:rStyle w:val="StringTok"/>
        </w:rPr>
        <w:t xml:space="preserve">"sir_phase_portrait.png"</w:t>
      </w:r>
      <w:r>
        <w:rPr>
          <w:rStyle w:val="NormalTok"/>
        </w:rPr>
        <w:t xml:space="preserve">), (effective_plot, </w:t>
      </w:r>
      <w:r>
        <w:rPr>
          <w:rStyle w:val="StringTok"/>
        </w:rPr>
        <w:t xml:space="preserve">"sir_effective_R.png"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(panel, </w:t>
      </w:r>
      <w:r>
        <w:rPr>
          <w:rStyle w:val="StringTok"/>
        </w:rPr>
        <w:t xml:space="preserve">"sir_panel.png"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(plot_object,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filename))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(panel)</w:t>
      </w:r>
    </w:p>
    <w:p>
      <w:pPr>
        <w:pStyle w:val="FirstParagraph"/>
      </w:pPr>
      <w:r>
        <w:t xml:space="preserve">Листинг 4 — Полный литературный сценарий базовой модели SIR.</w:t>
      </w:r>
    </w:p>
    <w:p>
      <w:pPr>
        <w:pStyle w:val="BodyText"/>
      </w:pPr>
      <w:r>
        <w:t xml:space="preserve">Для выбранных параметров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теоретический порог иммунитета равен 50%.</w:t>
      </w:r>
      <w:r>
        <w:t xml:space="preserve"> </w:t>
      </w:r>
      <w:r>
        <w:t xml:space="preserve">Численный пик составляет 158,45 инфицированного и наблюдается на 17,5-й день.</w:t>
      </w:r>
      <w:r>
        <w:t xml:space="preserve"> </w:t>
      </w:r>
      <w:r>
        <w:t xml:space="preserve">К моменту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в компоненте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находится 775,69 человека.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sir-main"/>
          <w:p>
            <w:pPr>
              <w:pStyle w:val="Compact"/>
              <w:jc w:val="center"/>
            </w:pPr>
            <w:r>
              <w:drawing>
                <wp:inline>
                  <wp:extent cx="5131308" cy="296449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compartment-trajectorie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1308" cy="2964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Динамика трёх компартментов SIR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sir-re"/>
          <w:p>
            <w:pPr>
              <w:pStyle w:val="Compact"/>
              <w:jc w:val="center"/>
            </w:pPr>
            <w:r>
              <w:drawing>
                <wp:inline>
                  <wp:extent cx="5009134" cy="245226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effective-threshold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245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Эффективное репродуктивное число</w:t>
            </w:r>
          </w:p>
          <w:bookmarkEnd w:id="44"/>
        </w:tc>
      </w:tr>
    </w:tbl>
    <w:p>
      <w:pPr>
        <w:pStyle w:val="BodyText"/>
      </w:pPr>
      <w:r>
        <w:t xml:space="preserve">Фазовая траектория показывает однозначное уменьшение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и рост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до</w:t>
      </w:r>
      <w:r>
        <w:t xml:space="preserve"> </w:t>
      </w:r>
      <w:r>
        <w:t xml:space="preserve">пересечения порога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после чего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снижается.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sir-phase"/>
          <w:p>
            <w:pPr>
              <w:pStyle w:val="Compact"/>
              <w:jc w:val="center"/>
            </w:pPr>
            <w:r>
              <w:drawing>
                <wp:inline>
                  <wp:extent cx="4764786" cy="314015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phase-trajectory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4786" cy="3140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Фазовая траектория SIR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sir-notebook"/>
          <w:p>
            <w:pPr>
              <w:pStyle w:val="Compact"/>
              <w:jc w:val="center"/>
            </w:pPr>
            <w:r>
              <w:drawing>
                <wp:inline>
                  <wp:extent cx="5742178" cy="376830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-baseline-executed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7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Выполненный notebook базовой SIR</w:t>
            </w:r>
          </w:p>
          <w:bookmarkEnd w:id="52"/>
        </w:tc>
      </w:tr>
    </w:tbl>
    <w:bookmarkEnd w:id="53"/>
    <w:bookmarkEnd w:id="54"/>
    <w:bookmarkEnd w:id="55"/>
    <w:bookmarkStart w:id="66" w:name="параметрическое-исследование-sir"/>
    <w:p>
      <w:pPr>
        <w:pStyle w:val="Heading2"/>
      </w:pPr>
      <w:r>
        <w:t xml:space="preserve">4.4 Параметрическое исследование SIR</w:t>
      </w:r>
    </w:p>
    <w:p>
      <w:pPr>
        <w:pStyle w:val="FirstParagraph"/>
      </w:pPr>
      <w:r>
        <w:t xml:space="preserve">Отдельный полный факторный план содержит 36 сочетаний:</w:t>
      </w:r>
    </w:p>
    <w:p>
      <w:pPr>
        <w:pStyle w:val="Compact"/>
        <w:numPr>
          <w:ilvl w:val="0"/>
          <w:numId w:val="1006"/>
        </w:numPr>
      </w:pP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025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04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055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07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;</m:t>
        </m:r>
        <m:r>
          <m:t>15</m:t>
        </m:r>
        <m:r>
          <m:rPr>
            <m:sty m:val="p"/>
          </m:rPr>
          <m:t>}</m:t>
        </m:r>
      </m:oMath>
      <w:r>
        <w:t xml:space="preserve"> </w:t>
      </w:r>
      <w:r>
        <w:t xml:space="preserve">контактов в день;</w:t>
      </w:r>
    </w:p>
    <w:p>
      <w:pPr>
        <w:pStyle w:val="Compact"/>
        <w:numPr>
          <w:ilvl w:val="0"/>
          <w:numId w:val="1006"/>
        </w:numPr>
      </w:pP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25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Для каждого опыта сохранены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пик и время пика,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</m:oMath>
      <w:r>
        <w:t xml:space="preserve"> </w:t>
      </w:r>
      <w:r>
        <w:t xml:space="preserve">и ошибка</w:t>
      </w:r>
      <w:r>
        <w:t xml:space="preserve"> </w:t>
      </w:r>
      <w:r>
        <w:t xml:space="preserve">баланса населения.</w:t>
      </w:r>
    </w:p>
    <w:bookmarkStart w:id="65" w:name="параметрическое-исследование-модели-sir"/>
    <w:p>
      <w:pPr>
        <w:pStyle w:val="Heading3"/>
      </w:pPr>
      <w:r>
        <w:t xml:space="preserve">4.4.1 Параметрическое исследование модели SIR</w:t>
      </w:r>
    </w:p>
    <w:p>
      <w:pPr>
        <w:pStyle w:val="FirstParagraph"/>
      </w:pPr>
      <w:r>
        <w:t xml:space="preserve">Полный факторный план разделяет влияние вероятности передачи, частоты</w:t>
      </w:r>
      <w:r>
        <w:t xml:space="preserve"> </w:t>
      </w:r>
      <w:r>
        <w:t xml:space="preserve">контактов и скорости выздоровления на пик эпидемии.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"BasicModelsLab"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BasicModelsLab.BasicModels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"sir_ode__param"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gammas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betas, contacts_per_day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contacts, gamma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[beta, contacts_per_day, gamma]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solve_sir</w:t>
      </w:r>
      <w:r>
        <w:rPr>
          <w:rStyle w:val="NormalTok"/>
        </w:rPr>
        <w:t xml:space="preserve">(; u0, p, tspan,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(frame.I)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</w:t>
      </w:r>
      <w:r>
        <w:br/>
      </w:r>
      <w:r>
        <w:rPr>
          <w:rStyle w:val="NormalTok"/>
        </w:rPr>
        <w:t xml:space="preserve">        beta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beta, contacts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contacts_per_day,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gamma,</w:t>
      </w:r>
      <w:r>
        <w:br/>
      </w:r>
      <w:r>
        <w:rPr>
          <w:rStyle w:val="NormalTok"/>
        </w:rPr>
        <w:t xml:space="preserve">       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contacts_per_day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gamma,</w:t>
      </w:r>
      <w:r>
        <w:br/>
      </w:r>
      <w:r>
        <w:rPr>
          <w:rStyle w:val="NormalTok"/>
        </w:rPr>
        <w:t xml:space="preserve">        peak_infected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frame.I[peak_index],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frame.t[peak_index],</w:t>
      </w:r>
      <w:r>
        <w:br/>
      </w:r>
      <w:r>
        <w:rPr>
          <w:rStyle w:val="NormalTok"/>
        </w:rPr>
        <w:t xml:space="preserve">        final_recovered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susceptible_end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frame.S[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population_error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.(frame.N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(u0))),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"sir_parameter_grid.csv"</w:t>
      </w:r>
      <w:r>
        <w:rPr>
          <w:rStyle w:val="NormalTok"/>
        </w:rPr>
        <w:t xml:space="preserve">), scan)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"sir_parameter_grid.jld2"</w:t>
      </w:r>
      <w:r>
        <w:rPr>
          <w:rStyle w:val="NormalTok"/>
        </w:rPr>
        <w:t xml:space="preserve">) betas contacts gammas scan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 parameter grid: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(scan))</w:t>
      </w:r>
      <w:r>
        <w:rPr>
          <w:rStyle w:val="StringTok"/>
        </w:rPr>
        <w:t xml:space="preserve"> combinations"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 range: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(scan.R0),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–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(scan.R0),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"Peak I range: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(scan.peak_infected),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–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(scan.peak_infected),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reference_gamma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gamma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(reference_gamma), scan)</w:t>
      </w:r>
      <w:r>
        <w:br/>
      </w:r>
      <w:r>
        <w:rPr>
          <w:rStyle w:val="NormalTok"/>
        </w:rPr>
        <w:t xml:space="preserve">peak_heat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(slice.peak_infected,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(betas),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(contacts))</w:t>
      </w:r>
      <w:r>
        <w:br/>
      </w:r>
      <w:r>
        <w:rPr>
          <w:rStyle w:val="NormalTok"/>
        </w:rPr>
        <w:t xml:space="preserve">final_heat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(slice.final_recovered,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(betas),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(contacts))</w:t>
      </w:r>
      <w:r>
        <w:br/>
      </w:r>
      <w:r>
        <w:br/>
      </w:r>
      <w:r>
        <w:rPr>
          <w:rStyle w:val="NormalTok"/>
        </w:rPr>
        <w:t xml:space="preserve">peak_plot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(contacts, betas, peak_heat;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"Контакты c"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beta"</w:t>
      </w:r>
      <w:r>
        <w:rPr>
          <w:rStyle w:val="NormalTok"/>
        </w:rPr>
        <w:t xml:space="preserve">, colorbar_title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 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эпидемии при 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(reference_gamma)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thermal,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final_plot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(contacts, betas, final_heat;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"Контакты c"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"Вероятность beta"</w:t>
      </w:r>
      <w:r>
        <w:rPr>
          <w:rStyle w:val="NormalTok"/>
        </w:rPr>
        <w:t xml:space="preserve">, colorbar_title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"R(60)"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"Итоговое число переболевших"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r0_plot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(scan.R0, scan.peak_infected; group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.(scan.gamma),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"Пиковое 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"Пик и репродуктивное число"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"gamma=.15"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"gamma=.25"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"gamma=.35"</w:t>
      </w:r>
      <w:r>
        <w:rPr>
          <w:rStyle w:val="NormalTok"/>
        </w:rPr>
        <w:t xml:space="preserve">],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duration_plot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scan.gamma, scan.peak_time; group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.(scan.contacts),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"Средняя длительность болезни, дни"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пика, дни"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"Момент пика"</w:t>
      </w:r>
      <w:r>
        <w:rPr>
          <w:rStyle w:val="NormalTok"/>
        </w:rPr>
        <w:t xml:space="preserve">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"c=5"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"c=10"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"c=15"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(peak_plot, final_plot, r0_plot, duration_plot;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(peak_plot,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"sir_peak_heatmap.png"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(final_plot,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"sir_final_heatmap.png"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(r0_plot,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"sir_peak_vs_R0.png"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(duration_plot,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"sir_peak_timing.png"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(panel,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"sir_parameter_panel.png"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(panel)</w:t>
      </w:r>
    </w:p>
    <w:p>
      <w:pPr>
        <w:pStyle w:val="FirstParagraph"/>
      </w:pPr>
      <w:r>
        <w:t xml:space="preserve">Листинг 5 — Полный литературный сценарий параметрической SIR.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sir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Диапазоны результатов 36 опытов SIR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Минимум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Максимум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пик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580,35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998,79</w:t>
                  </w:r>
                </w:p>
              </w:tc>
            </w:tr>
          </w:tbl>
          <w:bookmarkEnd w:id="56"/>
          <w:p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максимум равен начальному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и возникает при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Наиболее интенсивная вспышка получена для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07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: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, пик 580,35 на 7,2-й день,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60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998</m:t>
        </m:r>
        <m:r>
          <m:rPr>
            <m:sty m:val="p"/>
          </m:rPr>
          <m:t>,</m:t>
        </m:r>
        <m:r>
          <m:t>79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sir-grid"/>
          <w:p>
            <w:pPr>
              <w:pStyle w:val="Compact"/>
              <w:jc w:val="center"/>
            </w:pPr>
            <w:r>
              <w:drawing>
                <wp:inline>
                  <wp:extent cx="5742178" cy="405817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../image/results/sir-factorial-overview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4058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Сводка параметрических опытов SIR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sir-param-notebook"/>
          <w:p>
            <w:pPr>
              <w:pStyle w:val="Compact"/>
              <w:jc w:val="center"/>
            </w:pPr>
            <w:r>
              <w:drawing>
                <wp:inline>
                  <wp:extent cx="5742178" cy="376830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sir-parameter-grid-executed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7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Выполненный notebook параметрической SIR</w:t>
            </w:r>
          </w:p>
          <w:bookmarkEnd w:id="64"/>
        </w:tc>
      </w:tr>
    </w:tbl>
    <w:bookmarkEnd w:id="65"/>
    <w:bookmarkEnd w:id="66"/>
    <w:bookmarkStart w:id="88" w:name="базовая-модель-лоткивольтерры"/>
    <w:p>
      <w:pPr>
        <w:pStyle w:val="Heading2"/>
      </w:pPr>
      <w:r>
        <w:t xml:space="preserve">4.5 Базовая модель Лотки–Вольтерры</w:t>
      </w:r>
    </w:p>
    <w:p>
      <w:pPr>
        <w:pStyle w:val="FirstParagraph"/>
      </w:pPr>
      <w:r>
        <w:t xml:space="preserve">Базовые параметры строго соответствуют примеру: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;</m:t>
        </m:r>
        <m:r>
          <m:t>200</m:t>
        </m:r>
        <m:r>
          <m:rPr>
            <m:sty m:val="p"/>
          </m:rPr>
          <m:t>]</m:t>
        </m:r>
      </m:oMath>
      <w:r>
        <w:t xml:space="preserve">, шаг сохранения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 Равновесие равно</w:t>
      </w:r>
      <w:r>
        <w:t xml:space="preserve"> </w:t>
      </w:r>
      <m:oMath>
        <m:r>
          <m:rPr>
            <m:sty m:val="p"/>
          </m:rPr>
          <m:t>(</m:t>
        </m:r>
        <m:r>
          <m:t>30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Start w:id="87" w:name="базовая-модель-лоткивольтерры-1"/>
    <w:p>
      <w:pPr>
        <w:pStyle w:val="Heading3"/>
      </w:pPr>
      <w:r>
        <w:t xml:space="preserve">4.5.1 Базовая модель Лотки–Вольтерры</w:t>
      </w:r>
    </w:p>
    <w:p>
      <w:pPr>
        <w:pStyle w:val="FirstParagraph"/>
      </w:pPr>
      <w:r>
        <w:t xml:space="preserve">Классическая система описывает циклическое взаимодействие популяций жертв</w:t>
      </w:r>
      <w:r>
        <w:t xml:space="preserve"> </w:t>
      </w:r>
      <w:r>
        <w:t xml:space="preserve">и хищников. Численно проверяются равновесие, фазовый сдвиг и первый интеграл.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"BasicModelsLab"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BasicModelsLab.BasicModels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FFTW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LaTeXStrings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"lv_ode"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alpha, beta, delta, gamma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solve_lv</w:t>
      </w:r>
      <w:r>
        <w:rPr>
          <w:rStyle w:val="NormalTok"/>
        </w:rPr>
        <w:t xml:space="preserve">(; u0, p, tspan, saveat)</w:t>
      </w:r>
      <w:r>
        <w:br/>
      </w:r>
      <w:r>
        <w:rPr>
          <w:rStyle w:val="NormalTok"/>
        </w:rPr>
        <w:t xml:space="preserve">lv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lv_dataframe</w:t>
      </w:r>
      <w:r>
        <w:rPr>
          <w:rStyle w:val="NormalTok"/>
        </w:rPr>
        <w:t xml:space="preserve">(solution, p)</w:t>
      </w:r>
      <w:r>
        <w:br/>
      </w:r>
      <w:r>
        <w:rPr>
          <w:rStyle w:val="NormalTok"/>
        </w:rPr>
        <w:t xml:space="preserve">lv.invariant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invariant_lv</w:t>
      </w:r>
      <w:r>
        <w:rPr>
          <w:rStyle w:val="NormalTok"/>
        </w:rPr>
        <w:t xml:space="preserve">(lv.prey, lv.predator, p)</w:t>
      </w:r>
      <w:r>
        <w:br/>
      </w:r>
      <w:r>
        <w:rPr>
          <w:rStyle w:val="NormalTok"/>
        </w:rPr>
        <w:t xml:space="preserve">x_star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theoretical_period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prey_peak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first_local_peak</w:t>
      </w:r>
      <w:r>
        <w:rPr>
          <w:rStyle w:val="NormalTok"/>
        </w:rPr>
        <w:t xml:space="preserve">(lv.prey, lv.t)</w:t>
      </w:r>
      <w:r>
        <w:br/>
      </w:r>
      <w:r>
        <w:rPr>
          <w:rStyle w:val="NormalTok"/>
        </w:rPr>
        <w:t xml:space="preserve">predator_peak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first_local_peak</w:t>
      </w:r>
      <w:r>
        <w:rPr>
          <w:rStyle w:val="NormalTok"/>
        </w:rPr>
        <w:t xml:space="preserve">(lv.predator, lv.t; start_index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prey_peak.index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phase_lag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predator_peak.time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prey_peak.time</w:t>
      </w:r>
      <w:r>
        <w:br/>
      </w:r>
      <w:r>
        <w:rPr>
          <w:rStyle w:val="NormalTok"/>
        </w:rPr>
        <w:t xml:space="preserve">invariant_drift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.(lv.invariant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lv.invariant[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"lv_trajectory.csv"</w:t>
      </w:r>
      <w:r>
        <w:rPr>
          <w:rStyle w:val="NormalTok"/>
        </w:rPr>
        <w:t xml:space="preserve">), lv)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"x_star"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"y_star"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"period_theory"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"prey_peak_time"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"predator_peak_time"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"phase_lag"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"invariant_drift"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[x_star, y_star, theoretical_period, prey_peak.time,</w:t>
      </w:r>
      <w:r>
        <w:br/>
      </w:r>
      <w:r>
        <w:rPr>
          <w:rStyle w:val="NormalTok"/>
        </w:rPr>
        <w:t xml:space="preserve">           predator_peak.time, phase_lag, invariant_drift],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"lv_summary.csv"</w:t>
      </w:r>
      <w:r>
        <w:rPr>
          <w:rStyle w:val="NormalTok"/>
        </w:rPr>
        <w:t xml:space="preserve">), summary)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"lv_solution.jld2"</w:t>
      </w:r>
      <w:r>
        <w:rPr>
          <w:rStyle w:val="NormalTok"/>
        </w:rPr>
        <w:t xml:space="preserve">) p u0 solution lv summary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"Lotka–Volterra: alpha=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beta=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delta=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(p[</w:t>
      </w:r>
      <w:r>
        <w:rPr>
          <w:rStyle w:val="FloatTok"/>
        </w:rPr>
        <w:t xml:space="preserve">4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"Equilibrium: x*=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(x_star)</w:t>
      </w:r>
      <w:r>
        <w:rPr>
          <w:rStyle w:val="StringTok"/>
        </w:rPr>
        <w:t xml:space="preserve">, y*=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(y_star)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peaks: prey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(prey_peak.time)</w:t>
      </w:r>
      <w:r>
        <w:rPr>
          <w:rStyle w:val="StringTok"/>
        </w:rPr>
        <w:t xml:space="preserve">, predator 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(predator_peak.time)</w:t>
      </w:r>
      <w:r>
        <w:rPr>
          <w:rStyle w:val="StringTok"/>
        </w:rPr>
        <w:t xml:space="preserve">, lag=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(phase_lag)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"Invariant drift=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(invariant_drift)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dynamics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(lv.t, [lv.prey lv.predator];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"Жертвы 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 y(t)"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популяций"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(dynamics, [x_star, y_star];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"x*"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darkred],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.65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(lv.prey, lv.predator;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"Жертвы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"Хищники y"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navy,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560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scatter!</w:t>
      </w:r>
      <w:r>
        <w:rPr>
          <w:rStyle w:val="NormalTok"/>
        </w:rPr>
        <w:t xml:space="preserve">(phase, [x_star], [y_star];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"равновесие"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vline!</w:t>
      </w:r>
      <w:r>
        <w:rPr>
          <w:rStyle w:val="NormalTok"/>
        </w:rPr>
        <w:t xml:space="preserve">(phase, [x_star];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"dx/dt=0"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seagreen,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(phase, [y_star];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"dy/dt=0"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firebrick,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NormalTok"/>
        </w:rPr>
        <w:t xml:space="preserve">derivatives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(lv.t, [lv.dprey_dt lv.dpredator_dt];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"dx/dt"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"dy/dt"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"Скорости изменения"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(derivatives,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(lv.t, [lv.prey_pct_change lv.predator_pct_change];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</w:t>
      </w:r>
      <w:r>
        <w:rPr>
          <w:rStyle w:val="StringTok"/>
        </w:rPr>
        <w:t xml:space="preserve">"100x'/x"</w:t>
      </w:r>
      <w:r>
        <w:rPr>
          <w:rStyle w:val="NormalTok"/>
        </w:rPr>
        <w:t xml:space="preserve"> L</w:t>
      </w:r>
      <w:r>
        <w:rPr>
          <w:rStyle w:val="StringTok"/>
        </w:rPr>
        <w:t xml:space="preserve">"100y'/y"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"Изменение, 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"Относительные темпы роста"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firebrick],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positive_spectrum</w:t>
      </w:r>
      <w:r>
        <w:rPr>
          <w:rStyle w:val="NormalTok"/>
        </w:rPr>
        <w:t xml:space="preserve">(values, step)</w:t>
      </w:r>
      <w:r>
        <w:br/>
      </w:r>
      <w:r>
        <w:rPr>
          <w:rStyle w:val="NormalTok"/>
        </w:rPr>
        <w:t xml:space="preserve">    centered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 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rfft</w:t>
      </w:r>
      <w:r>
        <w:rPr>
          <w:rStyle w:val="NormalTok"/>
        </w:rPr>
        <w:t xml:space="preserve">(centered))</w:t>
      </w:r>
      <w:r>
        <w:br/>
      </w:r>
      <w:r>
        <w:rPr>
          <w:rStyle w:val="NormalTok"/>
        </w:rPr>
        <w:t xml:space="preserve">   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rfftfreq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(centered),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(step))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frequency[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 amplitude[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frequency, prey_spectrum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positive_spectrum</w:t>
      </w:r>
      <w:r>
        <w:rPr>
          <w:rStyle w:val="NormalTok"/>
        </w:rPr>
        <w:t xml:space="preserve">(lv.prey, saveat)</w:t>
      </w:r>
      <w:r>
        <w:br/>
      </w:r>
      <w:r>
        <w:rPr>
          <w:rStyle w:val="NormalTok"/>
        </w:rPr>
        <w:t xml:space="preserve">_, predator_spectrum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positive_spectrum</w:t>
      </w:r>
      <w:r>
        <w:rPr>
          <w:rStyle w:val="NormalTok"/>
        </w:rPr>
        <w:t xml:space="preserve">(lv.predator, saveat)</w:t>
      </w:r>
      <w:r>
        <w:br/>
      </w:r>
      <w:r>
        <w:rPr>
          <w:rStyle w:val="NormalTok"/>
        </w:rPr>
        <w:t xml:space="preserve">dominant_index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(prey_spectrum)</w:t>
      </w:r>
      <w:r>
        <w:br/>
      </w:r>
      <w:r>
        <w:rPr>
          <w:rStyle w:val="NormalTok"/>
        </w:rPr>
        <w:t xml:space="preserve">observed_period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frequency[dominant_index]</w:t>
      </w:r>
      <w:r>
        <w:br/>
      </w:r>
      <w:r>
        <w:rPr>
          <w:rStyle w:val="NormalTok"/>
        </w:rPr>
        <w:t xml:space="preserve">spectrum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(frequency, [prey_spectrum predator_spectrum];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"Частота"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"Спектральный анализ"</w:t>
      </w:r>
      <w:r>
        <w:rPr>
          <w:rStyle w:val="NormalTok"/>
        </w:rPr>
        <w:t xml:space="preserve">, xscale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 yscale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firebrick],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invariant_plot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(lv.t, lv.invariant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lv.invariant[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</w:t>
      </w:r>
      <w:r>
        <w:rPr>
          <w:rStyle w:val="StringTok"/>
        </w:rPr>
        <w:t xml:space="preserve">"V(t)-V(0)"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"Отклонение"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сохранение первого интеграла"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440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(dynamics, phase, derivatives, relative, spectrum, invariant_plot;</w:t>
      </w:r>
      <w:r>
        <w:br/>
      </w:r>
      <w:r>
        <w:rPr>
          <w:rStyle w:val="NormalTok"/>
        </w:rPr>
        <w:t xml:space="preserve">         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(plot_object, filename)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(dynamics, </w:t>
      </w:r>
      <w:r>
        <w:rPr>
          <w:rStyle w:val="StringTok"/>
        </w:rPr>
        <w:t xml:space="preserve">"lv_dynamics.png"</w:t>
      </w:r>
      <w:r>
        <w:rPr>
          <w:rStyle w:val="NormalTok"/>
        </w:rPr>
        <w:t xml:space="preserve">), (phase, </w:t>
      </w:r>
      <w:r>
        <w:rPr>
          <w:rStyle w:val="StringTok"/>
        </w:rPr>
        <w:t xml:space="preserve">"lv_phase_portrait.png"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(derivatives, </w:t>
      </w:r>
      <w:r>
        <w:rPr>
          <w:rStyle w:val="StringTok"/>
        </w:rPr>
        <w:t xml:space="preserve">"lv_derivatives.png"</w:t>
      </w:r>
      <w:r>
        <w:rPr>
          <w:rStyle w:val="NormalTok"/>
        </w:rPr>
        <w:t xml:space="preserve">), (relative, </w:t>
      </w:r>
      <w:r>
        <w:rPr>
          <w:rStyle w:val="StringTok"/>
        </w:rPr>
        <w:t xml:space="preserve">"lv_relative_changes.png"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(spectrum, </w:t>
      </w:r>
      <w:r>
        <w:rPr>
          <w:rStyle w:val="StringTok"/>
        </w:rPr>
        <w:t xml:space="preserve">"lv_spectrum.png"</w:t>
      </w:r>
      <w:r>
        <w:rPr>
          <w:rStyle w:val="NormalTok"/>
        </w:rPr>
        <w:t xml:space="preserve">), (invariant_plot, </w:t>
      </w:r>
      <w:r>
        <w:rPr>
          <w:rStyle w:val="StringTok"/>
        </w:rPr>
        <w:t xml:space="preserve">"lv_invariant.png"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(panel, </w:t>
      </w:r>
      <w:r>
        <w:rPr>
          <w:rStyle w:val="StringTok"/>
        </w:rPr>
        <w:t xml:space="preserve">"lv_panel.png"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(plot_object,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filename))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"Periods: theory=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(theoretical_period,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, spectrum=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(observed_period,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(panel)</w:t>
      </w:r>
    </w:p>
    <w:p>
      <w:pPr>
        <w:pStyle w:val="FirstParagraph"/>
      </w:pPr>
      <w:r>
        <w:t xml:space="preserve">Листинг 6 — Полный литературный сценарий базовой модели Лотки–Вольтерры.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lv-dynamics"/>
          <w:p>
            <w:pPr>
              <w:pStyle w:val="Compact"/>
              <w:jc w:val="center"/>
            </w:pPr>
            <w:r>
              <w:drawing>
                <wp:inline>
                  <wp:extent cx="5131308" cy="296449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redator-prey-cycles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1308" cy="2964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Циклы численности жертв и хищников</w:t>
            </w:r>
          </w:p>
          <w:bookmarkEnd w:id="70"/>
        </w:tc>
      </w:tr>
    </w:tbl>
    <w:p>
      <w:pPr>
        <w:pStyle w:val="BodyText"/>
      </w:pPr>
      <w:r>
        <w:t xml:space="preserve">Первый показанный пик жертв приходится 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33</m:t>
        </m:r>
        <m:r>
          <m:rPr>
            <m:sty m:val="p"/>
          </m:rPr>
          <m:t>,</m:t>
        </m:r>
        <m:r>
          <m:t>7</m:t>
        </m:r>
      </m:oMath>
      <w:r>
        <w:t xml:space="preserve">, следующий пик хищников —</w:t>
      </w:r>
      <w:r>
        <w:t xml:space="preserve"> </w:t>
      </w:r>
      <w:r>
        <w:t xml:space="preserve">на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6</m:t>
        </m:r>
      </m:oMath>
      <w:r>
        <w:t xml:space="preserve">. Положительный лаг 6,9 подтверждает ожидаемую последовательность:</w:t>
      </w:r>
      <w:r>
        <w:t xml:space="preserve"> </w:t>
      </w:r>
      <w:r>
        <w:t xml:space="preserve">сначала растёт кормовая база, затем увеличивается популяция хищников.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lv-phase"/>
          <w:p>
            <w:pPr>
              <w:pStyle w:val="Compact"/>
              <w:jc w:val="center"/>
            </w:pPr>
            <w:r>
              <w:drawing>
                <wp:inline>
                  <wp:extent cx="4764786" cy="3249268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redator-prey-orbi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4786" cy="32492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Замкнутая орбита вокруг равновесия</w:t>
            </w:r>
          </w:p>
          <w:bookmarkEnd w:id="74"/>
        </w:tc>
      </w:tr>
    </w:tbl>
    <w:p>
      <w:pPr>
        <w:pStyle w:val="BodyText"/>
      </w:pPr>
      <w:r>
        <w:t xml:space="preserve">Спектральная оценка периода равна 40,02, тогда как локальная линейная оценка</w:t>
      </w:r>
      <w:r>
        <w:t xml:space="preserve"> </w:t>
      </w:r>
      <w:r>
        <w:t xml:space="preserve">даёт 36,276. Разница объясняется конечной амплитудой орбиты.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lv-spectrum"/>
          <w:p>
            <w:pPr>
              <w:pStyle w:val="Compact"/>
              <w:jc w:val="center"/>
            </w:pPr>
            <w:r>
              <w:drawing>
                <wp:inline>
                  <wp:extent cx="5009134" cy="245226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redator-prey-spectrum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245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Спектральный анализ популяций</w:t>
            </w:r>
          </w:p>
          <w:bookmarkEnd w:id="78"/>
        </w:tc>
      </w:tr>
    </w:tbl>
    <w:p>
      <w:pPr>
        <w:pStyle w:val="BodyText"/>
      </w:pPr>
      <w:r>
        <w:t xml:space="preserve">Максимальный численный дрейф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V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равен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поэтому замкнутая орбита не является следствием</w:t>
      </w:r>
      <w:r>
        <w:t xml:space="preserve"> </w:t>
      </w:r>
      <w:r>
        <w:t xml:space="preserve">заметного численного накопления ошибки.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lv-invariant"/>
          <w:p>
            <w:pPr>
              <w:pStyle w:val="Compact"/>
              <w:jc w:val="center"/>
            </w:pPr>
            <w:r>
              <w:drawing>
                <wp:inline>
                  <wp:extent cx="5009134" cy="245226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redator-prey-invariant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9134" cy="2452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Проверка сохранения первого интеграла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lv-notebook"/>
          <w:p>
            <w:pPr>
              <w:pStyle w:val="Compact"/>
              <w:jc w:val="center"/>
            </w:pPr>
            <w:r>
              <w:drawing>
                <wp:inline>
                  <wp:extent cx="5742178" cy="3768304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predator-prey-baseline-executed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7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Выполненный notebook базовой модели Лотки–Вольтерры</w:t>
            </w:r>
          </w:p>
          <w:bookmarkEnd w:id="86"/>
        </w:tc>
      </w:tr>
    </w:tbl>
    <w:bookmarkEnd w:id="87"/>
    <w:bookmarkEnd w:id="88"/>
    <w:bookmarkStart w:id="103" w:name="Xfb3de64a588fd8f30df705e67c9c344afa587b8"/>
    <w:p>
      <w:pPr>
        <w:pStyle w:val="Heading2"/>
      </w:pPr>
      <w:r>
        <w:t xml:space="preserve">4.6 Параметрическое исследование Лотки–Вольтерры</w:t>
      </w:r>
    </w:p>
    <w:p>
      <w:pPr>
        <w:pStyle w:val="FirstParagraph"/>
      </w:pPr>
      <w:r>
        <w:t xml:space="preserve">Согласно предложенному в методичке набору исследуются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 Параметры взаимодействия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 </w:t>
      </w:r>
      <w:r>
        <w:t xml:space="preserve">фиксированы. Полный план содержит 16 опытов,</w:t>
      </w:r>
      <w:r>
        <w:t xml:space="preserve"> </w:t>
      </w:r>
      <w:r>
        <w:t xml:space="preserve">горизонт 600 обеспечивает не менее двух циклов во всех режимах.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lv-code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../image/implementation/lv-parameter-source-in-editor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Фрагмент параметрического сценария в редакторе</w:t>
            </w:r>
          </w:p>
          <w:bookmarkEnd w:id="92"/>
        </w:tc>
      </w:tr>
    </w:tbl>
    <w:bookmarkStart w:id="102" w:name="Xb380b40b1432eb527029f596bbd3da93bd9da26"/>
    <w:p>
      <w:pPr>
        <w:pStyle w:val="Heading3"/>
      </w:pPr>
      <w:r>
        <w:t xml:space="preserve">4.6.1 Параметрическое исследование модели Лотки–Вольтерры</w:t>
      </w:r>
    </w:p>
    <w:p>
      <w:pPr>
        <w:pStyle w:val="FirstParagraph"/>
      </w:pPr>
      <w:r>
        <w:t xml:space="preserve">В полном плане изменяются рождаемость жертв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и смертность хищников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. Для каждого опыта измеряются период, амплитуды и сохранение интеграла.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"BasicModelsLab"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BasicModelsLab.BasicModels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"lv_ode__param"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alphas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gammas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rPr>
          <w:rStyle w:val="NormalTok"/>
        </w:rPr>
        <w:t xml:space="preserve">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estimate_period</w:t>
      </w:r>
      <w:r>
        <w:rPr>
          <w:rStyle w:val="NormalTok"/>
        </w:rPr>
        <w:t xml:space="preserve">(signal, time)</w:t>
      </w:r>
      <w:r>
        <w:br/>
      </w:r>
      <w:r>
        <w:rPr>
          <w:rStyle w:val="NormalTok"/>
        </w:rPr>
        <w:t xml:space="preserve">    peak_times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signal[index]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signal[index]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signal[index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(peak_times, time[index])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(peak_times)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(peak_times))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alpha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alphas, gamma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[alpha, beta, delta, gamma]</w:t>
      </w:r>
      <w:r>
        <w:br/>
      </w:r>
      <w:r>
        <w:rPr>
          <w:rStyle w:val="NormalTok"/>
        </w:rPr>
        <w:t xml:space="preserve">    frame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lv_dataframe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solve_lv</w:t>
      </w:r>
      <w:r>
        <w:rPr>
          <w:rStyle w:val="NormalTok"/>
        </w:rPr>
        <w:t xml:space="preserve">(; u0, p, tspan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600.0</w:t>
      </w:r>
      <w:r>
        <w:rPr>
          <w:rStyle w:val="NormalTok"/>
        </w:rPr>
        <w:t xml:space="preserve">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p)</w:t>
      </w:r>
      <w:r>
        <w:br/>
      </w:r>
      <w:r>
        <w:rPr>
          <w:rStyle w:val="NormalTok"/>
        </w:rPr>
        <w:t xml:space="preserve">    conserved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invariant_lv</w:t>
      </w:r>
      <w:r>
        <w:rPr>
          <w:rStyle w:val="NormalTok"/>
        </w:rPr>
        <w:t xml:space="preserve">(frame.prey, frame.predator, p)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gamma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gamma, x_star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delta, y_star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beta,</w:t>
      </w:r>
      <w:r>
        <w:br/>
      </w:r>
      <w:r>
        <w:rPr>
          <w:rStyle w:val="NormalTok"/>
        </w:rPr>
        <w:t xml:space="preserve">        period_theory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gamma),</w:t>
      </w:r>
      <w:r>
        <w:br/>
      </w:r>
      <w:r>
        <w:rPr>
          <w:rStyle w:val="NormalTok"/>
        </w:rPr>
        <w:t xml:space="preserve">        period_observed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estimate_period</w:t>
      </w:r>
      <w:r>
        <w:rPr>
          <w:rStyle w:val="NormalTok"/>
        </w:rPr>
        <w:t xml:space="preserve">(frame.prey, frame.t),</w:t>
      </w:r>
      <w:r>
        <w:br/>
      </w:r>
      <w:r>
        <w:rPr>
          <w:rStyle w:val="NormalTok"/>
        </w:rPr>
        <w:t xml:space="preserve">        prey_min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(frame.prey), prey_max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(frame.prey),</w:t>
      </w:r>
      <w:r>
        <w:br/>
      </w:r>
      <w:r>
        <w:rPr>
          <w:rStyle w:val="NormalTok"/>
        </w:rPr>
        <w:t xml:space="preserve">        predator_min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(frame.predator), predator_max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(frame.predator),</w:t>
      </w:r>
      <w:r>
        <w:br/>
      </w:r>
      <w:r>
        <w:rPr>
          <w:rStyle w:val="NormalTok"/>
        </w:rPr>
        <w:t xml:space="preserve">        invariant_drift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.(conserved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conserved[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"lv_parameter_grid.csv"</w:t>
      </w:r>
      <w:r>
        <w:rPr>
          <w:rStyle w:val="NormalTok"/>
        </w:rPr>
        <w:t xml:space="preserve">), scan)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"lv_parameter_grid.jld2"</w:t>
      </w:r>
      <w:r>
        <w:rPr>
          <w:rStyle w:val="NormalTok"/>
        </w:rPr>
        <w:t xml:space="preserve">) alphas gammas beta delta scan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"Lotka–Volterra parameter grid: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(scan))</w:t>
      </w:r>
      <w:r>
        <w:rPr>
          <w:rStyle w:val="StringTok"/>
        </w:rPr>
        <w:t xml:space="preserve"> combinations"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"Observed periods: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(scan.period_observed),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–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(scan.period_observed),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"Maximum invariant drift: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(scan.invariant_drift))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period_matrix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(scan.period_observed,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(gammas),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(alphas))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prey_amplitude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(scan.prey_max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scan.prey_min,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(gammas),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(alphas))</w:t>
      </w:r>
      <w:r>
        <w:rPr>
          <w:rStyle w:val="CharTok"/>
        </w:rPr>
        <w:t xml:space="preserve">'</w:t>
      </w:r>
      <w:r>
        <w:br/>
      </w:r>
      <w:r>
        <w:rPr>
          <w:rStyle w:val="NormalTok"/>
        </w:rPr>
        <w:t xml:space="preserve">predator_amplitude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reshape</w:t>
      </w:r>
      <w:r>
        <w:rPr>
          <w:rStyle w:val="NormalTok"/>
        </w:rPr>
        <w:t xml:space="preserve">(scan.predator_max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scan.predator_min,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(gammas),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(alphas))</w:t>
      </w:r>
      <w:r>
        <w:rPr>
          <w:rStyle w:val="Char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period_heat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(gammas, alphas, period_matrix;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"Смертность хищников gamma"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"Рождаемость жертв alpha"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colorbar_title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"Период"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"Наблюдаемый период циклов"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viridis,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prey_heat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(gammas, alphas, prey_amplitude;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 colorbar_title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"max(x)-min(x)"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 популяции жертв"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greens,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predator_heat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(gammas, alphas, predator_amplitude;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"alpha"</w:t>
      </w:r>
      <w:r>
        <w:rPr>
          <w:rStyle w:val="NormalTok"/>
        </w:rPr>
        <w:t xml:space="preserve">, colorbar_title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"max(y)-min(y)"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"Амплитуда популяции хищников"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reds,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agreement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(scan.period_theory, scan.period_observed;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"Теоретический период"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"Наблюдаемый период"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"Сопоставление периодов"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"опыты"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purple,</w:t>
      </w:r>
      <w:r>
        <w:br/>
      </w:r>
      <w:r>
        <w:rPr>
          <w:rStyle w:val="NormalTok"/>
        </w:rPr>
        <w:t xml:space="preserve">    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.8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limits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extrema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(scan.period_theory, scan.period_observed))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(agreement,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(limits),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(limits);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"равенство"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 ls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br/>
      </w:r>
      <w:r>
        <w:rPr>
          <w:rStyle w:val="NormalTok"/>
        </w:rPr>
        <w:t xml:space="preserve">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(period_heat, prey_heat, predator_heat, agreement;</w:t>
      </w:r>
      <w:r>
        <w:br/>
      </w:r>
      <w:r>
        <w:rPr>
          <w:rStyle w:val="NormalTok"/>
        </w:rPr>
        <w:t xml:space="preserve">            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1300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920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(period_heat,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"lv_period_heatmap.png"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(prey_heat,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"lv_prey_amplitude.png"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(predator_heat,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"lv_predator_amplitude.png"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(agreement,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"lv_period_agreement.png"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(panel,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"lv_parameter_panel.png"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(panel)</w:t>
      </w:r>
    </w:p>
    <w:p>
      <w:pPr>
        <w:pStyle w:val="FirstParagraph"/>
      </w:pPr>
      <w:r>
        <w:t xml:space="preserve">Листинг 7 — Полный литературный сценарий параметрической модели</w:t>
      </w:r>
      <w:r>
        <w:t xml:space="preserve"> </w:t>
      </w:r>
      <w:r>
        <w:t xml:space="preserve">Лотки–Вольтерры.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lv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Диапазоны результатов 16 опытов Лотки–Вольтерры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Минимум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Максимум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наблюдаемый период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142,93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максимум жертв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40,14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максимум хищников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39,10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дрейф инварианта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87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Самый короткий период наблюдается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</m:t>
        </m:r>
      </m:oMath>
      <w:r>
        <w:t xml:space="preserve">;</w:t>
      </w:r>
      <w:r>
        <w:t xml:space="preserve"> </w:t>
      </w:r>
      <w:r>
        <w:t xml:space="preserve">самый длинный —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 Направление изменения</w:t>
      </w:r>
      <w:r>
        <w:t xml:space="preserve"> </w:t>
      </w:r>
      <w:r>
        <w:t xml:space="preserve">согласуется с зависимостью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α</m:t>
            </m:r>
            <m:r>
              <m:t>γ</m:t>
            </m:r>
          </m:e>
        </m:rad>
      </m:oMath>
      <w:r>
        <w:t xml:space="preserve">, а различия по величине</w:t>
      </w:r>
      <w:r>
        <w:t xml:space="preserve"> </w:t>
      </w:r>
      <w:r>
        <w:t xml:space="preserve">характеризуют нелинейный режим конечной амплитуды.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lv-grid"/>
          <w:p>
            <w:pPr>
              <w:pStyle w:val="Compact"/>
              <w:jc w:val="center"/>
            </w:pPr>
            <w:r>
              <w:drawing>
                <wp:inline>
                  <wp:extent cx="5742178" cy="405817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./image/results/predator-prey-factorial-overview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4058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Параметрические результаты модели хищник–жертва</w:t>
            </w:r>
          </w:p>
          <w:bookmarkEnd w:id="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lv-param-notebook"/>
          <w:p>
            <w:pPr>
              <w:pStyle w:val="Compact"/>
              <w:jc w:val="center"/>
            </w:pPr>
            <w:r>
              <w:drawing>
                <wp:inline>
                  <wp:extent cx="5742178" cy="3768304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/notebooks/predator-prey-parameter-grid-executed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7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Выполненный параметрический notebook</w:t>
            </w:r>
          </w:p>
          <w:bookmarkEnd w:id="101"/>
        </w:tc>
      </w:tr>
    </w:tbl>
    <w:bookmarkEnd w:id="102"/>
    <w:bookmarkEnd w:id="103"/>
    <w:bookmarkStart w:id="108" w:name="Xcb01f89638ad33c8c8ddbb41e2cdaa0eef69a63"/>
    <w:p>
      <w:pPr>
        <w:pStyle w:val="Heading2"/>
      </w:pPr>
      <w:r>
        <w:t xml:space="preserve">4.7 Литературное программирование и производные форматы</w:t>
      </w:r>
    </w:p>
    <w:p>
      <w:pPr>
        <w:pStyle w:val="FirstParagraph"/>
      </w:pPr>
      <w:r>
        <w:t xml:space="preserve">Генератор создаёт для каждого из четырёх литературных исходников чистый</w:t>
      </w:r>
      <w:r>
        <w:t xml:space="preserve"> </w:t>
      </w:r>
      <w:r>
        <w:t xml:space="preserve">скрипт, notebook и QMD. Логика преобразования приведена полностью.</w:t>
      </w:r>
    </w:p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"BasicModelsLab"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without_execution_markers</w:t>
      </w:r>
      <w:r>
        <w:rPr>
          <w:rStyle w:val="NormalTok"/>
        </w:rPr>
        <w:t xml:space="preserve">(content)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(content, </w:t>
      </w:r>
      <w:r>
        <w:rPr>
          <w:rStyle w:val="StringTok"/>
        </w:rPr>
        <w:t xml:space="preserve">r"</w:t>
      </w:r>
      <w:r>
        <w:rPr>
          <w:rStyle w:val="CharTok"/>
        </w:rPr>
        <w:t xml:space="preserve">(?</w:t>
      </w:r>
      <w:r>
        <w:rPr>
          <w:rStyle w:val="StringTok"/>
        </w:rPr>
        <w:t xml:space="preserve">m</w:t>
      </w:r>
      <w:r>
        <w:rPr>
          <w:rStyle w:val="CharTok"/>
        </w:rPr>
        <w:t xml:space="preserve">)</w:t>
      </w:r>
      <w:r>
        <w:rPr>
          <w:rStyle w:val="StringTok"/>
        </w:rPr>
        <w:t xml:space="preserve">^#nb</w:t>
      </w:r>
      <w:r>
        <w:rPr>
          <w:rStyle w:val="SpecialCharTok"/>
        </w:rPr>
        <w:t xml:space="preserve">\s?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generate_formats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(source)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 file not found: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(source)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clean_dir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quarto_dir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.([clean_dir, quarto_dir, notebook_dir])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clean_dir; 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notebook_dir; name,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quarto_dir; name,</w:t>
      </w:r>
      <w:r>
        <w:br/>
      </w:r>
      <w:r>
        <w:rPr>
          <w:rStyle w:val="NormalTok"/>
        </w:rPr>
        <w:t xml:space="preserve">              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preprocess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without_execution_markers)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"Generated Julia, notebook, and Quarto formats for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(name)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julia --project=. scripts/tangle.jl &lt;source.jl&gt; ..."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(generate_formats,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8 — Полный генератор</w:t>
      </w:r>
      <w:r>
        <w:t xml:space="preserve"> </w:t>
      </w:r>
      <w:r>
        <w:rPr>
          <w:rStyle w:val="VerbatimChar"/>
        </w:rPr>
        <w:t xml:space="preserve">project/scripts/tangle.jl</w:t>
      </w:r>
      <w:r>
        <w:t xml:space="preserve">.</w:t>
      </w:r>
    </w:p>
    <w:p>
      <w:pPr>
        <w:pStyle w:val="BodyText"/>
      </w:pPr>
      <w:r>
        <w:t xml:space="preserve">Ядро Jupyter устанавливается в то же изолированное окружение проекта.</w:t>
      </w:r>
    </w:p>
    <w:p>
      <w:pPr>
        <w:pStyle w:val="SourceCode"/>
      </w:pPr>
      <w:r>
        <w:rPr>
          <w:rStyle w:val="CommentTok"/>
        </w:rPr>
        <w:t xml:space="preserve">#!/usr/bin/env julia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instantiate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precompile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IJulia</w:t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"JUPYTER_DATA_DIR"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DEPOT_PATH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"jupyter"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IJulia.</w:t>
      </w:r>
      <w:r>
        <w:rPr>
          <w:rStyle w:val="FunctionTok"/>
        </w:rPr>
        <w:t xml:space="preserve">installkernel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 lab02"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"--project=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 environment and kernel julia-lab02-1.11 are ready"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9 — Полная настройка окружения</w:t>
      </w:r>
      <w:r>
        <w:t xml:space="preserve"> </w:t>
      </w:r>
      <w:r>
        <w:rPr>
          <w:rStyle w:val="VerbatimChar"/>
        </w:rPr>
        <w:t xml:space="preserve">setup_environment.jl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tangle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literate-artifacts-built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Фактическое формирование производных форматов</w:t>
            </w:r>
          </w:p>
          <w:bookmarkEnd w:id="107"/>
        </w:tc>
      </w:tr>
    </w:tbl>
    <w:p>
      <w:pPr>
        <w:pStyle w:val="BodyText"/>
      </w:pPr>
      <w:r>
        <w:t xml:space="preserve">Все четыре IPYNB выполнены ядром</w:t>
      </w:r>
      <w:r>
        <w:t xml:space="preserve"> </w:t>
      </w:r>
      <w:r>
        <w:rPr>
          <w:rStyle w:val="VerbatimChar"/>
        </w:rPr>
        <w:t xml:space="preserve">julia-lab02-1.11</w:t>
      </w:r>
      <w:r>
        <w:t xml:space="preserve">. В них отсутствуют ошибки,</w:t>
      </w:r>
      <w:r>
        <w:t xml:space="preserve"> </w:t>
      </w:r>
      <w:r>
        <w:t xml:space="preserve">каждый содержит сохранённый текстовый результат и итоговый график. HTML для</w:t>
      </w:r>
      <w:r>
        <w:t xml:space="preserve"> </w:t>
      </w:r>
      <w:r>
        <w:t xml:space="preserve">каждого QMD собран с внедрёнными ресурсами.</w:t>
      </w:r>
    </w:p>
    <w:bookmarkEnd w:id="108"/>
    <w:bookmarkStart w:id="113" w:name="автоматические-проверки"/>
    <w:p>
      <w:pPr>
        <w:pStyle w:val="Heading2"/>
      </w:pPr>
      <w:r>
        <w:t xml:space="preserve">4.8 Автоматические проверки</w:t>
      </w:r>
    </w:p>
    <w:p>
      <w:pPr>
        <w:pStyle w:val="FirstParagraph"/>
      </w:pPr>
      <w:r>
        <w:t xml:space="preserve">Тесты SIR контролируют 401 временную точку, неотрицательность компонент,</w:t>
      </w:r>
      <w:r>
        <w:t xml:space="preserve"> </w:t>
      </w:r>
      <w:r>
        <w:t xml:space="preserve">сохранение населения, существование эпидемического пика и направление потоков.</w:t>
      </w:r>
      <w:r>
        <w:t xml:space="preserve"> </w:t>
      </w:r>
      <w:r>
        <w:t xml:space="preserve">Тесты Лотки–Вольтерры проверяют 2001 точку, положительность популяций, наличие</w:t>
      </w:r>
      <w:r>
        <w:t xml:space="preserve"> </w:t>
      </w:r>
      <w:r>
        <w:t xml:space="preserve">локальных пиков и сохранение первого интеграла.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Test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BasicModelsLab.BasicModels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model"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solve_sir</w:t>
      </w:r>
      <w:r>
        <w:rPr>
          <w:rStyle w:val="NormalTok"/>
        </w:rPr>
        <w:t xml:space="preserve">(; p))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(df.t)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.(df.N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(df.S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(df.I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(df.R </w:t>
      </w:r>
      <w:r>
        <w:rPr>
          <w:rStyle w:val="OperatorTok"/>
        </w:rPr>
        <w:t xml:space="preserve">.&gt;=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df.S[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df.S[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df.R[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"Lotka–Volterra model"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lv_dataframe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solve_lv</w:t>
      </w:r>
      <w:r>
        <w:rPr>
          <w:rStyle w:val="NormalTok"/>
        </w:rPr>
        <w:t xml:space="preserve">(; p), p)</w:t>
      </w:r>
      <w:r>
        <w:br/>
      </w:r>
      <w:r>
        <w:rPr>
          <w:rStyle w:val="NormalTok"/>
        </w:rPr>
        <w:t xml:space="preserve">    conserved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invariant_lv</w:t>
      </w:r>
      <w:r>
        <w:rPr>
          <w:rStyle w:val="NormalTok"/>
        </w:rPr>
        <w:t xml:space="preserve">(df.prey, df.predator, p)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(df.t)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2001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(df.prey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(df.predator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.(conserved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(conserved)))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first_local_peak</w:t>
      </w:r>
      <w:r>
        <w:rPr>
          <w:rStyle w:val="NormalTok"/>
        </w:rPr>
        <w:t xml:space="preserve">(df.prey, df.t).index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first_local_peak</w:t>
      </w:r>
      <w:r>
        <w:rPr>
          <w:rStyle w:val="NormalTok"/>
        </w:rPr>
        <w:t xml:space="preserve">(df.predator, df.t).index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10 — Полный файл</w:t>
      </w:r>
      <w:r>
        <w:t xml:space="preserve"> </w:t>
      </w:r>
      <w:r>
        <w:rPr>
          <w:rStyle w:val="VerbatimChar"/>
        </w:rPr>
        <w:t xml:space="preserve">project/test/runtests.jl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ests"/>
          <w:p>
            <w:pPr>
              <w:pStyle w:val="Compact"/>
              <w:jc w:val="center"/>
            </w:pPr>
            <w:r>
              <w:drawing>
                <wp:inline>
                  <wp:extent cx="5742178" cy="3229975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../image/verification/model-tests-passed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2178" cy="3229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Десять успешно пройденных проверок</w:t>
            </w:r>
          </w:p>
          <w:bookmarkEnd w:id="112"/>
        </w:tc>
      </w:tr>
    </w:tbl>
    <w:bookmarkEnd w:id="113"/>
    <w:bookmarkEnd w:id="114"/>
    <w:bookmarkStart w:id="11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работе реализованы обе предусмотренные методичкой базовые модели и два</w:t>
      </w:r>
      <w:r>
        <w:t xml:space="preserve"> </w:t>
      </w:r>
      <w:r>
        <w:t xml:space="preserve">отдельных параметрических сценария. Для SIR численно подтверждены сохранение</w:t>
      </w:r>
      <w:r>
        <w:t xml:space="preserve"> </w:t>
      </w:r>
      <w:r>
        <w:t xml:space="preserve">населения, условие роста через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прохождение пика при снижении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.</w:t>
      </w:r>
      <w:r>
        <w:t xml:space="preserve"> </w:t>
      </w:r>
      <w:r>
        <w:t xml:space="preserve">Для модели Лотки–Вольтерры получены циклы со сдвигом фаз, замкнутый фазовый</w:t>
      </w:r>
      <w:r>
        <w:t xml:space="preserve"> </w:t>
      </w:r>
      <w:r>
        <w:t xml:space="preserve">портрет, спектральная оценка периода и сохранение первого интеграла.</w:t>
      </w:r>
    </w:p>
    <w:p>
      <w:pPr>
        <w:pStyle w:val="BodyText"/>
      </w:pPr>
      <w:r>
        <w:t xml:space="preserve">Сформированы четыре литературных исходника, четыре чистых Julia-скрипта,</w:t>
      </w:r>
      <w:r>
        <w:t xml:space="preserve"> </w:t>
      </w:r>
      <w:r>
        <w:t xml:space="preserve">четыре QMD, четыре HTML-документа и четыре выполненных IPYNB. Базовые и</w:t>
      </w:r>
      <w:r>
        <w:t xml:space="preserve"> </w:t>
      </w:r>
      <w:r>
        <w:t xml:space="preserve">параметрические вычисления сохранили CSV, JLD2 и 24 графических результата.</w:t>
      </w:r>
      <w:r>
        <w:t xml:space="preserve"> </w:t>
      </w:r>
      <w:r>
        <w:t xml:space="preserve">Все десять автоматических проверок завершены успешно.</w:t>
      </w:r>
    </w:p>
    <w:bookmarkEnd w:id="115"/>
    <w:bookmarkStart w:id="132" w:name="список-литературы"/>
    <w:p>
      <w:pPr>
        <w:pStyle w:val="Heading1"/>
      </w:pPr>
      <w:r>
        <w:t xml:space="preserve">Список литературы</w:t>
      </w:r>
    </w:p>
    <w:bookmarkStart w:id="131" w:name="refs"/>
    <w:bookmarkStart w:id="116" w:name="ref-rudn_simulation_manual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 В., Кулябов Д. С. Имитационное моделирование. Практикум. Москва: Российский университет дружбы народов имени Патриса Лумумбы, 2026.</w:t>
      </w:r>
    </w:p>
    <w:bookmarkEnd w:id="116"/>
    <w:bookmarkStart w:id="118" w:name="ref-kermack1927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117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A. 1927. Т. 115, № 772. С. 700–721.</w:t>
      </w:r>
    </w:p>
    <w:bookmarkEnd w:id="118"/>
    <w:bookmarkStart w:id="120" w:name="ref-hethcote200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Hethcote H. W.</w:t>
      </w:r>
      <w:r>
        <w:t xml:space="preserve"> </w:t>
      </w:r>
      <w:hyperlink r:id="rId119">
        <w:r>
          <w:rPr>
            <w:rStyle w:val="Hyperlink"/>
          </w:rPr>
          <w:t xml:space="preserve">The Mathematics of Infectious Diseases</w:t>
        </w:r>
      </w:hyperlink>
      <w:r>
        <w:t xml:space="preserve"> </w:t>
      </w:r>
      <w:r>
        <w:t xml:space="preserve">// SIAM Review. 2000. Т. 42, № 4. С. 599–653.</w:t>
      </w:r>
    </w:p>
    <w:bookmarkEnd w:id="120"/>
    <w:bookmarkStart w:id="122" w:name="ref-lotka1920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Lotka A. J.</w:t>
      </w:r>
      <w:r>
        <w:t xml:space="preserve"> </w:t>
      </w:r>
      <w:hyperlink r:id="rId121">
        <w:r>
          <w:rPr>
            <w:rStyle w:val="Hyperlink"/>
          </w:rPr>
          <w:t xml:space="preserve">Analytical Note on Certain Rhythmic Relations in Organic Systems</w:t>
        </w:r>
      </w:hyperlink>
      <w:r>
        <w:t xml:space="preserve"> </w:t>
      </w:r>
      <w:r>
        <w:t xml:space="preserve">// Proceedings of the National Academy of Sciences. 1920. Т. 6, № 7. С. 410–415.</w:t>
      </w:r>
    </w:p>
    <w:bookmarkEnd w:id="122"/>
    <w:bookmarkStart w:id="124" w:name="ref-volterra1926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Volterra V.</w:t>
      </w:r>
      <w:r>
        <w:t xml:space="preserve"> </w:t>
      </w:r>
      <w:hyperlink r:id="rId123">
        <w:r>
          <w:rPr>
            <w:rStyle w:val="Hyperlink"/>
          </w:rPr>
          <w:t xml:space="preserve">Fluctuations in the Abundance of a Species Considered Mathematically</w:t>
        </w:r>
      </w:hyperlink>
      <w:r>
        <w:t xml:space="preserve"> </w:t>
      </w:r>
      <w:r>
        <w:t xml:space="preserve">// Nature. 1926. Т. 118. С. 558–560.</w:t>
      </w:r>
    </w:p>
    <w:bookmarkEnd w:id="124"/>
    <w:bookmarkStart w:id="126" w:name="ref-rackauckas2017diffeq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Rackauckas C., Nie Q.</w:t>
      </w:r>
      <w:r>
        <w:t xml:space="preserve"> </w:t>
      </w:r>
      <w:hyperlink r:id="rId125">
        <w:r>
          <w:rPr>
            <w:rStyle w:val="Hyperlink"/>
          </w:rPr>
          <w:t xml:space="preserve">DifferentialEquations.jl – A Performant and Feature-Rich Ecosystem for Solving Differential Equations in Julia</w:t>
        </w:r>
      </w:hyperlink>
      <w:r>
        <w:t xml:space="preserve"> </w:t>
      </w:r>
      <w:r>
        <w:t xml:space="preserve">// Journal of Open Research Software. 2017. Т. 5, № 1. С. 15.</w:t>
      </w:r>
    </w:p>
    <w:bookmarkEnd w:id="126"/>
    <w:bookmarkStart w:id="128" w:name="ref-datseris2020drwatson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27">
        <w:r>
          <w:rPr>
            <w:rStyle w:val="Hyperlink"/>
          </w:rPr>
          <w:t xml:space="preserve">DrWatson: the perfect sidekick for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28"/>
    <w:bookmarkStart w:id="130" w:name="ref-literatejl_docs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Literate.jl contributors.</w:t>
      </w:r>
      <w:r>
        <w:t xml:space="preserve"> </w:t>
      </w:r>
      <w:hyperlink r:id="rId129">
        <w:r>
          <w:rPr>
            <w:rStyle w:val="Hyperlink"/>
          </w:rPr>
          <w:t xml:space="preserve">Literate.jl Documentation</w:t>
        </w:r>
      </w:hyperlink>
      <w:r>
        <w:t xml:space="preserve">. 2026.</w:t>
      </w:r>
    </w:p>
    <w:bookmarkEnd w:id="130"/>
    <w:bookmarkEnd w:id="131"/>
    <w:bookmarkEnd w:id="132"/>
    <w:sectPr>
      <w:footnotePr>
        <w:numRestart w:val="eachSect"/>
      </w:footnote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76" w:lineRule="auto"/>
      <w:ind w:firstLine="709"/>
      <w:jc w:val="both"/>
    </w:pPr>
    <w:rPr>
      <w:rFonts w:ascii="Times New Roman" w:eastAsia="Times New Roman" w:hAnsi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60" w:before="180" w:line="276" w:lineRule="auto"/>
    </w:pPr>
    <w:rPr>
      <w:rFonts w:ascii="Times New Roman" w:eastAsia="Times New Roman" w:hAnsi="Times New Roman"/>
      <w:b w:val="0"/>
      <w:i w:val="0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eastAsia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60" w:before="2400" w:line="240" w:lineRule="auto"/>
      <w:ind w:firstLine="0"/>
      <w:contextualSpacing/>
      <w:jc w:val="center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 w:line="240" w:lineRule="auto"/>
      <w:ind w:firstLine="0"/>
      <w:jc w:val="center"/>
    </w:pPr>
    <w:rPr>
      <w:rFonts w:ascii="Times New Roman" w:cstheme="majorBidi" w:eastAsia="Times New Roman" w:eastAsiaTheme="majorEastAsia" w:hAnsi="Times New Roman"/>
      <w:b/>
      <w:i w:val="0"/>
      <w:color w:val="000000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eastAsia="Times New Roman" w:hAnsi="Times New Roman"/>
      <w:b w:val="0"/>
      <w:i w:val="0"/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100" w:line="360" w:lineRule="auto"/>
    </w:pPr>
    <w:rPr>
      <w:rFonts w:ascii="Times New Roman" w:eastAsia="Times New Roman" w:hAnsi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>
      <w:spacing w:after="0" w:line="360" w:lineRule="auto"/>
    </w:pPr>
    <w:rPr>
      <w:rFonts w:ascii="Times New Roman" w:eastAsia="Times New Roman" w:hAnsi="Times New Roman"/>
      <w:sz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ind w:firstLine="0"/>
      <w:outlineLvl w:val="0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1"/>
    </w:pPr>
    <w:rPr>
      <w:rFonts w:ascii="Times New Roman" w:asciiTheme="majorHAnsi" w:cstheme="majorBidi" w:eastAsia="Times New Roman" w:eastAsiaTheme="majorEastAsia" w:hAnsi="Times New Roman" w:hAnsiTheme="majorHAnsi"/>
      <w:b/>
      <w:i w:val="0"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ind w:firstLine="0"/>
      <w:outlineLvl w:val="2"/>
    </w:pPr>
    <w:rPr>
      <w:rFonts w:ascii="Times New Roman" w:cstheme="majorBidi" w:eastAsia="Times New Roman" w:eastAsiaTheme="majorEastAsia" w:hAnsi="Times New Roman"/>
      <w:b/>
      <w:i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40"/>
      <w:outlineLvl w:val="3"/>
    </w:pPr>
    <w:rPr>
      <w:rFonts w:ascii="Times New Roman" w:cstheme="majorBidi" w:eastAsia="Times New Roman" w:eastAsiaTheme="majorEastAsia" w:hAnsi="Times New Roman"/>
      <w:b/>
      <w:i/>
      <w:iCs/>
      <w:color w:val="000000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ind w:firstLine="0"/>
      <w:jc w:val="center"/>
    </w:pPr>
    <w:rPr>
      <w:rFonts w:ascii="Times New Roman" w:eastAsia="Times New Roman" w:hAnsi="Times New Roman"/>
      <w:i/>
      <w:sz w:val="24"/>
    </w:rPr>
  </w:style>
  <w:style w:customStyle="1" w:styleId="TableCaption" w:type="paragraph">
    <w:name w:val="Table Caption"/>
    <w:basedOn w:val="Caption"/>
    <w:pPr>
      <w:keepNext/>
      <w:ind w:firstLine="0"/>
      <w:jc w:val="center"/>
    </w:pPr>
    <w:rPr>
      <w:rFonts w:ascii="Times New Roman" w:eastAsia="Times New Roman" w:hAnsi="Times New Roman"/>
      <w:sz w:val="24"/>
    </w:rPr>
  </w:style>
  <w:style w:customStyle="1" w:styleId="ImageCaption" w:type="paragraph">
    <w:name w:val="Image Caption"/>
    <w:basedOn w:val="Caption"/>
    <w:pPr>
      <w:ind w:firstLine="0"/>
      <w:jc w:val="center"/>
    </w:pPr>
    <w:rPr>
      <w:rFonts w:ascii="Times New Roman" w:eastAsia="Times New Roman" w:hAnsi="Times New Roman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enlo" w:eastAsia="Menlo" w:hAnsi="Menl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160" w:line="259" w:lineRule="auto"/>
      <w:jc w:val="center"/>
      <w:outlineLvl w:val="9"/>
    </w:pPr>
    <w:rPr>
      <w:rFonts w:ascii="Times New Roman" w:asciiTheme="majorHAnsi" w:cstheme="majorBidi" w:eastAsia="Times New Roman" w:eastAsiaTheme="majorEastAsia" w:hAnsi="Times New Roman" w:hAnsiTheme="majorHAnsi"/>
      <w:b/>
      <w:bCs w:val="0"/>
      <w:i w:val="0"/>
      <w:color w:val="000000"/>
      <w:sz w:val="2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89" Target="media/rId89.png" /><Relationship Type="http://schemas.openxmlformats.org/officeDocument/2006/relationships/image" Id="rId32" Target="media/rId32.png" /><Relationship Type="http://schemas.openxmlformats.org/officeDocument/2006/relationships/image" Id="rId83" Target="media/rId83.png" /><Relationship Type="http://schemas.openxmlformats.org/officeDocument/2006/relationships/image" Id="rId98" Target="media/rId98.png" /><Relationship Type="http://schemas.openxmlformats.org/officeDocument/2006/relationships/image" Id="rId49" Target="media/rId49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94" Target="media/rId94.png" /><Relationship Type="http://schemas.openxmlformats.org/officeDocument/2006/relationships/image" Id="rId79" Target="media/rId79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7" Target="media/rId57.png" /><Relationship Type="http://schemas.openxmlformats.org/officeDocument/2006/relationships/image" Id="rId45" Target="media/rId45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hyperlink" Id="rId123" Target="https://doi.org/10.1038/118558a0" TargetMode="External" /><Relationship Type="http://schemas.openxmlformats.org/officeDocument/2006/relationships/hyperlink" Id="rId121" Target="https://doi.org/10.1073/pnas.6.7.410" TargetMode="External" /><Relationship Type="http://schemas.openxmlformats.org/officeDocument/2006/relationships/hyperlink" Id="rId117" Target="https://doi.org/10.1098/rspa.1927.0118" TargetMode="External" /><Relationship Type="http://schemas.openxmlformats.org/officeDocument/2006/relationships/hyperlink" Id="rId119" Target="https://doi.org/10.1137/S0036144500371907" TargetMode="External" /><Relationship Type="http://schemas.openxmlformats.org/officeDocument/2006/relationships/hyperlink" Id="rId127" Target="https://doi.org/10.21105/joss.02673" TargetMode="External" /><Relationship Type="http://schemas.openxmlformats.org/officeDocument/2006/relationships/hyperlink" Id="rId125" Target="https://doi.org/10.5334/jors.151" TargetMode="External" /><Relationship Type="http://schemas.openxmlformats.org/officeDocument/2006/relationships/hyperlink" Id="rId129" Target="https://fredrikekre.github.io/Literate.j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s://doi.org/10.1038/118558a0" TargetMode="External" /><Relationship Type="http://schemas.openxmlformats.org/officeDocument/2006/relationships/hyperlink" Id="rId121" Target="https://doi.org/10.1073/pnas.6.7.410" TargetMode="External" /><Relationship Type="http://schemas.openxmlformats.org/officeDocument/2006/relationships/hyperlink" Id="rId117" Target="https://doi.org/10.1098/rspa.1927.0118" TargetMode="External" /><Relationship Type="http://schemas.openxmlformats.org/officeDocument/2006/relationships/hyperlink" Id="rId119" Target="https://doi.org/10.1137/S0036144500371907" TargetMode="External" /><Relationship Type="http://schemas.openxmlformats.org/officeDocument/2006/relationships/hyperlink" Id="rId127" Target="https://doi.org/10.21105/joss.02673" TargetMode="External" /><Relationship Type="http://schemas.openxmlformats.org/officeDocument/2006/relationships/hyperlink" Id="rId125" Target="https://doi.org/10.5334/jors.151" TargetMode="External" /><Relationship Type="http://schemas.openxmlformats.org/officeDocument/2006/relationships/hyperlink" Id="rId129" Target="https://fredrikekre.github.io/Literate.j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Исаева Зарина Исмайилбековна</dc:creator>
  <dc:language>ru-RU</dc:language>
  <cp:keywords/>
  <dcterms:created xsi:type="dcterms:W3CDTF">2026-09-05T15:58:09Z</dcterms:created>
  <dcterms:modified xsi:type="dcterms:W3CDTF">2026-09-05T15:58:09Z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№2</vt:lpwstr>
  </property>
  <property fmtid="{D5CDD505-2E9C-101B-9397-08002B2CF9AE}" pid="17" name="toc-title">
    <vt:lpwstr>Содержание</vt:lpwstr>
  </property>
</Properties>
</file>