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00"/>
      </w:pPr>
    </w:p>
    <w:p>
      <w:pPr>
        <w:spacing w:after="60" w:before="0"/>
        <w:jc w:val="center"/>
      </w:pPr>
      <w:r>
        <w:rPr>
          <w:rFonts w:ascii="Georgia" w:cs="Georgia" w:eastAsia="Georgia" w:hAnsi="Georgia"/>
          <w:b/>
          <w:bCs/>
          <w:color w:val="0A2540"/>
          <w:sz w:val="96"/>
          <w:szCs w:val="96"/>
        </w:rPr>
        <w:t xml:space="preserve">KHASHN</w:t>
      </w:r>
    </w:p>
    <w:p>
      <w:pPr>
        <w:spacing w:after="80" w:before="0"/>
        <w:jc w:val="center"/>
      </w:pPr>
      <w:r>
        <w:rPr>
          <w:rFonts w:ascii="Calibri" w:cs="Calibri" w:eastAsia="Calibri" w:hAnsi="Calibri"/>
          <w:i/>
          <w:iCs/>
          <w:color w:val="C8A96E"/>
          <w:sz w:val="28"/>
          <w:szCs w:val="28"/>
        </w:rPr>
        <w:t xml:space="preserve">khashn.ae</w:t>
      </w:r>
    </w:p>
    <w:p>
      <w:pPr>
        <w:pBdr>
          <w:bottom w:val="single" w:color="C9C5BB" w:sz="6" w:space="4"/>
        </w:pBdr>
        <w:spacing w:after="120" w:before="120"/>
      </w:pPr>
    </w:p>
    <w:p>
      <w:pPr>
        <w:spacing w:after="80" w:before="120"/>
      </w:pPr>
    </w:p>
    <w:p>
      <w:pPr>
        <w:spacing w:after="80" w:before="0"/>
        <w:jc w:val="center"/>
      </w:pPr>
      <w:r>
        <w:rPr>
          <w:rFonts w:ascii="Georgia" w:cs="Georgia" w:eastAsia="Georgia" w:hAnsi="Georgia"/>
          <w:color w:val="0E7C6E"/>
          <w:sz w:val="32"/>
          <w:szCs w:val="32"/>
        </w:rPr>
        <w:t xml:space="preserve">UAE Property Intelligence Platform</w:t>
      </w:r>
    </w:p>
    <w:p>
      <w:pPr>
        <w:spacing w:after="80" w:before="0"/>
        <w:jc w:val="center"/>
      </w:pPr>
      <w:r>
        <w:rPr>
          <w:rFonts w:ascii="Calibri" w:cs="Calibri" w:eastAsia="Calibri" w:hAnsi="Calibri"/>
          <w:color w:val="6B6860"/>
          <w:sz w:val="24"/>
          <w:szCs w:val="24"/>
        </w:rPr>
        <w:t xml:space="preserve">Product Documentation — v1.0</w:t>
      </w:r>
    </w:p>
    <w:p>
      <w:pPr>
        <w:spacing w:after="80" w:before="0"/>
        <w:jc w:val="center"/>
      </w:pPr>
      <w:r>
        <w:rPr>
          <w:rFonts w:ascii="Calibri" w:cs="Calibri" w:eastAsia="Calibri" w:hAnsi="Calibri"/>
          <w:color w:val="6B6860"/>
          <w:sz w:val="22"/>
          <w:szCs w:val="22"/>
        </w:rPr>
        <w:t xml:space="preserve">Web · iOS · Android</w:t>
      </w:r>
    </w:p>
    <w:p>
      <w:pPr>
        <w:spacing w:after="80" w:before="200"/>
      </w:pPr>
    </w:p>
    <w:p>
      <w:pPr>
        <w:jc w:val="center"/>
      </w:pPr>
      <w:r>
        <w:rPr>
          <w:rFonts w:ascii="Calibri" w:cs="Calibri" w:eastAsia="Calibri" w:hAnsi="Calibri"/>
          <w:color w:val="6B6860"/>
          <w:sz w:val="20"/>
          <w:szCs w:val="20"/>
        </w:rPr>
        <w:t xml:space="preserve">Confidential  ·  September 2026</w:t>
      </w:r>
    </w:p>
    <w:p>
      <w:r>
        <w:br w:type="page"/>
      </w:r>
    </w:p>
    <w:p>
      <w:pPr>
        <w:pStyle w:val="Heading1"/>
        <w:spacing w:after="180" w:before="560"/>
      </w:pPr>
      <w:r>
        <w:rPr>
          <w:rFonts w:ascii="Georgia" w:cs="Georgia" w:eastAsia="Georgia" w:hAnsi="Georgia"/>
          <w:b/>
          <w:bCs/>
          <w:color w:val="0A2540"/>
          <w:sz w:val="52"/>
          <w:szCs w:val="52"/>
        </w:rPr>
        <w:t xml:space="preserve">1. Product Overview</w:t>
      </w:r>
    </w:p>
    <w:p>
      <w:pPr>
        <w:pStyle w:val="Heading2"/>
        <w:spacing w:after="120" w:before="400"/>
      </w:pPr>
      <w:r>
        <w:rPr>
          <w:rFonts w:ascii="Calibri" w:cs="Calibri" w:eastAsia="Calibri" w:hAnsi="Calibri"/>
          <w:b/>
          <w:bCs/>
          <w:color w:val="0E7C6E"/>
          <w:sz w:val="34"/>
          <w:szCs w:val="34"/>
        </w:rPr>
        <w:t xml:space="preserve">1.1 Vision</w:t>
      </w:r>
    </w:p>
    <w:p>
      <w:pPr>
        <w:spacing w:after="80" w:before="60"/>
      </w:pPr>
      <w:r>
        <w:rPr>
          <w:rFonts w:ascii="Calibri" w:cs="Calibri" w:eastAsia="Calibri" w:hAnsi="Calibri"/>
          <w:color w:val="0A0A0A"/>
          <w:sz w:val="22"/>
          <w:szCs w:val="22"/>
        </w:rPr>
        <w:t xml:space="preserve">Khashn is a UAE property intelligence platform for investors, buyers, renters, and agents. It turns the UAE's richest open property dataset into actionable decisions — real-time price heatmaps, AI-powered yield forecasts, deal alerts, and portfolio tracking — across web, iOS, and Android. Every data source is free, keeping the cost floor at zero so margins scale with subscribers, not with data bills.</w:t>
      </w:r>
    </w:p>
    <w:p>
      <w:pPr>
        <w:spacing w:after="80" w:before="80"/>
      </w:pPr>
    </w:p>
    <w:p>
      <w:pPr>
        <w:pStyle w:val="Heading2"/>
        <w:spacing w:after="120" w:before="400"/>
      </w:pPr>
      <w:r>
        <w:rPr>
          <w:rFonts w:ascii="Calibri" w:cs="Calibri" w:eastAsia="Calibri" w:hAnsi="Calibri"/>
          <w:b/>
          <w:bCs/>
          <w:color w:val="0E7C6E"/>
          <w:sz w:val="34"/>
          <w:szCs w:val="34"/>
        </w:rPr>
        <w:t xml:space="preserve">1.2 The problem</w:t>
      </w:r>
    </w:p>
    <w:p>
      <w:pPr>
        <w:spacing w:after="80" w:before="60"/>
      </w:pPr>
      <w:r>
        <w:rPr>
          <w:rFonts w:ascii="Calibri" w:cs="Calibri" w:eastAsia="Calibri" w:hAnsi="Calibri"/>
          <w:color w:val="0A0A0A"/>
          <w:sz w:val="22"/>
          <w:szCs w:val="22"/>
        </w:rPr>
        <w:t xml:space="preserve">The UAE transacts over AED 400 billion in property annually. Yet the typical buyer or investor navigates this market with asking prices from Bayut, gut feel, and a WhatsApp conversation with a broker. Transaction-registered data from the Dubai Land Department is public — but buried behind a government portal that requires manual lookup. Nobody has made it beautiful, fast, or actionable.</w:t>
      </w:r>
    </w:p>
    <w:p>
      <w:pPr>
        <w:spacing w:after="80" w:before="60"/>
      </w:pPr>
      <w:r>
        <w:rPr>
          <w:rFonts w:ascii="Calibri" w:cs="Calibri" w:eastAsia="Calibri" w:hAnsi="Calibri"/>
          <w:color w:val="0A0A0A"/>
          <w:sz w:val="22"/>
          <w:szCs w:val="22"/>
        </w:rPr>
        <w:t xml:space="preserve">Khashn makes it all automatic: live prices, true yields, neighbourhood quality scores, developer reliability ratings, and AI price predictions — for every community in Dubai and Abu Dhabi.</w:t>
      </w:r>
    </w:p>
    <w:p>
      <w:pPr>
        <w:spacing w:after="80" w:before="80"/>
      </w:pPr>
    </w:p>
    <w:p>
      <w:pPr>
        <w:pStyle w:val="Heading2"/>
        <w:spacing w:after="120" w:before="400"/>
      </w:pPr>
      <w:r>
        <w:rPr>
          <w:rFonts w:ascii="Calibri" w:cs="Calibri" w:eastAsia="Calibri" w:hAnsi="Calibri"/>
          <w:b/>
          <w:bCs/>
          <w:color w:val="0E7C6E"/>
          <w:sz w:val="34"/>
          <w:szCs w:val="34"/>
        </w:rPr>
        <w:t xml:space="preserve">1.3 Platform targets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Platform</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Role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Web (Next.js)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Primary power surface — full-width heatmaps, deep analytics, portfolio management, PDF export. Desktop-first.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iOS (React Native / Expo)</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On-the-go alerts, quick property lookups, push notifications. App Store distribution.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Android (React Native / Expo)</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Same feature set as iOS. Google Play Store distribution.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All share one API</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Single Railway backend. Data, alerts, and portfolio state sync instantly across all devices.</w:t>
            </w:r>
          </w:p>
        </w:tc>
      </w:tr>
    </w:tbl>
    <w:p>
      <w:pPr>
        <w:spacing w:after="80" w:before="80"/>
      </w:pPr>
    </w:p>
    <w:p>
      <w:pPr>
        <w:pStyle w:val="Heading2"/>
        <w:spacing w:after="120" w:before="400"/>
      </w:pPr>
      <w:r>
        <w:rPr>
          <w:rFonts w:ascii="Calibri" w:cs="Calibri" w:eastAsia="Calibri" w:hAnsi="Calibri"/>
          <w:b/>
          <w:bCs/>
          <w:color w:val="0E7C6E"/>
          <w:sz w:val="34"/>
          <w:szCs w:val="34"/>
        </w:rPr>
        <w:t xml:space="preserve">1.4 Domain name</w:t>
      </w:r>
    </w:p>
    <w:p>
      <w:pPr>
        <w:spacing w:after="80" w:before="60"/>
      </w:pPr>
      <w:r>
        <w:rPr>
          <w:rFonts w:ascii="Calibri" w:cs="Calibri" w:eastAsia="Calibri" w:hAnsi="Calibri"/>
          <w:color w:val="0A0A0A"/>
          <w:sz w:val="22"/>
          <w:szCs w:val="22"/>
        </w:rPr>
        <w:t xml:space="preserve">Primary: khashn.ae — Arabic for "raw" or "rough-cut", implying unfiltered, ground-level market intelligence. Short, UAE-rooted, memorable, no direct competitor. The .ae TLD signals UAE-first positioning to local users and search engines.</w:t>
      </w:r>
    </w:p>
    <w:p>
      <w:pPr>
        <w:spacing w:after="80" w:before="80"/>
      </w:pPr>
    </w:p>
    <w:p>
      <w:pPr>
        <w:pStyle w:val="Heading2"/>
        <w:spacing w:after="120" w:before="400"/>
      </w:pPr>
      <w:r>
        <w:rPr>
          <w:rFonts w:ascii="Calibri" w:cs="Calibri" w:eastAsia="Calibri" w:hAnsi="Calibri"/>
          <w:b/>
          <w:bCs/>
          <w:color w:val="0E7C6E"/>
          <w:sz w:val="34"/>
          <w:szCs w:val="34"/>
        </w:rPr>
        <w:t xml:space="preserve">1.5 Market context</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Metric</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Figure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Dubai property transactions (2025)</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528 billion — record year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Number of DLD-registered transactions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1.1 million+ in dataset (from 1998)</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Abu Dhabi property transactions (H1 2022)</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22.5 billion in one half-year alone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UAE expat population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~90% of 9.4 million residents — primary buyer/renter audience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Indian expat population in UAE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~3.5 million — largest single nationality; primary INR converter audience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Existing proptech competitors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Bayut, PropertyFinder, Dubizzle — all listing portals, not analytics platforms</w:t>
            </w:r>
          </w:p>
        </w:tc>
      </w:tr>
    </w:tbl>
    <w:p>
      <w:r>
        <w:br w:type="page"/>
      </w:r>
    </w:p>
    <w:p>
      <w:pPr>
        <w:pStyle w:val="Heading1"/>
        <w:spacing w:after="180" w:before="560"/>
      </w:pPr>
      <w:r>
        <w:rPr>
          <w:rFonts w:ascii="Georgia" w:cs="Georgia" w:eastAsia="Georgia" w:hAnsi="Georgia"/>
          <w:b/>
          <w:bCs/>
          <w:color w:val="0A2540"/>
          <w:sz w:val="52"/>
          <w:szCs w:val="52"/>
        </w:rPr>
        <w:t xml:space="preserve">2. Frontend Design System</w:t>
      </w:r>
    </w:p>
    <w:p>
      <w:pPr>
        <w:pStyle w:val="Heading2"/>
        <w:spacing w:after="120" w:before="400"/>
      </w:pPr>
      <w:r>
        <w:rPr>
          <w:rFonts w:ascii="Calibri" w:cs="Calibri" w:eastAsia="Calibri" w:hAnsi="Calibri"/>
          <w:b/>
          <w:bCs/>
          <w:color w:val="0E7C6E"/>
          <w:sz w:val="34"/>
          <w:szCs w:val="34"/>
        </w:rPr>
        <w:t xml:space="preserve">2.1 Design philosophy</w:t>
      </w:r>
    </w:p>
    <w:p>
      <w:pPr>
        <w:spacing w:after="80" w:before="60"/>
      </w:pPr>
      <w:r>
        <w:rPr>
          <w:rFonts w:ascii="Calibri" w:cs="Calibri" w:eastAsia="Calibri" w:hAnsi="Calibri"/>
          <w:color w:val="0A0A0A"/>
          <w:sz w:val="22"/>
          <w:szCs w:val="22"/>
        </w:rPr>
        <w:t xml:space="preserve">Khashn is a data product for people making large financial decisions. The design language is precise, restrained, and confident — the visual equivalent of a private banking interface, not a consumer app. Colour carries meaning, not decoration. Space is generous. Typography is the primary visual element.</w:t>
      </w:r>
    </w:p>
    <w:p>
      <w:pPr>
        <w:spacing w:after="80" w:before="60"/>
      </w:pPr>
      <w:r>
        <w:rPr>
          <w:rFonts w:ascii="Calibri" w:cs="Calibri" w:eastAsia="Calibri" w:hAnsi="Calibri"/>
          <w:color w:val="0A0A0A"/>
          <w:sz w:val="22"/>
          <w:szCs w:val="22"/>
        </w:rPr>
        <w:t xml:space="preserve">The single bold choice: gold on midnight. Everything else serves that pair. No card grids, no rounded-everything, no gradient washes. Data tables and maps are the hero elements — they are never buried.</w:t>
      </w:r>
    </w:p>
    <w:p>
      <w:pPr>
        <w:spacing w:after="80" w:before="80"/>
      </w:pPr>
    </w:p>
    <w:p>
      <w:pPr>
        <w:pStyle w:val="Heading2"/>
        <w:spacing w:after="120" w:before="400"/>
      </w:pPr>
      <w:r>
        <w:rPr>
          <w:rFonts w:ascii="Calibri" w:cs="Calibri" w:eastAsia="Calibri" w:hAnsi="Calibri"/>
          <w:b/>
          <w:bCs/>
          <w:color w:val="0E7C6E"/>
          <w:sz w:val="34"/>
          <w:szCs w:val="34"/>
        </w:rPr>
        <w:t xml:space="preserve">2.2 Colour palette</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2400"/>
        <w:gridCol w:w="2000"/>
        <w:gridCol w:w="5000"/>
      </w:tblGrid>
      <w:tr>
        <w:tc>
          <w:tcPr>
            <w:tcW w:type="dxa" w:w="2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Token</w:t>
            </w:r>
          </w:p>
        </w:tc>
        <w:tc>
          <w:tcPr>
            <w:tcW w:type="dxa" w:w="2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Hex</w:t>
            </w:r>
          </w:p>
        </w:tc>
        <w:tc>
          <w:tcPr>
            <w:tcW w:type="dxa" w:w="5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Usage</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--brand</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#0A2540</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Midnight navy — primary brand, headings, nav background</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--accent</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#C8A96E</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Warm gold — CTAs, active states, price highlights, tier badges</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--teal</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#0E7C6E</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UAE teal — positive indicators, yield %, success states</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--sand</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#F5F0E8</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Desert sand — subtle backgrounds, alternate table rows, mobile cards</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--ink</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#0A0A0A</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Near-black for body text</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--muted</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#6B6860</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Warm gray for secondary text, captions, metadata</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--danger</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#B91C1C</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 drops, warnings, rejected indicators</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--surface</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#FFFFFF</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Primary white surface</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--surface-2</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#F8F6F2</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Off-white — page background, panel fills</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--border</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#C9C5BB</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Warm border — tables, dividers, card outlines</w:t>
            </w:r>
          </w:p>
        </w:tc>
      </w:tr>
    </w:tbl>
    <w:p>
      <w:pPr>
        <w:spacing w:after="60" w:before="40"/>
      </w:pPr>
      <w:r>
        <w:rPr>
          <w:rFonts w:ascii="Calibri" w:cs="Calibri" w:eastAsia="Calibri" w:hAnsi="Calibri"/>
          <w:i/>
          <w:iCs/>
          <w:color w:val="6B6860"/>
          <w:sz w:val="20"/>
          <w:szCs w:val="20"/>
        </w:rPr>
        <w:t xml:space="preserve">Colour rule: gold is used exclusively for user-actionable elements and price data highlights. Teal is used exclusively for positive/yield data. Never mix them.</w:t>
      </w:r>
    </w:p>
    <w:p>
      <w:pPr>
        <w:spacing w:after="80" w:before="80"/>
      </w:pPr>
    </w:p>
    <w:p>
      <w:pPr>
        <w:pStyle w:val="Heading2"/>
        <w:spacing w:after="120" w:before="400"/>
      </w:pPr>
      <w:r>
        <w:rPr>
          <w:rFonts w:ascii="Calibri" w:cs="Calibri" w:eastAsia="Calibri" w:hAnsi="Calibri"/>
          <w:b/>
          <w:bCs/>
          <w:color w:val="0E7C6E"/>
          <w:sz w:val="34"/>
          <w:szCs w:val="34"/>
        </w:rPr>
        <w:t xml:space="preserve">2.3 Typography</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Role</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Specification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Display / wordmark</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Georgia (serif) — used only for the Khashn wordmark and section chapter heads (H1). Signals permanence and institutional weight.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Headings H2–H4</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Calibri (sans) — clean, legible at all sizes, universally available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Body text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Calibri 11pt / 22 half-points — comfortable reading at line length 70 chars max</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Data labels and figures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Calibri Mono fallback or Calibri Regular — AED figures, sqft, yield % — right-aligned in tables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UI labels (web/mobile)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Inter (Google Fonts, free) — chosen for its high x-height and superior rendering at 12–14px on screen. Not used in the document.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Type scale (web)</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Display: 56px / H1: 40px / H2: 28px / H3: 20px / Body: 16px / Caption: 13px / Label: 11px</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Line height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Body: 1.65 · Headings: 1.2 · Data labels: 1.0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Letter spacing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Headings: -0.02em (tighter for weight) · Labels: +0.01em · Never track out for decoration</w:t>
            </w:r>
          </w:p>
        </w:tc>
      </w:tr>
    </w:tbl>
    <w:p>
      <w:pPr>
        <w:spacing w:after="80" w:before="80"/>
      </w:pPr>
    </w:p>
    <w:p>
      <w:pPr>
        <w:pStyle w:val="Heading2"/>
        <w:spacing w:after="120" w:before="400"/>
      </w:pPr>
      <w:r>
        <w:rPr>
          <w:rFonts w:ascii="Calibri" w:cs="Calibri" w:eastAsia="Calibri" w:hAnsi="Calibri"/>
          <w:b/>
          <w:bCs/>
          <w:color w:val="0E7C6E"/>
          <w:sz w:val="34"/>
          <w:szCs w:val="34"/>
        </w:rPr>
        <w:t xml:space="preserve">2.4 Spacing and layout grid</w:t>
      </w:r>
    </w:p>
    <w:p>
      <w:pPr>
        <w:spacing w:after="80" w:before="60"/>
      </w:pPr>
      <w:r>
        <w:rPr>
          <w:rFonts w:ascii="Calibri" w:cs="Calibri" w:eastAsia="Calibri" w:hAnsi="Calibri"/>
          <w:color w:val="0A0A0A"/>
          <w:sz w:val="22"/>
          <w:szCs w:val="22"/>
        </w:rPr>
        <w:t xml:space="preserve">Web layout uses an 8px base grid. All spacing values are multiples of 8: 8, 16, 24, 32, 48, 64, 96. The desktop content column is 1280px max-width, centered. The heatmap fills full viewport width — it is the one deliberate full-bleed element.</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Breakpoint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Behaviour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&lt; 768px (mobile)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Single column. Nav collapses to bottom tab bar. Heatmap fills screen width. Cards stack vertically.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768–1024px (tablet)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Two-column layout. Sidebar analytics panel shows at 320px. Map takes remaining width.</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&gt; 1024px (desktop)</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Three zones: left nav (240px) · map / content (flex) · right analytics panel (360px).</w:t>
            </w:r>
          </w:p>
        </w:tc>
      </w:tr>
    </w:tbl>
    <w:p>
      <w:pPr>
        <w:spacing w:after="80" w:before="80"/>
      </w:pPr>
    </w:p>
    <w:p>
      <w:pPr>
        <w:pStyle w:val="Heading2"/>
        <w:spacing w:after="120" w:before="400"/>
      </w:pPr>
      <w:r>
        <w:rPr>
          <w:rFonts w:ascii="Calibri" w:cs="Calibri" w:eastAsia="Calibri" w:hAnsi="Calibri"/>
          <w:b/>
          <w:bCs/>
          <w:color w:val="0E7C6E"/>
          <w:sz w:val="34"/>
          <w:szCs w:val="34"/>
        </w:rPr>
        <w:t xml:space="preserve">2.5 Component design principles</w:t>
      </w:r>
    </w:p>
    <w:p>
      <w:pPr>
        <w:pStyle w:val="ListParagraph"/>
        <w:numPr>
          <w:ilvl w:val="0"/>
          <w:numId w:val="1"/>
        </w:numPr>
        <w:spacing w:after="40" w:before="40"/>
      </w:pPr>
      <w:r>
        <w:rPr>
          <w:rFonts w:ascii="Calibri" w:cs="Calibri" w:eastAsia="Calibri" w:hAnsi="Calibri"/>
          <w:color w:val="0A0A0A"/>
          <w:sz w:val="21"/>
          <w:szCs w:val="21"/>
        </w:rPr>
        <w:t xml:space="preserve">Maps are never decorative. The heatmap is the primary interface — the first thing on the dashboard after login. Filters sit above it, not in a sidebar that the user has to open.</w:t>
      </w:r>
    </w:p>
    <w:p>
      <w:pPr>
        <w:pStyle w:val="ListParagraph"/>
        <w:numPr>
          <w:ilvl w:val="0"/>
          <w:numId w:val="1"/>
        </w:numPr>
        <w:spacing w:after="40" w:before="40"/>
      </w:pPr>
      <w:r>
        <w:rPr>
          <w:rFonts w:ascii="Calibri" w:cs="Calibri" w:eastAsia="Calibri" w:hAnsi="Calibri"/>
          <w:color w:val="0A0A0A"/>
          <w:sz w:val="21"/>
          <w:szCs w:val="21"/>
        </w:rPr>
        <w:t xml:space="preserve">Data tables use alternating sand/white rows, not card grids. Cards fragment data; tables compare it. Khashn is a comparison product.</w:t>
      </w:r>
    </w:p>
    <w:p>
      <w:pPr>
        <w:pStyle w:val="ListParagraph"/>
        <w:numPr>
          <w:ilvl w:val="0"/>
          <w:numId w:val="1"/>
        </w:numPr>
        <w:spacing w:after="40" w:before="40"/>
      </w:pPr>
      <w:r>
        <w:rPr>
          <w:rFonts w:ascii="Calibri" w:cs="Calibri" w:eastAsia="Calibri" w:hAnsi="Calibri"/>
          <w:color w:val="0A0A0A"/>
          <w:sz w:val="21"/>
          <w:szCs w:val="21"/>
        </w:rPr>
        <w:t xml:space="preserve">Price figures are always displayed as AED first, with INR equivalent in smaller muted text below. This serves the large Indian expat investor base.</w:t>
      </w:r>
    </w:p>
    <w:p>
      <w:pPr>
        <w:pStyle w:val="ListParagraph"/>
        <w:numPr>
          <w:ilvl w:val="0"/>
          <w:numId w:val="1"/>
        </w:numPr>
        <w:spacing w:after="40" w:before="40"/>
      </w:pPr>
      <w:r>
        <w:rPr>
          <w:rFonts w:ascii="Calibri" w:cs="Calibri" w:eastAsia="Calibri" w:hAnsi="Calibri"/>
          <w:color w:val="0A0A0A"/>
          <w:sz w:val="21"/>
          <w:szCs w:val="21"/>
        </w:rPr>
        <w:t xml:space="preserve">Tier access is shown through visual dimming of locked features — blurred content with an inline upgrade callout. Never a hard error wall.</w:t>
      </w:r>
    </w:p>
    <w:p>
      <w:pPr>
        <w:pStyle w:val="ListParagraph"/>
        <w:numPr>
          <w:ilvl w:val="0"/>
          <w:numId w:val="1"/>
        </w:numPr>
        <w:spacing w:after="40" w:before="40"/>
      </w:pPr>
      <w:r>
        <w:rPr>
          <w:rFonts w:ascii="Calibri" w:cs="Calibri" w:eastAsia="Calibri" w:hAnsi="Calibri"/>
          <w:color w:val="0A0A0A"/>
          <w:sz w:val="21"/>
          <w:szCs w:val="21"/>
        </w:rPr>
        <w:t xml:space="preserve">Empty states are directional: "No properties saved yet — search a community to start tracking." Never just an icon and "Nothing here."</w:t>
      </w:r>
    </w:p>
    <w:p>
      <w:pPr>
        <w:pStyle w:val="ListParagraph"/>
        <w:numPr>
          <w:ilvl w:val="0"/>
          <w:numId w:val="1"/>
        </w:numPr>
        <w:spacing w:after="40" w:before="40"/>
      </w:pPr>
      <w:r>
        <w:rPr>
          <w:rFonts w:ascii="Calibri" w:cs="Calibri" w:eastAsia="Calibri" w:hAnsi="Calibri"/>
          <w:color w:val="0A0A0A"/>
          <w:sz w:val="21"/>
          <w:szCs w:val="21"/>
        </w:rPr>
        <w:t xml:space="preserve">Motion: one entrance animation on the heatmap (500ms opacity fade on load). Zero scroll animations. Hover states on interactive elements only.</w:t>
      </w:r>
    </w:p>
    <w:p>
      <w:pPr>
        <w:spacing w:after="80" w:before="80"/>
      </w:pPr>
    </w:p>
    <w:p>
      <w:pPr>
        <w:pStyle w:val="Heading2"/>
        <w:spacing w:after="120" w:before="400"/>
      </w:pPr>
      <w:r>
        <w:rPr>
          <w:rFonts w:ascii="Calibri" w:cs="Calibri" w:eastAsia="Calibri" w:hAnsi="Calibri"/>
          <w:b/>
          <w:bCs/>
          <w:color w:val="0E7C6E"/>
          <w:sz w:val="34"/>
          <w:szCs w:val="34"/>
        </w:rPr>
        <w:t xml:space="preserve">2.6 Frontend technology stack</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Layer</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Technology and rationale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Web framework</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Next.js 14 (App Router) — server components for fast initial load of data-heavy pages; RSC for analytics panel reducing client JS bundle.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Mobile framework</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React Native (Expo SDK 51) — single codebase for iOS and Android. Expo EAS Build for native binaries. Expo Updates for OTA JS patches without App Store resubmission.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Styling (web)</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Tailwind CSS v3 — utility-first, consistent 8px grid, purged in production (zero unused CSS). Custom design tokens via CSS variables.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Styling (mobile)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NativeWind (Tailwind for React Native) — same token system across platforms, consistent spacing and colour.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Map component (web)</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Mapbox GL JS (free tier: 50,000 map loads/month) — vector tiles, custom style in midnight/gold palette, heatmap layer via DLD transaction data.</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Map component (mobile)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@rnmapbox/maps — Mapbox React Native SDK, same style config as web.</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Charts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Recharts (web) · Victory Native (mobile) — price trend line charts, yield bar charts, neighbourhood radar chart.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State management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Zustand (web + mobile) — lightweight, no boilerplate. Server state via TanStack Query (React Query) with Redis-backed cache TTLs matching backend.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Forms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React Hook Form + Zod validation — alert setup, automation profile, search filters.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Animations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Framer Motion (web, single heatmap entrance only) · React Native Reanimated (mobile, swipe gestures on cards).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Fonts (web)</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Inter via next/font (self-hosted, zero layout shift). Georgia system serif for display.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Icons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Lucide React (web) · lucide-react-native (mobile) — consistent outline icon set, MIT license.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Accessibility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WCAG 2.1 AA · VoiceOver (iOS) · TalkBack (Android) · keyboard navigation on web · aria-labels on all interactive map elements.</w:t>
            </w:r>
          </w:p>
        </w:tc>
      </w:tr>
    </w:tbl>
    <w:p>
      <w:r>
        <w:br w:type="page"/>
      </w:r>
    </w:p>
    <w:p>
      <w:pPr>
        <w:pStyle w:val="Heading1"/>
        <w:spacing w:after="180" w:before="560"/>
      </w:pPr>
      <w:r>
        <w:rPr>
          <w:rFonts w:ascii="Georgia" w:cs="Georgia" w:eastAsia="Georgia" w:hAnsi="Georgia"/>
          <w:b/>
          <w:bCs/>
          <w:color w:val="0A2540"/>
          <w:sz w:val="52"/>
          <w:szCs w:val="52"/>
        </w:rPr>
        <w:t xml:space="preserve">3. Feature Specifications</w:t>
      </w:r>
    </w:p>
    <w:p>
      <w:pPr>
        <w:pStyle w:val="Heading2"/>
        <w:spacing w:after="120" w:before="400"/>
      </w:pPr>
      <w:r>
        <w:rPr>
          <w:rFonts w:ascii="Calibri" w:cs="Calibri" w:eastAsia="Calibri" w:hAnsi="Calibri"/>
          <w:b/>
          <w:bCs/>
          <w:color w:val="0E7C6E"/>
          <w:sz w:val="34"/>
          <w:szCs w:val="34"/>
        </w:rPr>
        <w:t xml:space="preserve">3.1 Tier overview</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2800"/>
        <w:gridCol w:w="1500"/>
        <w:gridCol w:w="2050"/>
        <w:gridCol w:w="3050"/>
      </w:tblGrid>
      <w:tr>
        <w:tc>
          <w:tcPr>
            <w:tcW w:type="dxa" w:w="28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Feature</w:t>
            </w:r>
          </w:p>
        </w:tc>
        <w:tc>
          <w:tcPr>
            <w:tcW w:type="dxa" w:w="15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Free</w:t>
            </w:r>
          </w:p>
        </w:tc>
        <w:tc>
          <w:tcPr>
            <w:tcW w:type="dxa" w:w="205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Pro — AED 49/mo</w:t>
            </w:r>
          </w:p>
        </w:tc>
        <w:tc>
          <w:tcPr>
            <w:tcW w:type="dxa" w:w="305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Elite — AED 149/mo</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 heatmap</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5 searches/day</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Unlimited</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Unlimited</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Transaction history depth</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3 months</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Full (1998–now)</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Full (1998–now)</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Live listings feed</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10 results/day</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Unlimited</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Unlimited</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 price chart</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Last 12 months</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Last 5 years</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Yield calculator</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Mortgage simulator</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INR equivalent display</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Neighbourhood score</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Basic</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Full radar chart</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Full radar chart</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Developer risk score</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Off-plan tracker</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Portfolio tracker</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Up to 5 properties</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Unlimited</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Watchlist</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3 communities</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20 communities</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Unlimited</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Deal alerts</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3 alerts</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Unlimited alerts</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AI price prediction (6-mo)</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Comparable transactions</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PDF investment report</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API access</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299/mo add-on</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Visa eligibility screener</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Push notifications</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 (iOS + Android)</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 (iOS + Android)</w:t>
            </w:r>
          </w:p>
        </w:tc>
      </w:tr>
      <w:tr>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WhatsApp alerts</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305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r>
    </w:tbl>
    <w:p>
      <w:pPr>
        <w:spacing w:after="80" w:before="200"/>
      </w:pPr>
    </w:p>
    <w:p>
      <w:pPr>
        <w:pStyle w:val="Heading2"/>
        <w:spacing w:after="120" w:before="400"/>
      </w:pPr>
      <w:r>
        <w:rPr>
          <w:rFonts w:ascii="Calibri" w:cs="Calibri" w:eastAsia="Calibri" w:hAnsi="Calibri"/>
          <w:b/>
          <w:bCs/>
          <w:color w:val="0E7C6E"/>
          <w:sz w:val="34"/>
          <w:szCs w:val="34"/>
        </w:rPr>
        <w:t xml:space="preserve">3.2 Price heatmap</w:t>
      </w:r>
    </w:p>
    <w:p>
      <w:pPr>
        <w:spacing w:after="80" w:before="60"/>
      </w:pPr>
      <w:r>
        <w:rPr>
          <w:rFonts w:ascii="Calibri" w:cs="Calibri" w:eastAsia="Calibri" w:hAnsi="Calibri"/>
          <w:color w:val="0A0A0A"/>
          <w:sz w:val="22"/>
          <w:szCs w:val="22"/>
        </w:rPr>
        <w:t xml:space="preserve">The heatmap is the core feature and the first screen after login. It renders all UAE communities colour-graded by AED per square foot, sourced from DLD and ADREC transaction data. The colour scale runs from teal (low AED/sqft) through gold (medium) to deep navy (high), so the palette encodes price intensity rather than arbitrary categorical colour.</w:t>
      </w:r>
    </w:p>
    <w:p>
      <w:pPr>
        <w:pStyle w:val="Heading3"/>
        <w:spacing w:after="80" w:before="260"/>
      </w:pPr>
      <w:r>
        <w:rPr>
          <w:rFonts w:ascii="Calibri" w:cs="Calibri" w:eastAsia="Calibri" w:hAnsi="Calibri"/>
          <w:b/>
          <w:bCs/>
          <w:color w:val="0A2540"/>
          <w:sz w:val="26"/>
          <w:szCs w:val="26"/>
        </w:rPr>
        <w:t xml:space="preserve">3.2.1 Layers (toggle individually)</w:t>
      </w:r>
    </w:p>
    <w:p>
      <w:pPr>
        <w:pStyle w:val="ListParagraph"/>
        <w:numPr>
          <w:ilvl w:val="0"/>
          <w:numId w:val="1"/>
        </w:numPr>
        <w:spacing w:after="40" w:before="40"/>
      </w:pPr>
      <w:r>
        <w:rPr>
          <w:rFonts w:ascii="Calibri" w:cs="Calibri" w:eastAsia="Calibri" w:hAnsi="Calibri"/>
          <w:color w:val="0A0A0A"/>
          <w:sz w:val="21"/>
          <w:szCs w:val="21"/>
        </w:rPr>
        <w:t xml:space="preserve">Transaction price layer — AED/sqft average from last 90 days of DLD data</w:t>
      </w:r>
    </w:p>
    <w:p>
      <w:pPr>
        <w:pStyle w:val="ListParagraph"/>
        <w:numPr>
          <w:ilvl w:val="0"/>
          <w:numId w:val="1"/>
        </w:numPr>
        <w:spacing w:after="40" w:before="40"/>
      </w:pPr>
      <w:r>
        <w:rPr>
          <w:rFonts w:ascii="Calibri" w:cs="Calibri" w:eastAsia="Calibri" w:hAnsi="Calibri"/>
          <w:color w:val="0A0A0A"/>
          <w:sz w:val="21"/>
          <w:szCs w:val="21"/>
        </w:rPr>
        <w:t xml:space="preserve">Rental yield layer — gross yield % per community, calculated from Ejari rent index vs transaction prices</w:t>
      </w:r>
    </w:p>
    <w:p>
      <w:pPr>
        <w:pStyle w:val="ListParagraph"/>
        <w:numPr>
          <w:ilvl w:val="0"/>
          <w:numId w:val="1"/>
        </w:numPr>
        <w:spacing w:after="40" w:before="40"/>
      </w:pPr>
      <w:r>
        <w:rPr>
          <w:rFonts w:ascii="Calibri" w:cs="Calibri" w:eastAsia="Calibri" w:hAnsi="Calibri"/>
          <w:color w:val="0A0A0A"/>
          <w:sz w:val="21"/>
          <w:szCs w:val="21"/>
        </w:rPr>
        <w:t xml:space="preserve">Volume layer — number of transactions in last 30 days (bubble size)</w:t>
      </w:r>
    </w:p>
    <w:p>
      <w:pPr>
        <w:pStyle w:val="ListParagraph"/>
        <w:numPr>
          <w:ilvl w:val="0"/>
          <w:numId w:val="1"/>
        </w:numPr>
        <w:spacing w:after="40" w:before="40"/>
      </w:pPr>
      <w:r>
        <w:rPr>
          <w:rFonts w:ascii="Calibri" w:cs="Calibri" w:eastAsia="Calibri" w:hAnsi="Calibri"/>
          <w:color w:val="0A0A0A"/>
          <w:sz w:val="21"/>
          <w:szCs w:val="21"/>
        </w:rPr>
        <w:t xml:space="preserve">Price trend layer — 3-month price change % (up/down arrows on community markers)</w:t>
      </w:r>
    </w:p>
    <w:p>
      <w:pPr>
        <w:pStyle w:val="ListParagraph"/>
        <w:numPr>
          <w:ilvl w:val="0"/>
          <w:numId w:val="1"/>
        </w:numPr>
        <w:spacing w:after="40" w:before="40"/>
      </w:pPr>
      <w:r>
        <w:rPr>
          <w:rFonts w:ascii="Calibri" w:cs="Calibri" w:eastAsia="Calibri" w:hAnsi="Calibri"/>
          <w:color w:val="0A0A0A"/>
          <w:sz w:val="21"/>
          <w:szCs w:val="21"/>
        </w:rPr>
        <w:t xml:space="preserve">Deal alert layer (Elite) — below-median listings shown as red pulsing markers</w:t>
      </w:r>
    </w:p>
    <w:p>
      <w:pPr>
        <w:pStyle w:val="Heading3"/>
        <w:spacing w:after="80" w:before="260"/>
      </w:pPr>
      <w:r>
        <w:rPr>
          <w:rFonts w:ascii="Calibri" w:cs="Calibri" w:eastAsia="Calibri" w:hAnsi="Calibri"/>
          <w:b/>
          <w:bCs/>
          <w:color w:val="0A2540"/>
          <w:sz w:val="26"/>
          <w:szCs w:val="26"/>
        </w:rPr>
        <w:t xml:space="preserve">3.2.2 Interaction</w:t>
      </w:r>
    </w:p>
    <w:p>
      <w:pPr>
        <w:pStyle w:val="ListParagraph"/>
        <w:numPr>
          <w:ilvl w:val="0"/>
          <w:numId w:val="1"/>
        </w:numPr>
        <w:spacing w:after="40" w:before="40"/>
      </w:pPr>
      <w:r>
        <w:rPr>
          <w:rFonts w:ascii="Calibri" w:cs="Calibri" w:eastAsia="Calibri" w:hAnsi="Calibri"/>
          <w:color w:val="0A0A0A"/>
          <w:sz w:val="21"/>
          <w:szCs w:val="21"/>
        </w:rPr>
        <w:t xml:space="preserve">Click any community marker → right panel slides in with community summary card</w:t>
      </w:r>
    </w:p>
    <w:p>
      <w:pPr>
        <w:pStyle w:val="ListParagraph"/>
        <w:numPr>
          <w:ilvl w:val="0"/>
          <w:numId w:val="1"/>
        </w:numPr>
        <w:spacing w:after="40" w:before="40"/>
      </w:pPr>
      <w:r>
        <w:rPr>
          <w:rFonts w:ascii="Calibri" w:cs="Calibri" w:eastAsia="Calibri" w:hAnsi="Calibri"/>
          <w:color w:val="0A0A0A"/>
          <w:sz w:val="21"/>
          <w:szCs w:val="21"/>
        </w:rPr>
        <w:t xml:space="preserve">Hover a marker → tooltip shows community name, AED/sqft, yield %, 30-day transaction count</w:t>
      </w:r>
    </w:p>
    <w:p>
      <w:pPr>
        <w:pStyle w:val="ListParagraph"/>
        <w:numPr>
          <w:ilvl w:val="0"/>
          <w:numId w:val="1"/>
        </w:numPr>
        <w:spacing w:after="40" w:before="40"/>
      </w:pPr>
      <w:r>
        <w:rPr>
          <w:rFonts w:ascii="Calibri" w:cs="Calibri" w:eastAsia="Calibri" w:hAnsi="Calibri"/>
          <w:color w:val="0A0A0A"/>
          <w:sz w:val="21"/>
          <w:szCs w:val="21"/>
        </w:rPr>
        <w:t xml:space="preserve">Pinch/zoom on mobile — markers cluster and expand as needed</w:t>
      </w:r>
    </w:p>
    <w:p>
      <w:pPr>
        <w:pStyle w:val="ListParagraph"/>
        <w:numPr>
          <w:ilvl w:val="0"/>
          <w:numId w:val="1"/>
        </w:numPr>
        <w:spacing w:after="40" w:before="40"/>
      </w:pPr>
      <w:r>
        <w:rPr>
          <w:rFonts w:ascii="Calibri" w:cs="Calibri" w:eastAsia="Calibri" w:hAnsi="Calibri"/>
          <w:color w:val="0A0A0A"/>
          <w:sz w:val="21"/>
          <w:szCs w:val="21"/>
        </w:rPr>
        <w:t xml:space="preserve">Filter bar above map: property type (apt/villa/plot/commercial), beds, price range, emirate, completion (ready/off-plan)</w:t>
      </w:r>
    </w:p>
    <w:p>
      <w:pPr>
        <w:spacing w:after="80" w:before="80"/>
      </w:pPr>
    </w:p>
    <w:p>
      <w:pPr>
        <w:pStyle w:val="Heading2"/>
        <w:spacing w:after="120" w:before="400"/>
      </w:pPr>
      <w:r>
        <w:rPr>
          <w:rFonts w:ascii="Calibri" w:cs="Calibri" w:eastAsia="Calibri" w:hAnsi="Calibri"/>
          <w:b/>
          <w:bCs/>
          <w:color w:val="0E7C6E"/>
          <w:sz w:val="34"/>
          <w:szCs w:val="34"/>
        </w:rPr>
        <w:t xml:space="preserve">3.3 Community detail page</w:t>
      </w:r>
    </w:p>
    <w:p>
      <w:pPr>
        <w:spacing w:after="80" w:before="60"/>
      </w:pPr>
      <w:r>
        <w:rPr>
          <w:rFonts w:ascii="Calibri" w:cs="Calibri" w:eastAsia="Calibri" w:hAnsi="Calibri"/>
          <w:color w:val="0A0A0A"/>
          <w:sz w:val="22"/>
          <w:szCs w:val="22"/>
        </w:rPr>
        <w:t xml:space="preserve">Clicking any community opens a dedicated detail page (or slide-up sheet on mobile). This is the central analytical surface.</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Section</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Content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 summary card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Current AED/sqft (mean, median, P10, P90) · 30-day change % · 1-year change % · INR equivalent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 history chart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Monthly median AED/sqft line chart · 12 months (Pro) or 5 years (Elite) · DLD transaction source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Rental yield panel</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Gross yield % · Net yield (after 4% DLD fee + service charge estimate) · Average annual rent from Ejari</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Transaction feed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Last 50 registered transactions — date, size, AED/sqft, total, type · DLD source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Live listings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Current Bayut/PF/Dubizzle listings for this community · sorted by match score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Neighbourhood score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Radar chart: schools, hospitals, metro distance, mall access, parks, safety proxy · OSM source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Developer breakdown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 of active developers in community · handover dates · delay history · risk score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Mortgage simulator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Input: down payment, rate, term → outputs: EMI, total cost, break-even rental months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Comparable sales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Last 10 transactions in similar property type and size band — with unit-level detail</w:t>
            </w:r>
          </w:p>
        </w:tc>
      </w:tr>
    </w:tbl>
    <w:p>
      <w:pPr>
        <w:spacing w:after="80" w:before="80"/>
      </w:pPr>
    </w:p>
    <w:p>
      <w:pPr>
        <w:pStyle w:val="Heading2"/>
        <w:spacing w:after="120" w:before="400"/>
      </w:pPr>
      <w:r>
        <w:rPr>
          <w:rFonts w:ascii="Calibri" w:cs="Calibri" w:eastAsia="Calibri" w:hAnsi="Calibri"/>
          <w:b/>
          <w:bCs/>
          <w:color w:val="0E7C6E"/>
          <w:sz w:val="34"/>
          <w:szCs w:val="34"/>
        </w:rPr>
        <w:t xml:space="preserve">3.4 Yield calculator</w:t>
      </w:r>
    </w:p>
    <w:p>
      <w:pPr>
        <w:spacing w:after="80" w:before="60"/>
      </w:pPr>
      <w:r>
        <w:rPr>
          <w:rFonts w:ascii="Calibri" w:cs="Calibri" w:eastAsia="Calibri" w:hAnsi="Calibri"/>
          <w:color w:val="0A0A0A"/>
          <w:sz w:val="22"/>
          <w:szCs w:val="22"/>
        </w:rPr>
        <w:t xml:space="preserve">Available from Pro tier upward. Inputs: purchase price (auto-filled from listing or manually entered), service charge (from community database), expected rent (from Ejari benchmark or manual), mortgage toggle, mortgage rate and term.</w:t>
      </w:r>
    </w:p>
    <w:p>
      <w:pPr>
        <w:spacing w:after="80" w:before="60"/>
      </w:pPr>
      <w:r>
        <w:rPr>
          <w:rFonts w:ascii="Calibri" w:cs="Calibri" w:eastAsia="Calibri" w:hAnsi="Calibri"/>
          <w:color w:val="0A0A0A"/>
          <w:sz w:val="22"/>
          <w:szCs w:val="22"/>
        </w:rPr>
        <w:t xml:space="preserve">Outputs: gross yield %, net yield %, annual cash flow, mortgage EMI, break-even months, 5-year projected return (assumes flat price growth for conservatism, with a toggle to input price appreciation assumption). INR equivalent of all AED figures shown throughout.</w:t>
      </w:r>
    </w:p>
    <w:p>
      <w:pPr>
        <w:spacing w:after="80" w:before="80"/>
      </w:pPr>
    </w:p>
    <w:p>
      <w:pPr>
        <w:pStyle w:val="Heading2"/>
        <w:spacing w:after="120" w:before="400"/>
      </w:pPr>
      <w:r>
        <w:rPr>
          <w:rFonts w:ascii="Calibri" w:cs="Calibri" w:eastAsia="Calibri" w:hAnsi="Calibri"/>
          <w:b/>
          <w:bCs/>
          <w:color w:val="0E7C6E"/>
          <w:sz w:val="34"/>
          <w:szCs w:val="34"/>
        </w:rPr>
        <w:t xml:space="preserve">3.5 AI price predictor (Elite only)</w:t>
      </w:r>
    </w:p>
    <w:p>
      <w:pPr>
        <w:spacing w:after="80" w:before="60"/>
      </w:pPr>
      <w:r>
        <w:rPr>
          <w:rFonts w:ascii="Calibri" w:cs="Calibri" w:eastAsia="Calibri" w:hAnsi="Calibri"/>
          <w:color w:val="0A0A0A"/>
          <w:sz w:val="22"/>
          <w:szCs w:val="22"/>
        </w:rPr>
        <w:t xml:space="preserve">A 6-month forward price prediction per community, trained on DLD transaction history back to 1998. Model architecture: LSTM for capturing price momentum and seasonality + XGBoost for incorporating macro features (UAE CPI, interest rate, oil price, expat population trend from World Bank).</w:t>
      </w:r>
    </w:p>
    <w:p>
      <w:pPr>
        <w:spacing w:after="80" w:before="60"/>
      </w:pPr>
      <w:r>
        <w:rPr>
          <w:rFonts w:ascii="Calibri" w:cs="Calibri" w:eastAsia="Calibri" w:hAnsi="Calibri"/>
          <w:color w:val="0A0A0A"/>
          <w:sz w:val="22"/>
          <w:szCs w:val="22"/>
        </w:rPr>
        <w:t xml:space="preserve">Output displayed as: predicted median AED/sqft at 6 months with a 90% confidence band. Shown as a shaded area chart extending from the historical price line. Alongside: top 3 factors driving the prediction (e.g. "High transaction volume in last 30 days", "Positive macro trend", "New developer launch planned").</w:t>
      </w:r>
    </w:p>
    <w:p>
      <w:pPr>
        <w:spacing w:after="80" w:before="60"/>
      </w:pPr>
      <w:r>
        <w:rPr>
          <w:rFonts w:ascii="Calibri" w:cs="Calibri" w:eastAsia="Calibri" w:hAnsi="Calibri"/>
          <w:color w:val="0A0A0A"/>
          <w:sz w:val="22"/>
          <w:szCs w:val="22"/>
        </w:rPr>
        <w:t xml:space="preserve">Retrained monthly on new DLD data. Not shown as a guaranteed forecast — displayed with a plain disclaimer: "Based on historical transaction patterns. Past data does not guarantee future prices."</w:t>
      </w:r>
    </w:p>
    <w:p>
      <w:pPr>
        <w:spacing w:after="80" w:before="80"/>
      </w:pPr>
    </w:p>
    <w:p>
      <w:pPr>
        <w:pStyle w:val="Heading2"/>
        <w:spacing w:after="120" w:before="400"/>
      </w:pPr>
      <w:r>
        <w:rPr>
          <w:rFonts w:ascii="Calibri" w:cs="Calibri" w:eastAsia="Calibri" w:hAnsi="Calibri"/>
          <w:b/>
          <w:bCs/>
          <w:color w:val="0E7C6E"/>
          <w:sz w:val="34"/>
          <w:szCs w:val="34"/>
        </w:rPr>
        <w:t xml:space="preserve">3.6 Deal alert engine</w:t>
      </w:r>
    </w:p>
    <w:p>
      <w:pPr>
        <w:spacing w:after="80" w:before="60"/>
      </w:pPr>
      <w:r>
        <w:rPr>
          <w:rFonts w:ascii="Calibri" w:cs="Calibri" w:eastAsia="Calibri" w:hAnsi="Calibri"/>
          <w:color w:val="0A0A0A"/>
          <w:sz w:val="22"/>
          <w:szCs w:val="22"/>
        </w:rPr>
        <w:t xml:space="preserve">Scans every new listing ingested by the scraper worker (every 2 hours). A "deal" is defined as: listing price per sqft more than X% below the community median AED/sqft for that property type and bed count. Default threshold is 10%; user configures per alert.</w:t>
      </w:r>
    </w:p>
    <w:p>
      <w:pPr>
        <w:spacing w:after="80" w:before="60"/>
      </w:pPr>
      <w:r>
        <w:rPr>
          <w:rFonts w:ascii="Calibri" w:cs="Calibri" w:eastAsia="Calibri" w:hAnsi="Calibri"/>
          <w:color w:val="0A0A0A"/>
          <w:sz w:val="22"/>
          <w:szCs w:val="22"/>
        </w:rPr>
        <w:t xml:space="preserve">Alert conditions: below-market price, new listing in watchlisted community, price drop on saved listing, rental yield crossing above user-set target.</w:t>
      </w:r>
    </w:p>
    <w:p>
      <w:pPr>
        <w:pStyle w:val="ListParagraph"/>
        <w:numPr>
          <w:ilvl w:val="0"/>
          <w:numId w:val="1"/>
        </w:numPr>
        <w:spacing w:after="40" w:before="40"/>
      </w:pPr>
      <w:r>
        <w:rPr>
          <w:rFonts w:ascii="Calibri" w:cs="Calibri" w:eastAsia="Calibri" w:hAnsi="Calibri"/>
          <w:color w:val="0A0A0A"/>
          <w:sz w:val="21"/>
          <w:szCs w:val="21"/>
        </w:rPr>
        <w:t xml:space="preserve">Gold: 3 active alerts, email + push only</w:t>
      </w:r>
    </w:p>
    <w:p>
      <w:pPr>
        <w:pStyle w:val="ListParagraph"/>
        <w:numPr>
          <w:ilvl w:val="0"/>
          <w:numId w:val="1"/>
        </w:numPr>
        <w:spacing w:after="40" w:before="40"/>
      </w:pPr>
      <w:r>
        <w:rPr>
          <w:rFonts w:ascii="Calibri" w:cs="Calibri" w:eastAsia="Calibri" w:hAnsi="Calibri"/>
          <w:color w:val="0A0A0A"/>
          <w:sz w:val="21"/>
          <w:szCs w:val="21"/>
        </w:rPr>
        <w:t xml:space="preserve">Elite: unlimited alerts, email + push + WhatsApp</w:t>
      </w:r>
    </w:p>
    <w:p>
      <w:pPr>
        <w:spacing w:after="80" w:before="60"/>
      </w:pPr>
      <w:r>
        <w:rPr>
          <w:rFonts w:ascii="Calibri" w:cs="Calibri" w:eastAsia="Calibri" w:hAnsi="Calibri"/>
          <w:color w:val="0A0A0A"/>
          <w:sz w:val="22"/>
          <w:szCs w:val="22"/>
        </w:rPr>
        <w:t xml:space="preserve">Each alert card shows: community, property details, listing price, community median, discount %, yield estimate, and direct link to the listing.</w:t>
      </w:r>
    </w:p>
    <w:p>
      <w:pPr>
        <w:spacing w:after="80" w:before="80"/>
      </w:pPr>
    </w:p>
    <w:p>
      <w:pPr>
        <w:pStyle w:val="Heading2"/>
        <w:spacing w:after="120" w:before="400"/>
      </w:pPr>
      <w:r>
        <w:rPr>
          <w:rFonts w:ascii="Calibri" w:cs="Calibri" w:eastAsia="Calibri" w:hAnsi="Calibri"/>
          <w:b/>
          <w:bCs/>
          <w:color w:val="0E7C6E"/>
          <w:sz w:val="34"/>
          <w:szCs w:val="34"/>
        </w:rPr>
        <w:t xml:space="preserve">3.7 Portfolio tracker</w:t>
      </w:r>
    </w:p>
    <w:p>
      <w:pPr>
        <w:spacing w:after="80" w:before="60"/>
      </w:pPr>
      <w:r>
        <w:rPr>
          <w:rFonts w:ascii="Calibri" w:cs="Calibri" w:eastAsia="Calibri" w:hAnsi="Calibri"/>
          <w:color w:val="0A0A0A"/>
          <w:sz w:val="22"/>
          <w:szCs w:val="22"/>
        </w:rPr>
        <w:t xml:space="preserve">Users log their owned or watched properties. For each property: purchase price, purchase date, current estimated value (DLD-benchmarked, updated monthly), rental income (if tenanted), service charge, mortgage balance.</w:t>
      </w:r>
    </w:p>
    <w:p>
      <w:pPr>
        <w:spacing w:after="80" w:before="60"/>
      </w:pPr>
      <w:r>
        <w:rPr>
          <w:rFonts w:ascii="Calibri" w:cs="Calibri" w:eastAsia="Calibri" w:hAnsi="Calibri"/>
          <w:color w:val="0A0A0A"/>
          <w:sz w:val="22"/>
          <w:szCs w:val="22"/>
        </w:rPr>
        <w:t xml:space="preserve">Portfolio dashboard: total portfolio value, total unrealised gain/loss, weighted average gross yield, diversification chart (by community, property type, emirate), cash flow summary (rent in vs mortgage + charges out).</w:t>
      </w:r>
    </w:p>
    <w:p>
      <w:pPr>
        <w:spacing w:after="80" w:before="80"/>
      </w:pPr>
    </w:p>
    <w:p>
      <w:pPr>
        <w:pStyle w:val="Heading2"/>
        <w:spacing w:after="120" w:before="400"/>
      </w:pPr>
      <w:r>
        <w:rPr>
          <w:rFonts w:ascii="Calibri" w:cs="Calibri" w:eastAsia="Calibri" w:hAnsi="Calibri"/>
          <w:b/>
          <w:bCs/>
          <w:color w:val="0E7C6E"/>
          <w:sz w:val="34"/>
          <w:szCs w:val="34"/>
        </w:rPr>
        <w:t xml:space="preserve">3.8 Developer risk score</w:t>
      </w:r>
    </w:p>
    <w:p>
      <w:pPr>
        <w:spacing w:after="80" w:before="60"/>
      </w:pPr>
      <w:r>
        <w:rPr>
          <w:rFonts w:ascii="Calibri" w:cs="Calibri" w:eastAsia="Calibri" w:hAnsi="Calibri"/>
          <w:color w:val="0A0A0A"/>
          <w:sz w:val="22"/>
          <w:szCs w:val="22"/>
        </w:rPr>
        <w:t xml:space="preserve">Every developer active in the UAE is scored on: past handover delays (DLD Oqood data), number of projects registered vs delivered, RERA compliance status, escrow registration, and community review sentiment (scraped from Bayut/PF developer pages and Reddit/community forums). Score displayed as a coloured badge: Green (reliable), Amber (some delays), Red (multiple issues).</w:t>
      </w:r>
    </w:p>
    <w:p>
      <w:pPr>
        <w:spacing w:after="80" w:before="80"/>
      </w:pPr>
    </w:p>
    <w:p>
      <w:pPr>
        <w:pStyle w:val="Heading2"/>
        <w:spacing w:after="120" w:before="400"/>
      </w:pPr>
      <w:r>
        <w:rPr>
          <w:rFonts w:ascii="Calibri" w:cs="Calibri" w:eastAsia="Calibri" w:hAnsi="Calibri"/>
          <w:b/>
          <w:bCs/>
          <w:color w:val="0E7C6E"/>
          <w:sz w:val="34"/>
          <w:szCs w:val="34"/>
        </w:rPr>
        <w:t xml:space="preserve">3.9 Neighbourhood score</w:t>
      </w:r>
    </w:p>
    <w:p>
      <w:pPr>
        <w:spacing w:after="80" w:before="60"/>
      </w:pPr>
      <w:r>
        <w:rPr>
          <w:rFonts w:ascii="Calibri" w:cs="Calibri" w:eastAsia="Calibri" w:hAnsi="Calibri"/>
          <w:color w:val="0A0A0A"/>
          <w:sz w:val="22"/>
          <w:szCs w:val="22"/>
        </w:rPr>
        <w:t xml:space="preserve">A composite score per community, calculated from OpenStreetMap Overpass API data, refreshed weekly. Six dimensions, each scored 0–10:</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Dimension</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What is measured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Schools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Count and type (primary/secondary/international) within 2km · KHDA rating proxy via OSM tags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Healthcare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Hospitals and clinics within 3km · specialist availability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Metro access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Distance to nearest Dubai Metro or Abu Dhabi bus interchange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Retail and dining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Malls, supermarkets, restaurants within 1km</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Parks and green space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Parks, beaches, and recreation areas within 1.5km</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Mosque and place of worship</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Coverage within 500m — relevant for Muslim-majority buyer base</w:t>
            </w:r>
          </w:p>
        </w:tc>
      </w:tr>
    </w:tbl>
    <w:p>
      <w:pPr>
        <w:spacing w:after="80" w:before="60"/>
      </w:pPr>
      <w:r>
        <w:rPr>
          <w:rFonts w:ascii="Calibri" w:cs="Calibri" w:eastAsia="Calibri" w:hAnsi="Calibri"/>
          <w:color w:val="0A0A0A"/>
          <w:sz w:val="22"/>
          <w:szCs w:val="22"/>
        </w:rPr>
        <w:t xml:space="preserve">Displayed as a radar chart (six axes) on the community detail page, with a single composite score (0–100) shown prominently. Fully computable from free OSM data — no paid POI API.</w:t>
      </w:r>
    </w:p>
    <w:p>
      <w:pPr>
        <w:spacing w:after="80" w:before="80"/>
      </w:pPr>
    </w:p>
    <w:p>
      <w:pPr>
        <w:pStyle w:val="Heading2"/>
        <w:spacing w:after="120" w:before="400"/>
      </w:pPr>
      <w:r>
        <w:rPr>
          <w:rFonts w:ascii="Calibri" w:cs="Calibri" w:eastAsia="Calibri" w:hAnsi="Calibri"/>
          <w:b/>
          <w:bCs/>
          <w:color w:val="0E7C6E"/>
          <w:sz w:val="34"/>
          <w:szCs w:val="34"/>
        </w:rPr>
        <w:t xml:space="preserve">3.10 Mortgage and visa eligibility screener</w:t>
      </w:r>
    </w:p>
    <w:p>
      <w:pPr>
        <w:spacing w:after="80" w:before="60"/>
      </w:pPr>
      <w:r>
        <w:rPr>
          <w:rFonts w:ascii="Calibri" w:cs="Calibri" w:eastAsia="Calibri" w:hAnsi="Calibri"/>
          <w:color w:val="0A0A0A"/>
          <w:sz w:val="22"/>
          <w:szCs w:val="22"/>
        </w:rPr>
        <w:t xml:space="preserve">A lightweight eligibility check — not financial advice. User inputs: nationality, employment type (salaried/self-employed/investor), monthly income, years in UAE, down payment available, target property price. Output: indicative eligibility across the major UAE banks (ADCB, Emirates NBD, FAB, HSBC UAE, Mashreq), indicative EMI at current EIBOR-linked rates, and whether the property price qualifies for the UAE Golden Visa (currently AED 2M+ threshold for investor visa).</w:t>
      </w:r>
    </w:p>
    <w:p>
      <w:pPr>
        <w:spacing w:after="80" w:before="60"/>
      </w:pPr>
      <w:r>
        <w:rPr>
          <w:rFonts w:ascii="Calibri" w:cs="Calibri" w:eastAsia="Calibri" w:hAnsi="Calibri"/>
          <w:color w:val="0A0A0A"/>
          <w:sz w:val="22"/>
          <w:szCs w:val="22"/>
        </w:rPr>
        <w:t xml:space="preserve">Rates pulled from UAE Central Bank published rate sheet (free, updated monthly). Presented as indicative only with a clear statement to consult a mortgage adviser.</w:t>
      </w:r>
    </w:p>
    <w:p>
      <w:pPr>
        <w:spacing w:after="80" w:before="80"/>
      </w:pPr>
    </w:p>
    <w:p>
      <w:pPr>
        <w:pStyle w:val="Heading2"/>
        <w:spacing w:after="120" w:before="400"/>
      </w:pPr>
      <w:r>
        <w:rPr>
          <w:rFonts w:ascii="Calibri" w:cs="Calibri" w:eastAsia="Calibri" w:hAnsi="Calibri"/>
          <w:b/>
          <w:bCs/>
          <w:color w:val="0E7C6E"/>
          <w:sz w:val="34"/>
          <w:szCs w:val="34"/>
        </w:rPr>
        <w:t xml:space="preserve">3.11 PDF investment report (Elite)</w:t>
      </w:r>
    </w:p>
    <w:p>
      <w:pPr>
        <w:spacing w:after="80" w:before="60"/>
      </w:pPr>
      <w:r>
        <w:rPr>
          <w:rFonts w:ascii="Calibri" w:cs="Calibri" w:eastAsia="Calibri" w:hAnsi="Calibri"/>
          <w:color w:val="0A0A0A"/>
          <w:sz w:val="22"/>
          <w:szCs w:val="22"/>
        </w:rPr>
        <w:t xml:space="preserve">One-click export of a branded PDF for any property or community. Contents: community price analysis, yield calculation, AI prediction summary, neighbourhood score radar, comparable transactions table, developer profile, mortgage illustration. Formatted as a professional report the user can share with a family member, financial adviser, or lender.</w:t>
      </w:r>
    </w:p>
    <w:p>
      <w:pPr>
        <w:spacing w:after="80" w:before="60"/>
      </w:pPr>
      <w:r>
        <w:rPr>
          <w:rFonts w:ascii="Calibri" w:cs="Calibri" w:eastAsia="Calibri" w:hAnsi="Calibri"/>
          <w:color w:val="0A0A0A"/>
          <w:sz w:val="22"/>
          <w:szCs w:val="22"/>
        </w:rPr>
        <w:t xml:space="preserve">Generated server-side using a Puppeteer PDF renderer on Railway — no third-party PDF service.</w:t>
      </w:r>
    </w:p>
    <w:p>
      <w:r>
        <w:br w:type="page"/>
      </w:r>
    </w:p>
    <w:p>
      <w:pPr>
        <w:pStyle w:val="Heading1"/>
        <w:spacing w:after="180" w:before="560"/>
      </w:pPr>
      <w:r>
        <w:rPr>
          <w:rFonts w:ascii="Georgia" w:cs="Georgia" w:eastAsia="Georgia" w:hAnsi="Georgia"/>
          <w:b/>
          <w:bCs/>
          <w:color w:val="0A2540"/>
          <w:sz w:val="52"/>
          <w:szCs w:val="52"/>
        </w:rPr>
        <w:t xml:space="preserve">4. Data Sources — Zero Cost</w:t>
      </w:r>
    </w:p>
    <w:p>
      <w:pPr>
        <w:pStyle w:val="Heading2"/>
        <w:spacing w:after="120" w:before="400"/>
      </w:pPr>
      <w:r>
        <w:rPr>
          <w:rFonts w:ascii="Calibri" w:cs="Calibri" w:eastAsia="Calibri" w:hAnsi="Calibri"/>
          <w:b/>
          <w:bCs/>
          <w:color w:val="0E7C6E"/>
          <w:sz w:val="34"/>
          <w:szCs w:val="34"/>
        </w:rPr>
        <w:t xml:space="preserve">4.1 Source inventory</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2200"/>
        <w:gridCol w:w="2600"/>
        <w:gridCol w:w="3400"/>
        <w:gridCol w:w="1200"/>
      </w:tblGrid>
      <w:tr>
        <w:tc>
          <w:tcPr>
            <w:tcW w:type="dxa" w:w="22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Source</w:t>
            </w:r>
          </w:p>
        </w:tc>
        <w:tc>
          <w:tcPr>
            <w:tcW w:type="dxa" w:w="26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URL</w:t>
            </w:r>
          </w:p>
        </w:tc>
        <w:tc>
          <w:tcPr>
            <w:tcW w:type="dxa" w:w="3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What it provides</w:t>
            </w:r>
          </w:p>
        </w:tc>
        <w:tc>
          <w:tcPr>
            <w:tcW w:type="dxa" w:w="12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Cost</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Dubai Pulse / DLD</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api.dubaipulse.gov.ae</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Full DLD transaction history from 1998. 1.1M+ sale and rental records. Daily updates. OAuth token via free registration on dubaipulse.gov.ae</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 REST portal</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dubailand.gov.ae/en/eservices</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Current-year live transactions. Broker validation. Trakheesi permit checks. Oqood off-plan registration data.</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ADREC Abu Dhabi</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Madhmoun platform (data.abudhabi)</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Abu Dhabi transaction data — sale, rent, mortgage records by community. DMT quarterly reports available as open CSV.</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Ejari rent index</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 API gateway</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Official registered rental contracts — real transacted rent per area and property type, not asking prices. Requires DLD business registration.</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 with DLD reg.</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Bayut scraper</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bayut.com via Playwright worker</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Live property listings: price, beds, sqft, furnishing, agent, photos, location. 500K+ active listings. Refreshed every 2 hours.</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 (self-hosted)</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PropertyFinder scraper</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propertyfinder.ae via Playwright</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Live listings, off-plan projects, developer profiles, RERA permit numbers. Refreshed every 2 hours.</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 (self-hosted)</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Dubizzle scraper</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dubizzle.com via Playwright</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Secondary market listings. Complementary to Bayut/PF for complete coverage.</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 (self-hosted)</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OpenStreetMap Overpass</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overpass-api.de + Nominatim</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Schools, hospitals, metro stations, malls, parks, mosques — all POI categories. No API key. Community boundary polygons for heatmap.</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World Bank Open Data</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api.worldbank.org</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UAE CPI, GDP growth, interest rate history, population data. No key required. 60+ years of data.</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IMF Data API</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data.imf.org</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World Economic Outlook database — UAE macro indicators and 5-year forecasts.</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UAE FCSC</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fcsc.gov.ae</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Official UAE CPI sub-indices including Dubai housing CPI. Downloadable datasets updated monthly.</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ExchangeRate-API</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exchangerate-api.com</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Live AED/INR, AED/USD, AED/GBP exchange rates. 1,500 free calls/month — sufficient with hourly caching.</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 (1,500/mo)</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UAE Central Bank</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centralbank.ae</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Published EIBOR rates and UAE banking sector reports for mortgage rate calculations.</w:t>
            </w:r>
          </w:p>
        </w:tc>
        <w:tc>
          <w:tcPr>
            <w:tcW w:type="dxa" w:w="1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w:t>
            </w:r>
          </w:p>
        </w:tc>
      </w:tr>
    </w:tbl>
    <w:p>
      <w:pPr>
        <w:spacing w:after="80" w:before="80"/>
      </w:pPr>
    </w:p>
    <w:p>
      <w:pPr>
        <w:pStyle w:val="Heading2"/>
        <w:spacing w:after="120" w:before="400"/>
      </w:pPr>
      <w:r>
        <w:rPr>
          <w:rFonts w:ascii="Calibri" w:cs="Calibri" w:eastAsia="Calibri" w:hAnsi="Calibri"/>
          <w:b/>
          <w:bCs/>
          <w:color w:val="0E7C6E"/>
          <w:sz w:val="34"/>
          <w:szCs w:val="34"/>
        </w:rPr>
        <w:t xml:space="preserve">4.2 Cache strategy</w:t>
      </w:r>
    </w:p>
    <w:p>
      <w:pPr>
        <w:spacing w:after="80" w:before="60"/>
      </w:pPr>
      <w:r>
        <w:rPr>
          <w:rFonts w:ascii="Calibri" w:cs="Calibri" w:eastAsia="Calibri" w:hAnsi="Calibri"/>
          <w:color w:val="0A0A0A"/>
          <w:sz w:val="22"/>
          <w:szCs w:val="22"/>
        </w:rPr>
        <w:t xml:space="preserve">The cache layer is the mechanism that makes free real-time data viable at scale. Every user request hits Redis first. Background workers maintain the cache independently of user traffic.</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2600"/>
        <w:gridCol w:w="2200"/>
        <w:gridCol w:w="4600"/>
      </w:tblGrid>
      <w:tr>
        <w:tc>
          <w:tcPr>
            <w:tcW w:type="dxa" w:w="26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Data type</w:t>
            </w:r>
          </w:p>
        </w:tc>
        <w:tc>
          <w:tcPr>
            <w:tcW w:type="dxa" w:w="22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Cache TTL</w:t>
            </w:r>
          </w:p>
        </w:tc>
        <w:tc>
          <w:tcPr>
            <w:tcW w:type="dxa" w:w="46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Refresh trigger</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 transactions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24 hours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Daily cron at 00:30 GST after DLD midnight batch</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Ejari rent index</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7 days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Weekly cron — index updates monthly, daily refresh wasteful</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Bayut / PF / Dubizzle listings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2 hours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Scraper workers on 2-hour cron, staggered by 40 min per portal</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OSM POI data</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7 days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Weekly cron per community polygon — POI data is stable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World Bank / IMF macro</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30 days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Monthly cron — data published monthly at most</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Exchange rates (AED/INR etc.)</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1 hour</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Hourly cron — within ExchangeRate-API free tier of 1,500/mo</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 median AED/sqft</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6 hours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Recalculated after each transaction batch import</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AI price predictions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30 days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Monthly retraining job after DLD data refresh</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Developer risk scores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7 days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Weekly recalculation after scraper data updated</w:t>
            </w:r>
          </w:p>
        </w:tc>
      </w:tr>
    </w:tbl>
    <w:p>
      <w:pPr>
        <w:spacing w:after="60" w:before="40"/>
      </w:pPr>
      <w:r>
        <w:rPr>
          <w:rFonts w:ascii="Calibri" w:cs="Calibri" w:eastAsia="Calibri" w:hAnsi="Calibri"/>
          <w:i/>
          <w:iCs/>
          <w:color w:val="6B6860"/>
          <w:sz w:val="20"/>
          <w:szCs w:val="20"/>
        </w:rPr>
        <w:t xml:space="preserve">Cache miss: if Redis returns empty for a community not yet cached, the request fires a live fetch and populates the cache before returning. Latency on cache miss is 2–4 seconds; on hit is under 100ms.</w:t>
      </w:r>
    </w:p>
    <w:p>
      <w:pPr>
        <w:spacing w:after="80" w:before="80"/>
      </w:pPr>
    </w:p>
    <w:p>
      <w:pPr>
        <w:pStyle w:val="Heading2"/>
        <w:spacing w:after="120" w:before="400"/>
      </w:pPr>
      <w:r>
        <w:rPr>
          <w:rFonts w:ascii="Calibri" w:cs="Calibri" w:eastAsia="Calibri" w:hAnsi="Calibri"/>
          <w:b/>
          <w:bCs/>
          <w:color w:val="0E7C6E"/>
          <w:sz w:val="34"/>
          <w:szCs w:val="34"/>
        </w:rPr>
        <w:t xml:space="preserve">4.3 Listing scraper architecture</w:t>
      </w:r>
    </w:p>
    <w:p>
      <w:pPr>
        <w:spacing w:after="80" w:before="60"/>
      </w:pPr>
      <w:r>
        <w:rPr>
          <w:rFonts w:ascii="Calibri" w:cs="Calibri" w:eastAsia="Calibri" w:hAnsi="Calibri"/>
          <w:color w:val="0A0A0A"/>
          <w:sz w:val="22"/>
          <w:szCs w:val="22"/>
        </w:rPr>
        <w:t xml:space="preserve">Three Playwright-based Railway workers, one per portal. Each worker runs on a 2-hour cron, staggered 40 minutes apart so database write load is distributed. Worker behaviour:</w:t>
      </w:r>
    </w:p>
    <w:p>
      <w:pPr>
        <w:pStyle w:val="ListParagraph"/>
        <w:numPr>
          <w:ilvl w:val="0"/>
          <w:numId w:val="2"/>
        </w:numPr>
        <w:spacing w:after="40" w:before="40"/>
      </w:pPr>
      <w:r>
        <w:rPr>
          <w:rFonts w:ascii="Calibri" w:cs="Calibri" w:eastAsia="Calibri" w:hAnsi="Calibri"/>
          <w:color w:val="0A0A0A"/>
          <w:sz w:val="21"/>
          <w:szCs w:val="21"/>
        </w:rPr>
        <w:t xml:space="preserve">Launch headless Chromium via Playwright</w:t>
      </w:r>
    </w:p>
    <w:p>
      <w:pPr>
        <w:pStyle w:val="ListParagraph"/>
        <w:numPr>
          <w:ilvl w:val="0"/>
          <w:numId w:val="2"/>
        </w:numPr>
        <w:spacing w:after="40" w:before="40"/>
      </w:pPr>
      <w:r>
        <w:rPr>
          <w:rFonts w:ascii="Calibri" w:cs="Calibri" w:eastAsia="Calibri" w:hAnsi="Calibri"/>
          <w:color w:val="0A0A0A"/>
          <w:sz w:val="21"/>
          <w:szCs w:val="21"/>
        </w:rPr>
        <w:t xml:space="preserve">Cycle through search URLs per emirate (Dubai, Abu Dhabi, Sharjah, Ajman, RAK) and property type (apt-sale, apt-rent, villa-sale, villa-rent, commercial)</w:t>
      </w:r>
    </w:p>
    <w:p>
      <w:pPr>
        <w:pStyle w:val="ListParagraph"/>
        <w:numPr>
          <w:ilvl w:val="0"/>
          <w:numId w:val="2"/>
        </w:numPr>
        <w:spacing w:after="40" w:before="40"/>
      </w:pPr>
      <w:r>
        <w:rPr>
          <w:rFonts w:ascii="Calibri" w:cs="Calibri" w:eastAsia="Calibri" w:hAnsi="Calibri"/>
          <w:color w:val="0A0A0A"/>
          <w:sz w:val="21"/>
          <w:szCs w:val="21"/>
        </w:rPr>
        <w:t xml:space="preserve">Extract listing data: price, sqft, beds, baths, furnishing, community, geo-coordinates, agent name, agency, listing date, Trakheesi permit number</w:t>
      </w:r>
    </w:p>
    <w:p>
      <w:pPr>
        <w:pStyle w:val="ListParagraph"/>
        <w:numPr>
          <w:ilvl w:val="0"/>
          <w:numId w:val="2"/>
        </w:numPr>
        <w:spacing w:after="40" w:before="40"/>
      </w:pPr>
      <w:r>
        <w:rPr>
          <w:rFonts w:ascii="Calibri" w:cs="Calibri" w:eastAsia="Calibri" w:hAnsi="Calibri"/>
          <w:color w:val="0A0A0A"/>
          <w:sz w:val="21"/>
          <w:szCs w:val="21"/>
        </w:rPr>
        <w:t xml:space="preserve">Write to PostgreSQL listings table with upsert on external_id — no duplicates</w:t>
      </w:r>
    </w:p>
    <w:p>
      <w:pPr>
        <w:pStyle w:val="ListParagraph"/>
        <w:numPr>
          <w:ilvl w:val="0"/>
          <w:numId w:val="2"/>
        </w:numPr>
        <w:spacing w:after="40" w:before="40"/>
      </w:pPr>
      <w:r>
        <w:rPr>
          <w:rFonts w:ascii="Calibri" w:cs="Calibri" w:eastAsia="Calibri" w:hAnsi="Calibri"/>
          <w:color w:val="0A0A0A"/>
          <w:sz w:val="21"/>
          <w:szCs w:val="21"/>
        </w:rPr>
        <w:t xml:space="preserve">Update Redis cache for affected community keys</w:t>
      </w:r>
    </w:p>
    <w:p>
      <w:pPr>
        <w:pStyle w:val="ListParagraph"/>
        <w:numPr>
          <w:ilvl w:val="0"/>
          <w:numId w:val="2"/>
        </w:numPr>
        <w:spacing w:after="40" w:before="40"/>
      </w:pPr>
      <w:r>
        <w:rPr>
          <w:rFonts w:ascii="Calibri" w:cs="Calibri" w:eastAsia="Calibri" w:hAnsi="Calibri"/>
          <w:color w:val="0A0A0A"/>
          <w:sz w:val="21"/>
          <w:szCs w:val="21"/>
        </w:rPr>
        <w:t xml:space="preserve">Rate limit: 1 request per 3 seconds per portal. Rotating user-agent strings. No proxies needed at this request rate.</w:t>
      </w:r>
    </w:p>
    <w:p>
      <w:pPr>
        <w:spacing w:after="80" w:before="60"/>
      </w:pPr>
      <w:r>
        <w:rPr>
          <w:rFonts w:ascii="Calibri" w:cs="Calibri" w:eastAsia="Calibri" w:hAnsi="Calibri"/>
          <w:color w:val="0A0A0A"/>
          <w:sz w:val="22"/>
          <w:szCs w:val="22"/>
        </w:rPr>
        <w:t xml:space="preserve">At 3-second intervals over 2 hours, each worker can process approximately 2,400 pages. With 25 listings per page, that is ~60,000 listing records per run — more than sufficient to maintain currency across all active UAE inventory.</w:t>
      </w:r>
    </w:p>
    <w:p>
      <w:r>
        <w:br w:type="page"/>
      </w:r>
    </w:p>
    <w:p>
      <w:pPr>
        <w:pStyle w:val="Heading1"/>
        <w:spacing w:after="180" w:before="560"/>
      </w:pPr>
      <w:r>
        <w:rPr>
          <w:rFonts w:ascii="Georgia" w:cs="Georgia" w:eastAsia="Georgia" w:hAnsi="Georgia"/>
          <w:b/>
          <w:bCs/>
          <w:color w:val="0A2540"/>
          <w:sz w:val="52"/>
          <w:szCs w:val="52"/>
        </w:rPr>
        <w:t xml:space="preserve">5. Architecture and System Design</w:t>
      </w:r>
    </w:p>
    <w:p>
      <w:pPr>
        <w:pStyle w:val="Heading2"/>
        <w:spacing w:after="120" w:before="400"/>
      </w:pPr>
      <w:r>
        <w:rPr>
          <w:rFonts w:ascii="Calibri" w:cs="Calibri" w:eastAsia="Calibri" w:hAnsi="Calibri"/>
          <w:b/>
          <w:bCs/>
          <w:color w:val="0E7C6E"/>
          <w:sz w:val="34"/>
          <w:szCs w:val="34"/>
        </w:rPr>
        <w:t xml:space="preserve">5.1 Full technology stack</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Layer</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Technology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Web frontend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Next.js 14 (App Router) + TypeScript + Tailwind CSS + Inter font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iOS app</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React Native (Expo SDK 51) + TypeScript + NativeWind · App Store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Android app</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React Native (Expo SDK 51) + TypeScript + NativeWind · Google Play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Map — web</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Mapbox GL JS (free tier 50K loads/mo) — custom midnight/gold style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Map — mobile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@rnmapbox/maps — same Mapbox style token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Charts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Recharts (web) · Victory Native (mobile)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State — client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Zustand + TanStack Query (React Query)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API gateway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Fastify — Railway · JWT auth · tier gating · rate limiting</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Analytics engine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FastAPI microservices — Railway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Scraper workers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Playwright (headless Chromium) — Railway cron workers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AI / ML models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LSTM (price prediction) + XGBoost + scikit-learn · Railway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LLM (deal text, summaries)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Claude API (claude-sonnet-4-6) · OpenAI GPT-4o fallback</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Primary database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PostgreSQL 16 — Railway managed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Cache / pub-sub</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Redis 7 — Railway add-on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PDF generation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Puppeteer (Node.js) — Railway · server-side PDF render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Push notifications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Firebase Cloud Messaging (Android + iOS via APNs)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WhatsApp alerts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Twilio WhatsApp API (Elite tier only)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Email</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SendGrid — transactional email, alert digests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Payments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Stripe (international) + Tap Payments (UAE local — debit, bank transfer)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Repo</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GitHub mono-repo</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CI/CD backend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GitHub Actions → Railway auto-deploy on main merge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CI/CD mobile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Expo EAS Build → App Store Connect + Google Play Console via Fastlane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Secret management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Railway environment variables + GitHub Actions secrets</w:t>
            </w:r>
          </w:p>
        </w:tc>
      </w:tr>
    </w:tbl>
    <w:p>
      <w:pPr>
        <w:spacing w:after="80" w:before="80"/>
      </w:pPr>
    </w:p>
    <w:p>
      <w:pPr>
        <w:pStyle w:val="Heading2"/>
        <w:spacing w:after="120" w:before="400"/>
      </w:pPr>
      <w:r>
        <w:rPr>
          <w:rFonts w:ascii="Calibri" w:cs="Calibri" w:eastAsia="Calibri" w:hAnsi="Calibri"/>
          <w:b/>
          <w:bCs/>
          <w:color w:val="0E7C6E"/>
          <w:sz w:val="34"/>
          <w:szCs w:val="34"/>
        </w:rPr>
        <w:t xml:space="preserve">5.2 Microservice inventory</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2400"/>
        <w:gridCol w:w="3800"/>
        <w:gridCol w:w="2800"/>
      </w:tblGrid>
      <w:tr>
        <w:tc>
          <w:tcPr>
            <w:tcW w:type="dxa" w:w="2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Service</w:t>
            </w:r>
          </w:p>
        </w:tc>
        <w:tc>
          <w:tcPr>
            <w:tcW w:type="dxa" w:w="38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Responsibility</w:t>
            </w:r>
          </w:p>
        </w:tc>
        <w:tc>
          <w:tcPr>
            <w:tcW w:type="dxa" w:w="28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Runtime</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api-gateway</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Auth, JWT validation, tier gating, rate limiting, request routing</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Fastify</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AED/sqft aggregation, heatmap data, community medians, trend calc</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FastAPI</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yield-service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Gross/net yield, mortgage simulation, break-even, INR conversion</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FastAPI</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prediction-service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LSTM+XGBoost price forecast, model inference, confidence bands</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FastAPI</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listing-service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Listing search, filter, sort, match scoring per community</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FastAPI</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neighbourhood-service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OSM POI queries, score calculation, radar chart data</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FastAPI</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developer-service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Developer profiles, risk scoring, off-plan tracker</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FastAPI</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portfolio-service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User holdings, value tracking, cash flow, analytics</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FastAPI</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alert-service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Deal detection, threshold checks, email/push/WhatsApp dispatch</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pdf-service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Investment report generation via Puppeteer</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Puppeteer</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analytics-service</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User behaviour, funnel metrics, platform reporting</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FastAPI</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bayut-worker</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Playwright scraper for bayut.com — 2h cron</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Playwright</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pf-worker</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Playwright scraper for propertyfinder.ae — 2h cron</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Playwright</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dubizzle-worker</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Playwright scraper for dubizzle.com — 2h cron</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Playwright</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dld-worker</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 / Dubai Pulse daily transaction sync — midnight cron</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macro-worker</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World Bank + IMF + FCSC + forex rates — monthly/hourly cron</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ml-trainer</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Monthly LSTM/XGBoost retraining on fresh DLD data</w:t>
            </w:r>
          </w:p>
        </w:tc>
        <w:tc>
          <w:tcPr>
            <w:tcW w:type="dxa" w:w="2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w:t>
            </w:r>
          </w:p>
        </w:tc>
      </w:tr>
    </w:tbl>
    <w:p>
      <w:pPr>
        <w:spacing w:after="80" w:before="80"/>
      </w:pPr>
    </w:p>
    <w:p>
      <w:pPr>
        <w:pStyle w:val="Heading2"/>
        <w:spacing w:after="120" w:before="400"/>
      </w:pPr>
      <w:r>
        <w:rPr>
          <w:rFonts w:ascii="Calibri" w:cs="Calibri" w:eastAsia="Calibri" w:hAnsi="Calibri"/>
          <w:b/>
          <w:bCs/>
          <w:color w:val="0E7C6E"/>
          <w:sz w:val="34"/>
          <w:szCs w:val="34"/>
        </w:rPr>
        <w:t xml:space="preserve">5.3 Database schema — core tables</w:t>
      </w:r>
    </w:p>
    <w:p>
      <w:pPr>
        <w:pStyle w:val="Heading3"/>
        <w:spacing w:after="80" w:before="260"/>
      </w:pPr>
      <w:r>
        <w:rPr>
          <w:rFonts w:ascii="Calibri" w:cs="Calibri" w:eastAsia="Calibri" w:hAnsi="Calibri"/>
          <w:b/>
          <w:bCs/>
          <w:color w:val="0A2540"/>
          <w:sz w:val="26"/>
          <w:szCs w:val="26"/>
        </w:rPr>
        <w:t xml:space="preserve">communities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Column</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Type / Notes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UUID — primary key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name_en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VARCHAR(200)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name_ar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VARCHAR(200)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emirate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dubai, abu_dhabi, sharjah, ajman, rak</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geo_boundary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GEOMETRY (Polygon) — PostGIS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centroid_lat / centroid_lng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median_aed_sqft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 — recalculated every 6 hours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median_annual_rent_aed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 — from Ejari, weekly refresh</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gross_yield_pct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 — computed: annual_rent / (median_price_per_sqft × avg_apt_size)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neighbourhood_score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INTEGER 0–100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updated_at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TIMESTAMP</w:t>
            </w:r>
          </w:p>
        </w:tc>
      </w:tr>
    </w:tbl>
    <w:p>
      <w:pPr>
        <w:spacing w:after="80" w:before="80"/>
      </w:pPr>
    </w:p>
    <w:p>
      <w:pPr>
        <w:pStyle w:val="Heading3"/>
        <w:spacing w:after="80" w:before="260"/>
      </w:pPr>
      <w:r>
        <w:rPr>
          <w:rFonts w:ascii="Calibri" w:cs="Calibri" w:eastAsia="Calibri" w:hAnsi="Calibri"/>
          <w:b/>
          <w:bCs/>
          <w:color w:val="0A2540"/>
          <w:sz w:val="26"/>
          <w:szCs w:val="26"/>
        </w:rPr>
        <w:t xml:space="preserve">transactions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Column</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Type / Notes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UUID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dld_transaction_id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 — DLD reference number, unique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FK → communities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transaction_type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sale, mortgage, gift, off_plan_sale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property_type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apartment, villa, townhouse, plot, commercial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beds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INTEGER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area_sqft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price_aed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price_per_sqft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 — computed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transaction_date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DATE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registered_at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TIMESTAMP — DLD registration timestamp</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source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dld_dubai, adrec_abudhabi</w:t>
            </w:r>
          </w:p>
        </w:tc>
      </w:tr>
    </w:tbl>
    <w:p>
      <w:pPr>
        <w:spacing w:after="80" w:before="80"/>
      </w:pPr>
    </w:p>
    <w:p>
      <w:pPr>
        <w:pStyle w:val="Heading3"/>
        <w:spacing w:after="80" w:before="260"/>
      </w:pPr>
      <w:r>
        <w:rPr>
          <w:rFonts w:ascii="Calibri" w:cs="Calibri" w:eastAsia="Calibri" w:hAnsi="Calibri"/>
          <w:b/>
          <w:bCs/>
          <w:color w:val="0A2540"/>
          <w:sz w:val="26"/>
          <w:szCs w:val="26"/>
        </w:rPr>
        <w:t xml:space="preserve">listings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Column</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Type / Notes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UUID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external_id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 — source portal listing ID, unique per source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source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bayut, propertyfinder, dubizzle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FK → communities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purpose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sale, rent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property_type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apartment, villa, townhouse, commercial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beds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INTEGER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baths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INTEGER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area_sqft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price_aed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price_per_sqft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 — computed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furnished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furnished, unfurnished, partly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completion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ready, off_plan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agent_name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VARCHAR(200)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agency_name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VARCHAR(200)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trakheesi_permit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VARCHAR(50) — RERA listing permit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geo_lat / geo_lng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listed_at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TIMESTAMP</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scraped_at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TIMESTAMP</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is_deal</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BOOLEAN — true if price_per_sqft &lt; community_median × (1 - threshold)</w:t>
            </w:r>
          </w:p>
        </w:tc>
      </w:tr>
    </w:tbl>
    <w:p>
      <w:pPr>
        <w:spacing w:after="80" w:before="80"/>
      </w:pPr>
    </w:p>
    <w:p>
      <w:pPr>
        <w:pStyle w:val="Heading3"/>
        <w:spacing w:after="80" w:before="260"/>
      </w:pPr>
      <w:r>
        <w:rPr>
          <w:rFonts w:ascii="Calibri" w:cs="Calibri" w:eastAsia="Calibri" w:hAnsi="Calibri"/>
          <w:b/>
          <w:bCs/>
          <w:color w:val="0A2540"/>
          <w:sz w:val="26"/>
          <w:szCs w:val="26"/>
        </w:rPr>
        <w:t xml:space="preserve">users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Column</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Type / Notes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UUID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email</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VARCHAR(255) — unique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name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VARCHAR(255)</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phone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VARCHAR(30)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nationality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VARCHAR(50) — for visa eligibility screener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tier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free, pro, elite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subscription_status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active, paused, cancelled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subscription_expires_at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TIMESTAMP</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stripe_customer_id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VARCHAR(100)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tap_customer_id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VARCHAR(100) — UAE local billing</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apple_transaction_id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VARCHAR(200) — iOS IAP</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google_purchase_token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VARCHAR(500) — Android Play Billing</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created_at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TIMESTAMP</w:t>
            </w:r>
          </w:p>
        </w:tc>
      </w:tr>
    </w:tbl>
    <w:p>
      <w:pPr>
        <w:spacing w:after="80" w:before="80"/>
      </w:pPr>
    </w:p>
    <w:p>
      <w:pPr>
        <w:pStyle w:val="Heading3"/>
        <w:spacing w:after="80" w:before="260"/>
      </w:pPr>
      <w:r>
        <w:rPr>
          <w:rFonts w:ascii="Calibri" w:cs="Calibri" w:eastAsia="Calibri" w:hAnsi="Calibri"/>
          <w:b/>
          <w:bCs/>
          <w:color w:val="0A2540"/>
          <w:sz w:val="26"/>
          <w:szCs w:val="26"/>
        </w:rPr>
        <w:t xml:space="preserve">alerts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Column</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Type / Notes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UUID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user_id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FK → users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community_id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FK → communities — nullable (global alerts)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alert_type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below_market, new_listing, price_drop, yield_target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threshold_pct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 — e.g. 10 for "10% below median"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yield_target_pct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DECIMAL — for yield_target type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property_type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ENUM — nullable, filter by type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beds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INTEGER — nullable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notify_push</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BOOLEAN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notify_email</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BOOLEAN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notify_whatsapp</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BOOLEAN — Elite only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is_active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BOOLEAN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created_at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TIMESTAMP</w:t>
            </w:r>
          </w:p>
        </w:tc>
      </w:tr>
    </w:tbl>
    <w:p>
      <w:r>
        <w:br w:type="page"/>
      </w:r>
    </w:p>
    <w:p>
      <w:pPr>
        <w:pStyle w:val="Heading1"/>
        <w:spacing w:after="180" w:before="560"/>
      </w:pPr>
      <w:r>
        <w:rPr>
          <w:rFonts w:ascii="Georgia" w:cs="Georgia" w:eastAsia="Georgia" w:hAnsi="Georgia"/>
          <w:b/>
          <w:bCs/>
          <w:color w:val="0A2540"/>
          <w:sz w:val="52"/>
          <w:szCs w:val="52"/>
        </w:rPr>
        <w:t xml:space="preserve">6. API Contracts</w:t>
      </w:r>
    </w:p>
    <w:p>
      <w:pPr>
        <w:pStyle w:val="Heading2"/>
        <w:spacing w:after="120" w:before="400"/>
      </w:pPr>
      <w:r>
        <w:rPr>
          <w:rFonts w:ascii="Calibri" w:cs="Calibri" w:eastAsia="Calibri" w:hAnsi="Calibri"/>
          <w:b/>
          <w:bCs/>
          <w:color w:val="0E7C6E"/>
          <w:sz w:val="34"/>
          <w:szCs w:val="34"/>
        </w:rPr>
        <w:t xml:space="preserve">6.1 Authentication</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Endpoint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/auth/register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Create account — email, password, name, phone, nationality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/auth/login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Returns JWT access + refresh tokens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/auth/refresh</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Refresh access token using refresh token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/auth/logout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Invalidate refresh token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/auth/me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Current user profile + tier + subscription status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/auth/device-token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Register FCM device token — body: { token, platform }</w:t>
            </w:r>
          </w:p>
        </w:tc>
      </w:tr>
    </w:tbl>
    <w:p>
      <w:pPr>
        <w:spacing w:after="80" w:before="80"/>
      </w:pPr>
    </w:p>
    <w:p>
      <w:pPr>
        <w:pStyle w:val="Heading2"/>
        <w:spacing w:after="120" w:before="400"/>
      </w:pPr>
      <w:r>
        <w:rPr>
          <w:rFonts w:ascii="Calibri" w:cs="Calibri" w:eastAsia="Calibri" w:hAnsi="Calibri"/>
          <w:b/>
          <w:bCs/>
          <w:color w:val="0E7C6E"/>
          <w:sz w:val="34"/>
          <w:szCs w:val="34"/>
        </w:rPr>
        <w:t xml:space="preserve">6.2 Map and community data</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Endpoint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/communities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All communities with centroid, median AED/sqft, yield %, neighbourhood score — heatmap layer data</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/communities/:id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Full community detail — price summary, yield, trend, neighbourhood breakdown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/communities/:id/transactions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Paginated transaction history — query: from_date, to_date, type, beds, page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/communities/:id/listings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Current live listings for community — query: purpose, beds, price_min, price_max, furnished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/communities/:id/trend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Monthly median price chart data — query: period (12m, 5y)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/communities/:id/predict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AI price prediction (Elite) — 6-month forecast with confidence band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/communities/:id/comparables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Last 10 comparable transactions for a property spec</w:t>
            </w:r>
          </w:p>
        </w:tc>
      </w:tr>
    </w:tbl>
    <w:p>
      <w:pPr>
        <w:spacing w:after="80" w:before="80"/>
      </w:pPr>
    </w:p>
    <w:p>
      <w:pPr>
        <w:pStyle w:val="Heading2"/>
        <w:spacing w:after="120" w:before="400"/>
      </w:pPr>
      <w:r>
        <w:rPr>
          <w:rFonts w:ascii="Calibri" w:cs="Calibri" w:eastAsia="Calibri" w:hAnsi="Calibri"/>
          <w:b/>
          <w:bCs/>
          <w:color w:val="0E7C6E"/>
          <w:sz w:val="34"/>
          <w:szCs w:val="34"/>
        </w:rPr>
        <w:t xml:space="preserve">6.3 Yield and mortgage</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Endpoint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/yield/calculate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Compute yield — body: { purchase_price, annual_rent, service_charge, dld_fee }</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/mortgage/simulate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EMI + break-even — body: { price, down_payment_pct, rate_pct, term_years }</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/rates/exchange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Current AED/INR, AED/USD, AED/GBP — from Redis cache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/rates/mortgage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Current UAE EIBOR-linked mortgage rates from Central Bank</w:t>
            </w:r>
          </w:p>
        </w:tc>
      </w:tr>
    </w:tbl>
    <w:p>
      <w:pPr>
        <w:spacing w:after="80" w:before="80"/>
      </w:pPr>
    </w:p>
    <w:p>
      <w:pPr>
        <w:pStyle w:val="Heading2"/>
        <w:spacing w:after="120" w:before="400"/>
      </w:pPr>
      <w:r>
        <w:rPr>
          <w:rFonts w:ascii="Calibri" w:cs="Calibri" w:eastAsia="Calibri" w:hAnsi="Calibri"/>
          <w:b/>
          <w:bCs/>
          <w:color w:val="0E7C6E"/>
          <w:sz w:val="34"/>
          <w:szCs w:val="34"/>
        </w:rPr>
        <w:t xml:space="preserve">6.4 Listings and deals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Endpoint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/listings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Search listings — query: community_id, purpose, beds, price_min, price_max, furnished, deals_only, page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/listings/:id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Single listing detail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/listings/deals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Below-market listings across all user-watchlisted communities (Pro+)</w:t>
            </w:r>
          </w:p>
        </w:tc>
      </w:tr>
    </w:tbl>
    <w:p>
      <w:pPr>
        <w:spacing w:after="80" w:before="80"/>
      </w:pPr>
    </w:p>
    <w:p>
      <w:pPr>
        <w:pStyle w:val="Heading2"/>
        <w:spacing w:after="120" w:before="400"/>
      </w:pPr>
      <w:r>
        <w:rPr>
          <w:rFonts w:ascii="Calibri" w:cs="Calibri" w:eastAsia="Calibri" w:hAnsi="Calibri"/>
          <w:b/>
          <w:bCs/>
          <w:color w:val="0E7C6E"/>
          <w:sz w:val="34"/>
          <w:szCs w:val="34"/>
        </w:rPr>
        <w:t xml:space="preserve">6.5 Portfolio and watchlist</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Endpoint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/portfolio</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User portfolio summary — total value, yield, cash flow</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/portfolio</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Add property to portfolio</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PUT /portfolio/:id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Update property details — rent, mortgage, purchase price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DELETE /portfolio/:id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Remove property from portfolio</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/watchlist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User watchlisted communities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/watchlist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Add community to watchlist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DELETE /watchlist/:id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Remove from watchlist</w:t>
            </w:r>
          </w:p>
        </w:tc>
      </w:tr>
    </w:tbl>
    <w:p>
      <w:pPr>
        <w:spacing w:after="80" w:before="80"/>
      </w:pPr>
    </w:p>
    <w:p>
      <w:pPr>
        <w:pStyle w:val="Heading2"/>
        <w:spacing w:after="120" w:before="400"/>
      </w:pPr>
      <w:r>
        <w:rPr>
          <w:rFonts w:ascii="Calibri" w:cs="Calibri" w:eastAsia="Calibri" w:hAnsi="Calibri"/>
          <w:b/>
          <w:bCs/>
          <w:color w:val="0E7C6E"/>
          <w:sz w:val="34"/>
          <w:szCs w:val="34"/>
        </w:rPr>
        <w:t xml:space="preserve">6.6 Alerts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Endpoint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/alerts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All active alerts for user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/alerts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Create alert — body: { community_id, alert_type, threshold_pct, notify_push, notify_email }</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PUT /alerts/:id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Update alert settings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DELETE /alerts/:id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Delete alert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/alerts/history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Past alert triggers — last 30 days</w:t>
            </w:r>
          </w:p>
        </w:tc>
      </w:tr>
    </w:tbl>
    <w:p>
      <w:pPr>
        <w:spacing w:after="80" w:before="80"/>
      </w:pPr>
    </w:p>
    <w:p>
      <w:pPr>
        <w:pStyle w:val="Heading2"/>
        <w:spacing w:after="120" w:before="400"/>
      </w:pPr>
      <w:r>
        <w:rPr>
          <w:rFonts w:ascii="Calibri" w:cs="Calibri" w:eastAsia="Calibri" w:hAnsi="Calibri"/>
          <w:b/>
          <w:bCs/>
          <w:color w:val="0E7C6E"/>
          <w:sz w:val="34"/>
          <w:szCs w:val="34"/>
        </w:rPr>
        <w:t xml:space="preserve">6.7 Reports and export</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Endpoint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/report/community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Generate PDF report for a community (Elite) — returns download URL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 /report/property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Generate PDF report for a specific listing (Elite)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GET /api/v1/communities/:id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API access endpoint for Elite API add-on — same response as /communities/:id, higher rate limit</w:t>
            </w:r>
          </w:p>
        </w:tc>
      </w:tr>
    </w:tbl>
    <w:p>
      <w:r>
        <w:br w:type="page"/>
      </w:r>
    </w:p>
    <w:p>
      <w:pPr>
        <w:pStyle w:val="Heading1"/>
        <w:spacing w:after="180" w:before="560"/>
      </w:pPr>
      <w:r>
        <w:rPr>
          <w:rFonts w:ascii="Georgia" w:cs="Georgia" w:eastAsia="Georgia" w:hAnsi="Georgia"/>
          <w:b/>
          <w:bCs/>
          <w:color w:val="0A2540"/>
          <w:sz w:val="52"/>
          <w:szCs w:val="52"/>
        </w:rPr>
        <w:t xml:space="preserve">7. UI / UX Screen Inventory</w:t>
      </w:r>
    </w:p>
    <w:p>
      <w:pPr>
        <w:pStyle w:val="Heading2"/>
        <w:spacing w:after="120" w:before="400"/>
      </w:pPr>
      <w:r>
        <w:rPr>
          <w:rFonts w:ascii="Calibri" w:cs="Calibri" w:eastAsia="Calibri" w:hAnsi="Calibri"/>
          <w:b/>
          <w:bCs/>
          <w:color w:val="0E7C6E"/>
          <w:sz w:val="34"/>
          <w:szCs w:val="34"/>
        </w:rPr>
        <w:t xml:space="preserve">7.1 Web — public pages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Route</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Purpose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 (landing)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Hero: live price heatmap thumbnail + "Dubai's property data, finally in one place" · Tier comparison · CTA → sign up. Not a generic SaaS landing page — the heatmap preview is the hero.</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/pricing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Tier breakdown with feature table · Stripe + Tap Payments checkout · annual discount toggle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/communities/:slug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Public community page — limited price data, teaser yield, CTA to sign up. SEO-optimised for "Dubai Marina property prices", "Downtown Dubai rental yield" etc.</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/blog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Market intelligence articles — monthly Dubai/AD price reports, neighbourhood guides, investor FAQs. Primarily organic SEO.</w:t>
            </w:r>
          </w:p>
        </w:tc>
      </w:tr>
    </w:tbl>
    <w:p>
      <w:pPr>
        <w:spacing w:after="80" w:before="80"/>
      </w:pPr>
    </w:p>
    <w:p>
      <w:pPr>
        <w:pStyle w:val="Heading2"/>
        <w:spacing w:after="120" w:before="400"/>
      </w:pPr>
      <w:r>
        <w:rPr>
          <w:rFonts w:ascii="Calibri" w:cs="Calibri" w:eastAsia="Calibri" w:hAnsi="Calibri"/>
          <w:b/>
          <w:bCs/>
          <w:color w:val="0E7C6E"/>
          <w:sz w:val="34"/>
          <w:szCs w:val="34"/>
        </w:rPr>
        <w:t xml:space="preserve">7.2 Web — authenticated app screens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Route</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Purpose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/dashboard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Heatmap fills 70% of the viewport. Right panel: watchlist community cards with price change % and yield. Top bar: search, filter bar, layer toggles.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 detail — price summary card, trend chart, yield panel, live listings, neighbourhood radar, developer breakdown, comparable sales.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/community/:id/predict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AI price prediction (Elite) — historical + forecast chart, factor breakdown, disclaimer.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/listings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All live listings feed — filter sidebar, match-score sorting, deal flag, map thumbnail per listing.</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/listings/:id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Single listing detail — full specs, price vs median badge, yield estimate, neighbourhood score, comparable transactions, contact agent button, save button.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/portfolio</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Portfolio holdings dashboard — value summary, gain/loss, yield, cash flow, add/edit property form.</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/watchlist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Watched communities — price change since added, yield trend, alert status, quick deal scan.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/alerts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Alert management — create, edit, delete. History of past triggers.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/deals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Live deal feed — below-market listings across all watchlisted communities. Elite: all UAE.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/report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Generate and download PDF investment report (Elite).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/screener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Mortgage and visa eligibility screener — multi-step form, results page.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/settings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Account, subscription, billing history, notification preferences, connected devices.</w:t>
            </w:r>
          </w:p>
        </w:tc>
      </w:tr>
    </w:tbl>
    <w:p>
      <w:pPr>
        <w:spacing w:after="80" w:before="80"/>
      </w:pPr>
    </w:p>
    <w:p>
      <w:pPr>
        <w:pStyle w:val="Heading2"/>
        <w:spacing w:after="120" w:before="400"/>
      </w:pPr>
      <w:r>
        <w:rPr>
          <w:rFonts w:ascii="Calibri" w:cs="Calibri" w:eastAsia="Calibri" w:hAnsi="Calibri"/>
          <w:b/>
          <w:bCs/>
          <w:color w:val="0E7C6E"/>
          <w:sz w:val="34"/>
          <w:szCs w:val="34"/>
        </w:rPr>
        <w:t xml:space="preserve">7.3 Mobile — screen inventory (iOS and Android identical)</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2000"/>
        <w:gridCol w:w="2200"/>
        <w:gridCol w:w="5200"/>
      </w:tblGrid>
      <w:tr>
        <w:tc>
          <w:tcPr>
            <w:tcW w:type="dxa" w:w="2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Screen</w:t>
            </w:r>
          </w:p>
        </w:tc>
        <w:tc>
          <w:tcPr>
            <w:tcW w:type="dxa" w:w="22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Route / tab</w:t>
            </w:r>
          </w:p>
        </w:tc>
        <w:tc>
          <w:tcPr>
            <w:tcW w:type="dxa" w:w="52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Key mobile behaviour</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Home — map</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 (Tab 1)</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Full-screen Mapbox heatmap. Community markers with AED/sqft labels. Tap → slide-up community sheet (70% screen height). Filter bar at top.</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Listings feed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/listings (Tab 2)</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Vertical card list. Swipe right to save, swipe left to dismiss. Deals marked with gold badge. Pull-to-refresh.</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Portfolio</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/portfolio (Tab 3)</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Horizontal scroll of property cards. Summary strip at top: total value, yield, monthly cash flow.</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Watchlist / alerts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/watchlist (Tab 4)</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 watchlist with price change badges. Alert bell icon per community. Tap bell to configure alert.</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Profile + settings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/settings (Tab 5)</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Account, tier badge, billing, notifications, app version.</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 detail</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/community/:id</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Slide-up modal from map tap. Sections scroll vertically: price card, yield, chart (sparkline), listings (horizontal scroll), neighbourhood score ring.</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Listing detail</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/listings/:id</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Full-screen card with photo carousel, price vs median badge, yield estimate, save + share + contact buttons fixed at bottom.</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Deal alert</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Push notification deep link</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Notification opens directly to listing detail screen. "View deal" CTA prominent.</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Onboarding wizard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 (pre-login)</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4 steps: target emirate, intent (buy/rent/invest), tier selection, account creation. Shows live heatmap in background as motivator.</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Login / register</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/auth</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Email + password. Google Sign-In. Apple Sign-In (iOS — mandatory for social login). Phone OTP option via UAE number.</w:t>
            </w:r>
          </w:p>
        </w:tc>
      </w:tr>
    </w:tbl>
    <w:p>
      <w:r>
        <w:br w:type="page"/>
      </w:r>
    </w:p>
    <w:p>
      <w:pPr>
        <w:pStyle w:val="Heading1"/>
        <w:spacing w:after="180" w:before="560"/>
      </w:pPr>
      <w:r>
        <w:rPr>
          <w:rFonts w:ascii="Georgia" w:cs="Georgia" w:eastAsia="Georgia" w:hAnsi="Georgia"/>
          <w:b/>
          <w:bCs/>
          <w:color w:val="0A2540"/>
          <w:sz w:val="52"/>
          <w:szCs w:val="52"/>
        </w:rPr>
        <w:t xml:space="preserve">8. Subscription and Billing</w:t>
      </w:r>
    </w:p>
    <w:p>
      <w:pPr>
        <w:pStyle w:val="Heading2"/>
        <w:spacing w:after="120" w:before="400"/>
      </w:pPr>
      <w:r>
        <w:rPr>
          <w:rFonts w:ascii="Calibri" w:cs="Calibri" w:eastAsia="Calibri" w:hAnsi="Calibri"/>
          <w:b/>
          <w:bCs/>
          <w:color w:val="0E7C6E"/>
          <w:sz w:val="34"/>
          <w:szCs w:val="34"/>
        </w:rPr>
        <w:t xml:space="preserve">8.1 Plans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2200"/>
        <w:gridCol w:w="1800"/>
        <w:gridCol w:w="2700"/>
        <w:gridCol w:w="2700"/>
      </w:tblGrid>
      <w:tr>
        <w:tc>
          <w:tcPr>
            <w:tcW w:type="dxa" w:w="22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Detail</w:t>
            </w:r>
          </w:p>
        </w:tc>
        <w:tc>
          <w:tcPr>
            <w:tcW w:type="dxa" w:w="18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Free</w:t>
            </w:r>
          </w:p>
        </w:tc>
        <w:tc>
          <w:tcPr>
            <w:tcW w:type="dxa" w:w="27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Pro</w:t>
            </w:r>
          </w:p>
        </w:tc>
        <w:tc>
          <w:tcPr>
            <w:tcW w:type="dxa" w:w="27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Elite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Monthly</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0</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49</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149</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Annual</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490/yr (save AED 98)</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1,490/yr (save AED 298)</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API add-on</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299/mo (10K calls)</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Trial</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Free forever</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7-day trial</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7-day trial</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Web payment</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Stripe + Tap</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Stripe + Tap</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iOS in-app</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Apple IAP</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Apple IAP</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Android in-app</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Stripe direct</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Stripe direct</w:t>
            </w:r>
          </w:p>
        </w:tc>
      </w:tr>
    </w:tbl>
    <w:p>
      <w:pPr>
        <w:spacing w:after="80" w:before="80"/>
      </w:pPr>
    </w:p>
    <w:p>
      <w:pPr>
        <w:spacing w:after="60" w:before="40"/>
      </w:pPr>
      <w:r>
        <w:rPr>
          <w:rFonts w:ascii="Calibri" w:cs="Calibri" w:eastAsia="Calibri" w:hAnsi="Calibri"/>
          <w:i/>
          <w:iCs/>
          <w:color w:val="6B6860"/>
          <w:sz w:val="20"/>
          <w:szCs w:val="20"/>
        </w:rPr>
        <w:t xml:space="preserve">Tap Payments handles AED-denominated card transactions and UAE local bank transfers — essential for UAE-resident subscribers who prefer local payment rails.</w:t>
      </w:r>
    </w:p>
    <w:p>
      <w:pPr>
        <w:spacing w:after="80" w:before="80"/>
      </w:pPr>
    </w:p>
    <w:p>
      <w:pPr>
        <w:pStyle w:val="Heading2"/>
        <w:spacing w:after="120" w:before="400"/>
      </w:pPr>
      <w:r>
        <w:rPr>
          <w:rFonts w:ascii="Calibri" w:cs="Calibri" w:eastAsia="Calibri" w:hAnsi="Calibri"/>
          <w:b/>
          <w:bCs/>
          <w:color w:val="0E7C6E"/>
          <w:sz w:val="34"/>
          <w:szCs w:val="34"/>
        </w:rPr>
        <w:t xml:space="preserve">8.2 Billing flow — web (Stripe)</w:t>
      </w:r>
    </w:p>
    <w:p>
      <w:pPr>
        <w:pStyle w:val="ListParagraph"/>
        <w:numPr>
          <w:ilvl w:val="0"/>
          <w:numId w:val="2"/>
        </w:numPr>
        <w:spacing w:after="40" w:before="40"/>
      </w:pPr>
      <w:r>
        <w:rPr>
          <w:rFonts w:ascii="Calibri" w:cs="Calibri" w:eastAsia="Calibri" w:hAnsi="Calibri"/>
          <w:color w:val="0A0A0A"/>
          <w:sz w:val="21"/>
          <w:szCs w:val="21"/>
        </w:rPr>
        <w:t xml:space="preserve">User selects plan on /pricing</w:t>
      </w:r>
    </w:p>
    <w:p>
      <w:pPr>
        <w:pStyle w:val="ListParagraph"/>
        <w:numPr>
          <w:ilvl w:val="0"/>
          <w:numId w:val="2"/>
        </w:numPr>
        <w:spacing w:after="40" w:before="40"/>
      </w:pPr>
      <w:r>
        <w:rPr>
          <w:rFonts w:ascii="Calibri" w:cs="Calibri" w:eastAsia="Calibri" w:hAnsi="Calibri"/>
          <w:color w:val="0A0A0A"/>
          <w:sz w:val="21"/>
          <w:szCs w:val="21"/>
        </w:rPr>
        <w:t xml:space="preserve">Stripe Checkout opens — card, Apple Pay, Google Pay shown</w:t>
      </w:r>
    </w:p>
    <w:p>
      <w:pPr>
        <w:pStyle w:val="ListParagraph"/>
        <w:numPr>
          <w:ilvl w:val="0"/>
          <w:numId w:val="2"/>
        </w:numPr>
        <w:spacing w:after="40" w:before="40"/>
      </w:pPr>
      <w:r>
        <w:rPr>
          <w:rFonts w:ascii="Calibri" w:cs="Calibri" w:eastAsia="Calibri" w:hAnsi="Calibri"/>
          <w:color w:val="0A0A0A"/>
          <w:sz w:val="21"/>
          <w:szCs w:val="21"/>
        </w:rPr>
        <w:t xml:space="preserve">On payment, Stripe webhook fires to /webhooks/stripe</w:t>
      </w:r>
    </w:p>
    <w:p>
      <w:pPr>
        <w:pStyle w:val="ListParagraph"/>
        <w:numPr>
          <w:ilvl w:val="0"/>
          <w:numId w:val="2"/>
        </w:numPr>
        <w:spacing w:after="40" w:before="40"/>
      </w:pPr>
      <w:r>
        <w:rPr>
          <w:rFonts w:ascii="Calibri" w:cs="Calibri" w:eastAsia="Calibri" w:hAnsi="Calibri"/>
          <w:color w:val="0A0A0A"/>
          <w:sz w:val="21"/>
          <w:szCs w:val="21"/>
        </w:rPr>
        <w:t xml:space="preserve">Gateway validates signature, updates users.tier and subscription_expires_at</w:t>
      </w:r>
    </w:p>
    <w:p>
      <w:pPr>
        <w:pStyle w:val="ListParagraph"/>
        <w:numPr>
          <w:ilvl w:val="0"/>
          <w:numId w:val="2"/>
        </w:numPr>
        <w:spacing w:after="40" w:before="40"/>
      </w:pPr>
      <w:r>
        <w:rPr>
          <w:rFonts w:ascii="Calibri" w:cs="Calibri" w:eastAsia="Calibri" w:hAnsi="Calibri"/>
          <w:color w:val="0A0A0A"/>
          <w:sz w:val="21"/>
          <w:szCs w:val="21"/>
        </w:rPr>
        <w:t xml:space="preserve">JWT refreshed on next API call — new tier claim propagates instantly</w:t>
      </w:r>
    </w:p>
    <w:p>
      <w:pPr>
        <w:pStyle w:val="ListParagraph"/>
        <w:numPr>
          <w:ilvl w:val="0"/>
          <w:numId w:val="2"/>
        </w:numPr>
        <w:spacing w:after="40" w:before="40"/>
      </w:pPr>
      <w:r>
        <w:rPr>
          <w:rFonts w:ascii="Calibri" w:cs="Calibri" w:eastAsia="Calibri" w:hAnsi="Calibri"/>
          <w:color w:val="0A0A0A"/>
          <w:sz w:val="21"/>
          <w:szCs w:val="21"/>
        </w:rPr>
        <w:t xml:space="preserve">Welcome email via SendGrid. Push notification to all registered devices.</w:t>
      </w:r>
    </w:p>
    <w:p>
      <w:pPr>
        <w:spacing w:after="80" w:before="80"/>
      </w:pPr>
    </w:p>
    <w:p>
      <w:pPr>
        <w:pStyle w:val="Heading2"/>
        <w:spacing w:after="120" w:before="400"/>
      </w:pPr>
      <w:r>
        <w:rPr>
          <w:rFonts w:ascii="Calibri" w:cs="Calibri" w:eastAsia="Calibri" w:hAnsi="Calibri"/>
          <w:b/>
          <w:bCs/>
          <w:color w:val="0E7C6E"/>
          <w:sz w:val="34"/>
          <w:szCs w:val="34"/>
        </w:rPr>
        <w:t xml:space="preserve">8.3 iOS in-app purchase (Apple IAP)</w:t>
      </w:r>
    </w:p>
    <w:p>
      <w:pPr>
        <w:pStyle w:val="ListParagraph"/>
        <w:numPr>
          <w:ilvl w:val="0"/>
          <w:numId w:val="2"/>
        </w:numPr>
        <w:spacing w:after="40" w:before="40"/>
      </w:pPr>
      <w:r>
        <w:rPr>
          <w:rFonts w:ascii="Calibri" w:cs="Calibri" w:eastAsia="Calibri" w:hAnsi="Calibri"/>
          <w:color w:val="0A0A0A"/>
          <w:sz w:val="21"/>
          <w:szCs w:val="21"/>
        </w:rPr>
        <w:t xml:space="preserve">User taps Subscribe in iOS app</w:t>
      </w:r>
    </w:p>
    <w:p>
      <w:pPr>
        <w:pStyle w:val="ListParagraph"/>
        <w:numPr>
          <w:ilvl w:val="0"/>
          <w:numId w:val="2"/>
        </w:numPr>
        <w:spacing w:after="40" w:before="40"/>
      </w:pPr>
      <w:r>
        <w:rPr>
          <w:rFonts w:ascii="Calibri" w:cs="Calibri" w:eastAsia="Calibri" w:hAnsi="Calibri"/>
          <w:color w:val="0A0A0A"/>
          <w:sz w:val="21"/>
          <w:szCs w:val="21"/>
        </w:rPr>
        <w:t xml:space="preserve">Apple StoreKit 2 presents native payment sheet</w:t>
      </w:r>
    </w:p>
    <w:p>
      <w:pPr>
        <w:pStyle w:val="ListParagraph"/>
        <w:numPr>
          <w:ilvl w:val="0"/>
          <w:numId w:val="2"/>
        </w:numPr>
        <w:spacing w:after="40" w:before="40"/>
      </w:pPr>
      <w:r>
        <w:rPr>
          <w:rFonts w:ascii="Calibri" w:cs="Calibri" w:eastAsia="Calibri" w:hAnsi="Calibri"/>
          <w:color w:val="0A0A0A"/>
          <w:sz w:val="21"/>
          <w:szCs w:val="21"/>
        </w:rPr>
        <w:t xml:space="preserve">On purchase, signed transaction sent to /webhooks/apple</w:t>
      </w:r>
    </w:p>
    <w:p>
      <w:pPr>
        <w:pStyle w:val="ListParagraph"/>
        <w:numPr>
          <w:ilvl w:val="0"/>
          <w:numId w:val="2"/>
        </w:numPr>
        <w:spacing w:after="40" w:before="40"/>
      </w:pPr>
      <w:r>
        <w:rPr>
          <w:rFonts w:ascii="Calibri" w:cs="Calibri" w:eastAsia="Calibri" w:hAnsi="Calibri"/>
          <w:color w:val="0A0A0A"/>
          <w:sz w:val="21"/>
          <w:szCs w:val="21"/>
        </w:rPr>
        <w:t xml:space="preserve">Gateway validates with Apple receipt validation endpoint</w:t>
      </w:r>
    </w:p>
    <w:p>
      <w:pPr>
        <w:pStyle w:val="ListParagraph"/>
        <w:numPr>
          <w:ilvl w:val="0"/>
          <w:numId w:val="2"/>
        </w:numPr>
        <w:spacing w:after="40" w:before="40"/>
      </w:pPr>
      <w:r>
        <w:rPr>
          <w:rFonts w:ascii="Calibri" w:cs="Calibri" w:eastAsia="Calibri" w:hAnsi="Calibri"/>
          <w:color w:val="0A0A0A"/>
          <w:sz w:val="21"/>
          <w:szCs w:val="21"/>
        </w:rPr>
        <w:t xml:space="preserve">Tier updated, JWT refreshed, synced to web and Android</w:t>
      </w:r>
    </w:p>
    <w:p>
      <w:pPr>
        <w:spacing w:after="60" w:before="40"/>
      </w:pPr>
      <w:r>
        <w:rPr>
          <w:rFonts w:ascii="Calibri" w:cs="Calibri" w:eastAsia="Calibri" w:hAnsi="Calibri"/>
          <w:i/>
          <w:iCs/>
          <w:color w:val="6B6860"/>
          <w:sz w:val="20"/>
          <w:szCs w:val="20"/>
        </w:rPr>
        <w:t xml:space="preserve">Apple IAP is mandatory for digital subscription sales inside iOS apps — Stripe cannot be used inside the iOS app for subscription purchases. Apple takes 15–30% commission. Direct users to web for best value.</w:t>
      </w:r>
    </w:p>
    <w:p>
      <w:pPr>
        <w:spacing w:after="80" w:before="80"/>
      </w:pPr>
    </w:p>
    <w:p>
      <w:pPr>
        <w:pStyle w:val="Heading2"/>
        <w:spacing w:after="120" w:before="400"/>
      </w:pPr>
      <w:r>
        <w:rPr>
          <w:rFonts w:ascii="Calibri" w:cs="Calibri" w:eastAsia="Calibri" w:hAnsi="Calibri"/>
          <w:b/>
          <w:bCs/>
          <w:color w:val="0E7C6E"/>
          <w:sz w:val="34"/>
          <w:szCs w:val="34"/>
        </w:rPr>
        <w:t xml:space="preserve">8.4 Tier gating enforcement</w:t>
      </w:r>
    </w:p>
    <w:p>
      <w:pPr>
        <w:spacing w:after="80" w:before="60"/>
      </w:pPr>
      <w:r>
        <w:rPr>
          <w:rFonts w:ascii="Calibri" w:cs="Calibri" w:eastAsia="Calibri" w:hAnsi="Calibri"/>
          <w:color w:val="0A0A0A"/>
          <w:sz w:val="22"/>
          <w:szCs w:val="22"/>
        </w:rPr>
        <w:t xml:space="preserve">All tier enforcement is server-side — the JWT carries the tier claim checked by every API endpoint. Client-side gating (blurring locked features) is UX only and never a security boundary. The gateway rejects Pro-only and Elite-only endpoint calls from lower-tier tokens with HTTP 403 and a structured upgrade response body the client renders as an inline upgrade prompt.</w:t>
      </w:r>
    </w:p>
    <w:p>
      <w:r>
        <w:br w:type="page"/>
      </w:r>
    </w:p>
    <w:p>
      <w:pPr>
        <w:pStyle w:val="Heading1"/>
        <w:spacing w:after="180" w:before="560"/>
      </w:pPr>
      <w:r>
        <w:rPr>
          <w:rFonts w:ascii="Georgia" w:cs="Georgia" w:eastAsia="Georgia" w:hAnsi="Georgia"/>
          <w:b/>
          <w:bCs/>
          <w:color w:val="0A2540"/>
          <w:sz w:val="52"/>
          <w:szCs w:val="52"/>
        </w:rPr>
        <w:t xml:space="preserve">9. Infrastructure and Deployment</w:t>
      </w:r>
    </w:p>
    <w:p>
      <w:pPr>
        <w:pStyle w:val="Heading2"/>
        <w:spacing w:after="120" w:before="400"/>
      </w:pPr>
      <w:r>
        <w:rPr>
          <w:rFonts w:ascii="Calibri" w:cs="Calibri" w:eastAsia="Calibri" w:hAnsi="Calibri"/>
          <w:b/>
          <w:bCs/>
          <w:color w:val="0E7C6E"/>
          <w:sz w:val="34"/>
          <w:szCs w:val="34"/>
        </w:rPr>
        <w:t xml:space="preserve">9.1 GitHub monorepo structure</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Path</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Contents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apps/web</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Next.js 14 web app</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apps/mobile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React Native / Expo — iOS and Android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apps/api-gateway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Fastify gateway — auth, routing, middleware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services/price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FastAPI — price aggregation, heatmap data</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services/yield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FastAPI — yield, mortgage, forex</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services/prediction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FastAPI — LSTM/XGBoost inference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services/listing</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FastAPI — listing search and match</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services/neighbourhood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FastAPI — OSM POI scores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services/developer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FastAPI — developer profiles and risk</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services/portfolio</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FastAPI — user holdings and analytics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services/alert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deal detection, FCM, WhatsApp, email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services/pdf</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 Puppeteer — report generation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workers/bayut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Playwright — Bayut scraper cron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workers/pf</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Playwright — PropertyFinder scraper cron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workers/dubizzle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Node.js Playwright — Dubizzle scraper cron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workers/dld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Dubai Pulse + ADREC daily sync</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workers/macro</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World Bank + IMF + forex cron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workers/ml-trainer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Python — monthly model retraining job</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infra/migrations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PostgreSQL migrations (Flyway)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infra/railway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railway.toml configs per service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.github/workflows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CI/CD — lint, test, build, deploy (backend) + Expo EAS Build (mobile)</w:t>
            </w:r>
          </w:p>
        </w:tc>
      </w:tr>
    </w:tbl>
    <w:p>
      <w:pPr>
        <w:spacing w:after="80" w:before="80"/>
      </w:pPr>
    </w:p>
    <w:p>
      <w:pPr>
        <w:pStyle w:val="Heading2"/>
        <w:spacing w:after="120" w:before="400"/>
      </w:pPr>
      <w:r>
        <w:rPr>
          <w:rFonts w:ascii="Calibri" w:cs="Calibri" w:eastAsia="Calibri" w:hAnsi="Calibri"/>
          <w:b/>
          <w:bCs/>
          <w:color w:val="0E7C6E"/>
          <w:sz w:val="34"/>
          <w:szCs w:val="34"/>
        </w:rPr>
        <w:t xml:space="preserve">9.2 Environment variables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Variable</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Used by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DATABASE_URL</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All services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REDIS_URL</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Gateway, workers, alert service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CLAUDE_API_KEY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Prediction service, alert text generation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OPENAI_API_KEY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LLM fallback</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STRIPE_SECRET_KEY / WEBHOOK_SECRET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Gateway billing module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TAP_SECRET_KEY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Gateway — UAE local billing</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APPLE_SHARED_SECRET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Apple IAP receipt validation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FIREBASE_SERVER_KEY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Alert service — FCM push</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TWILIO_ACCOUNT_SID / AUTH</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Alert service — WhatsApp (Elite)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SENDGRID_API_KEY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Alert service — email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MAPBOX_TOKEN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Web and mobile — map tile serving</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DUBAI_PULSE_API_KEY / SECRET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 worker — OAuth token generation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EXCHANGERATE_API_KEY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Macro worker — forex rates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JWT_SECRET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API gateway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EXPO_ACCESS_TOKEN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Mobile CI/CD — EAS Build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APP_STORE_CONNECT_API_KEY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iOS release automation (Fastlane)</w:t>
            </w:r>
          </w:p>
        </w:tc>
      </w:tr>
    </w:tbl>
    <w:p>
      <w:r>
        <w:br w:type="page"/>
      </w:r>
    </w:p>
    <w:p>
      <w:pPr>
        <w:pStyle w:val="Heading1"/>
        <w:spacing w:after="180" w:before="560"/>
      </w:pPr>
      <w:r>
        <w:rPr>
          <w:rFonts w:ascii="Georgia" w:cs="Georgia" w:eastAsia="Georgia" w:hAnsi="Georgia"/>
          <w:b/>
          <w:bCs/>
          <w:color w:val="0A2540"/>
          <w:sz w:val="52"/>
          <w:szCs w:val="52"/>
        </w:rPr>
        <w:t xml:space="preserve">10. Go-to-Market and Revenue Model</w:t>
      </w:r>
    </w:p>
    <w:p>
      <w:pPr>
        <w:pStyle w:val="Heading2"/>
        <w:spacing w:after="120" w:before="400"/>
      </w:pPr>
      <w:r>
        <w:rPr>
          <w:rFonts w:ascii="Calibri" w:cs="Calibri" w:eastAsia="Calibri" w:hAnsi="Calibri"/>
          <w:b/>
          <w:bCs/>
          <w:color w:val="0E7C6E"/>
          <w:sz w:val="34"/>
          <w:szCs w:val="34"/>
        </w:rPr>
        <w:t xml:space="preserve">10.1 Launch phases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Phase</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Plan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Phase 1 — Private beta (Month 1–2)</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Dubai communities only. 50 invited beta users (agents, investors from LinkedIn and PropTech UAE groups). Web only. Free access. Bi-weekly feedback calls. Refine data accuracy and heatmap UX.</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Phase 2 — Soft launch (Month 3)</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Web open sign-ups. All UAE emirates. Pro plan live. iOS and Android apps submitted to stores. Target: 500 registered, 100 paid.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Phase 3 — Full launch (Month 4–6)</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Elite plan fully live including AI prediction and deal alerts. Apps approved. Blog SEO content publishing monthly. Target: 2,000 paid subscribers.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Phase 4 — Growth (Month 7–12)</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Arabic-language support. Agent partner programme (agencies embed Khashn data widgets on their sites via Elite API). Sharjah and RAK community depth. Target: 10,000 paid.</w:t>
            </w:r>
          </w:p>
        </w:tc>
      </w:tr>
    </w:tbl>
    <w:p>
      <w:pPr>
        <w:spacing w:after="80" w:before="80"/>
      </w:pPr>
    </w:p>
    <w:p>
      <w:pPr>
        <w:pStyle w:val="Heading2"/>
        <w:spacing w:after="120" w:before="400"/>
      </w:pPr>
      <w:r>
        <w:rPr>
          <w:rFonts w:ascii="Calibri" w:cs="Calibri" w:eastAsia="Calibri" w:hAnsi="Calibri"/>
          <w:b/>
          <w:bCs/>
          <w:color w:val="0E7C6E"/>
          <w:sz w:val="34"/>
          <w:szCs w:val="34"/>
        </w:rPr>
        <w:t xml:space="preserve">10.2 Acquisition channels</w:t>
      </w:r>
    </w:p>
    <w:p>
      <w:pPr>
        <w:pStyle w:val="ListParagraph"/>
        <w:numPr>
          <w:ilvl w:val="0"/>
          <w:numId w:val="1"/>
        </w:numPr>
        <w:spacing w:after="40" w:before="40"/>
      </w:pPr>
      <w:r>
        <w:rPr>
          <w:rFonts w:ascii="Calibri" w:cs="Calibri" w:eastAsia="Calibri" w:hAnsi="Calibri"/>
          <w:color w:val="0A0A0A"/>
          <w:sz w:val="21"/>
          <w:szCs w:val="21"/>
        </w:rPr>
        <w:t xml:space="preserve">SEO — "Dubai Marina property prices 2026", "Downtown Dubai rental yield", "Abu Dhabi Saadiyat Island AED per sqft". Each community page is an SEO landing page.</w:t>
      </w:r>
    </w:p>
    <w:p>
      <w:pPr>
        <w:pStyle w:val="ListParagraph"/>
        <w:numPr>
          <w:ilvl w:val="0"/>
          <w:numId w:val="1"/>
        </w:numPr>
        <w:spacing w:after="40" w:before="40"/>
      </w:pPr>
      <w:r>
        <w:rPr>
          <w:rFonts w:ascii="Calibri" w:cs="Calibri" w:eastAsia="Calibri" w:hAnsi="Calibri"/>
          <w:color w:val="0A0A0A"/>
          <w:sz w:val="21"/>
          <w:szCs w:val="21"/>
        </w:rPr>
        <w:t xml:space="preserve">LinkedIn — content targeting UAE-based investors, Indian expats, and property agents. Monthly market reports shared as carousels.</w:t>
      </w:r>
    </w:p>
    <w:p>
      <w:pPr>
        <w:pStyle w:val="ListParagraph"/>
        <w:numPr>
          <w:ilvl w:val="0"/>
          <w:numId w:val="1"/>
        </w:numPr>
        <w:spacing w:after="40" w:before="40"/>
      </w:pPr>
      <w:r>
        <w:rPr>
          <w:rFonts w:ascii="Calibri" w:cs="Calibri" w:eastAsia="Calibri" w:hAnsi="Calibri"/>
          <w:color w:val="0A0A0A"/>
          <w:sz w:val="21"/>
          <w:szCs w:val="21"/>
        </w:rPr>
        <w:t xml:space="preserve">PropTech UAE community — active in relevant Slack and WhatsApp groups. Seed with free tier access and community price reports.</w:t>
      </w:r>
    </w:p>
    <w:p>
      <w:pPr>
        <w:pStyle w:val="ListParagraph"/>
        <w:numPr>
          <w:ilvl w:val="0"/>
          <w:numId w:val="1"/>
        </w:numPr>
        <w:spacing w:after="40" w:before="40"/>
      </w:pPr>
      <w:r>
        <w:rPr>
          <w:rFonts w:ascii="Calibri" w:cs="Calibri" w:eastAsia="Calibri" w:hAnsi="Calibri"/>
          <w:color w:val="0A0A0A"/>
          <w:sz w:val="21"/>
          <w:szCs w:val="21"/>
        </w:rPr>
        <w:t xml:space="preserve">Agent partner programme — real estate agencies embed Khashn community data on their listings pages (powered by Elite API). Drives B2B revenue and inbound organic traffic.</w:t>
      </w:r>
    </w:p>
    <w:p>
      <w:pPr>
        <w:pStyle w:val="ListParagraph"/>
        <w:numPr>
          <w:ilvl w:val="0"/>
          <w:numId w:val="1"/>
        </w:numPr>
        <w:spacing w:after="40" w:before="40"/>
      </w:pPr>
      <w:r>
        <w:rPr>
          <w:rFonts w:ascii="Calibri" w:cs="Calibri" w:eastAsia="Calibri" w:hAnsi="Calibri"/>
          <w:color w:val="0A0A0A"/>
          <w:sz w:val="21"/>
          <w:szCs w:val="21"/>
        </w:rPr>
        <w:t xml:space="preserve">YouTube — short explainers: "Is Dubai Marina a good investment in 2026?" backed by live Khashn data.</w:t>
      </w:r>
    </w:p>
    <w:p>
      <w:pPr>
        <w:pStyle w:val="ListParagraph"/>
        <w:numPr>
          <w:ilvl w:val="0"/>
          <w:numId w:val="1"/>
        </w:numPr>
        <w:spacing w:after="40" w:before="40"/>
      </w:pPr>
      <w:r>
        <w:rPr>
          <w:rFonts w:ascii="Calibri" w:cs="Calibri" w:eastAsia="Calibri" w:hAnsi="Calibri"/>
          <w:color w:val="0A0A0A"/>
          <w:sz w:val="21"/>
          <w:szCs w:val="21"/>
        </w:rPr>
        <w:t xml:space="preserve">App Store Optimisation — "UAE property prices", "Dubai investment calculator", "property yield UAE" as primary keywords.</w:t>
      </w:r>
    </w:p>
    <w:p>
      <w:pPr>
        <w:spacing w:after="80" w:before="80"/>
      </w:pPr>
    </w:p>
    <w:p>
      <w:pPr>
        <w:pStyle w:val="Heading2"/>
        <w:spacing w:after="120" w:before="400"/>
      </w:pPr>
      <w:r>
        <w:rPr>
          <w:rFonts w:ascii="Calibri" w:cs="Calibri" w:eastAsia="Calibri" w:hAnsi="Calibri"/>
          <w:b/>
          <w:bCs/>
          <w:color w:val="0E7C6E"/>
          <w:sz w:val="34"/>
          <w:szCs w:val="34"/>
        </w:rPr>
        <w:t xml:space="preserve">10.3 Revenue model — Year 1 targets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Metric</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Target</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Registered users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20,000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Paid Pro subscribers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4,000 (AED 49/mo)</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Paid Elite subscribers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1,500 (AED 149/mo)</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Elite API add-on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200 accounts (AED 299/mo)</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Monthly recurring revenue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518,300 (~USD 141K)</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Annual recurring revenue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 6.2M (~USD 1.69M)</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Blended churn target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&lt; 4% monthly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CAC target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&lt; AED 200 per paid subscriber</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Gross margin (excl. LLM calls)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&gt; 90% — data cost is AED 0</w:t>
            </w:r>
          </w:p>
        </w:tc>
      </w:tr>
    </w:tbl>
    <w:p>
      <w:pPr>
        <w:spacing w:after="80" w:before="80"/>
      </w:pPr>
    </w:p>
    <w:p>
      <w:pPr>
        <w:pStyle w:val="Heading2"/>
        <w:spacing w:after="120" w:before="400"/>
      </w:pPr>
      <w:r>
        <w:rPr>
          <w:rFonts w:ascii="Calibri" w:cs="Calibri" w:eastAsia="Calibri" w:hAnsi="Calibri"/>
          <w:b/>
          <w:bCs/>
          <w:color w:val="0E7C6E"/>
          <w:sz w:val="34"/>
          <w:szCs w:val="34"/>
        </w:rPr>
        <w:t xml:space="preserve">10.4 Risks and mitigations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Risk</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Mitigation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Bayut / PropertyFinder block scrapers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Respectful crawl rate (1 req/3s), rotating user agents, staggered cron windows. As revenue grows, approach portals for formal data partnership — several UAE proptech firms have succeeded.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 data latency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Dubai Pulse updates daily, not real-time. Transactions registered yesterday appear in next day's batch. Heatmap is labelled "updated daily from DLD" — not "live transactions."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Mapbox free tier exhausted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50,000 map loads/month free. At 1,000 MAU averaging 50 map loads/session = 50K — tight. Mitigation: tile caching, upgrade to Mapbox pay-as-you-go at ~$0.50/1K loads beyond free tier (only paid cost to add).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Apple IAP commission (15–30%)</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Encourage web subscriptions prominently. iOS in-app purchase available for convenience. Annual plans improve unit economics.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AI prediction accuracy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Clearly disclaim as indicative, not guaranteed. Confidence band shown prominently. Monthly retraining keeps model fresh.</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Competitor entry (Bayut launches analytics)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Khashn's moat is neutral positioning (no listing inventory conflict), INR display for Indian buyers, and depth of AI analytics. Bayut would cannibalise its own listings business by adding investment analytics — structural tension for an incumbent.</w:t>
            </w:r>
          </w:p>
        </w:tc>
      </w:tr>
    </w:tbl>
    <w:p>
      <w:r>
        <w:br w:type="page"/>
      </w:r>
    </w:p>
    <w:p>
      <w:pPr>
        <w:pStyle w:val="Heading1"/>
        <w:spacing w:after="180" w:before="560"/>
      </w:pPr>
      <w:r>
        <w:rPr>
          <w:rFonts w:ascii="Georgia" w:cs="Georgia" w:eastAsia="Georgia" w:hAnsi="Georgia"/>
          <w:b/>
          <w:bCs/>
          <w:color w:val="0A2540"/>
          <w:sz w:val="52"/>
          <w:szCs w:val="52"/>
        </w:rPr>
        <w:t xml:space="preserve">11. Appendix</w:t>
      </w:r>
    </w:p>
    <w:p>
      <w:pPr>
        <w:pStyle w:val="Heading2"/>
        <w:spacing w:after="120" w:before="400"/>
      </w:pPr>
      <w:r>
        <w:rPr>
          <w:rFonts w:ascii="Calibri" w:cs="Calibri" w:eastAsia="Calibri" w:hAnsi="Calibri"/>
          <w:b/>
          <w:bCs/>
          <w:color w:val="0E7C6E"/>
          <w:sz w:val="34"/>
          <w:szCs w:val="34"/>
        </w:rPr>
        <w:t xml:space="preserve">11.1 Mobile technical requirements</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Requirement</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Detail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iOS minimum</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iOS 16.0+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Android minimum</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Android 8.0 (API 26)+</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Expo SDK</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51+ (React Native 0.74+)</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iOS permissions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Push notifications, Face ID / Touch ID (biometric login, optional), Camera (QR code scan for property lookup — future)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Android permissions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POST_NOTIFICATIONS, USE_BIOMETRIC (optional)</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App size target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&lt; 45 MB initial download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OTA updates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Expo Updates — JS bundle patches without App Store resubmission for non-native changes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Accessibility</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WCAG 2.1 AA · VoiceOver (iOS) · TalkBack (Android) · keyboard nav on web</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Offline behaviour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Last-viewed community data cached locally (AsyncStorage). Map tiles cached by Mapbox SDK (offline pack for UAE).</w:t>
            </w:r>
          </w:p>
        </w:tc>
      </w:tr>
    </w:tbl>
    <w:p>
      <w:pPr>
        <w:spacing w:after="80" w:before="80"/>
      </w:pPr>
    </w:p>
    <w:p>
      <w:pPr>
        <w:pStyle w:val="Heading2"/>
        <w:spacing w:after="120" w:before="400"/>
      </w:pPr>
      <w:r>
        <w:rPr>
          <w:rFonts w:ascii="Calibri" w:cs="Calibri" w:eastAsia="Calibri" w:hAnsi="Calibri"/>
          <w:b/>
          <w:bCs/>
          <w:color w:val="0E7C6E"/>
          <w:sz w:val="34"/>
          <w:szCs w:val="34"/>
        </w:rPr>
        <w:t xml:space="preserve">11.2 Supported UAE communities — initial launch</w:t>
      </w:r>
    </w:p>
    <w:p>
      <w:pPr>
        <w:spacing w:after="80" w:before="60"/>
      </w:pPr>
      <w:r>
        <w:rPr>
          <w:rFonts w:ascii="Calibri" w:cs="Calibri" w:eastAsia="Calibri" w:hAnsi="Calibri"/>
          <w:color w:val="0A0A0A"/>
          <w:sz w:val="22"/>
          <w:szCs w:val="22"/>
        </w:rPr>
        <w:t xml:space="preserve">Phase 1 covers the 40 highest-volume Dubai communities by transaction count in the DLD dataset, plus 10 top Abu Dhabi communities. Phase 2 expands to all UAE communities with at least 5 transactions in the last 12 months.</w:t>
      </w:r>
    </w:p>
    <w:p>
      <w:pPr>
        <w:pStyle w:val="ListParagraph"/>
        <w:numPr>
          <w:ilvl w:val="0"/>
          <w:numId w:val="1"/>
        </w:numPr>
        <w:spacing w:after="40" w:before="40"/>
      </w:pPr>
      <w:r>
        <w:rPr>
          <w:rFonts w:ascii="Calibri" w:cs="Calibri" w:eastAsia="Calibri" w:hAnsi="Calibri"/>
          <w:color w:val="0A0A0A"/>
          <w:sz w:val="21"/>
          <w:szCs w:val="21"/>
        </w:rPr>
        <w:t xml:space="preserve">Dubai Phase 1: Dubai Marina, Downtown Dubai, JBR, Business Bay, DIFC, Palm Jumeirah, JLT, Al Barsha, Dubai Hills Estate, Meydan, Arabian Ranches, Dubai Silicon Oasis, JVC, Al Furjan, Dubai Sports City, International City, Deira, Bur Dubai, Discovery Gardens, The Springs, The Greens, The Views, Jumeirah, Umm Suqeim, Al Quoz, Motor City, Town Square, Dubailand, Dubai Investment Park, Culture Village</w:t>
      </w:r>
    </w:p>
    <w:p>
      <w:pPr>
        <w:pStyle w:val="ListParagraph"/>
        <w:numPr>
          <w:ilvl w:val="0"/>
          <w:numId w:val="1"/>
        </w:numPr>
        <w:spacing w:after="40" w:before="40"/>
      </w:pPr>
      <w:r>
        <w:rPr>
          <w:rFonts w:ascii="Calibri" w:cs="Calibri" w:eastAsia="Calibri" w:hAnsi="Calibri"/>
          <w:color w:val="0A0A0A"/>
          <w:sz w:val="21"/>
          <w:szCs w:val="21"/>
        </w:rPr>
        <w:t xml:space="preserve">Abu Dhabi Phase 1: Al Reem Island, Saadiyat Island, Yas Island, Al Raha Beach, Al Khalidiyah, Corniche Area, Al Mushrif, Khalifa City, Al Shamkha, Masdar City</w:t>
      </w:r>
    </w:p>
    <w:p>
      <w:pPr>
        <w:spacing w:after="80" w:before="80"/>
      </w:pPr>
    </w:p>
    <w:p>
      <w:pPr>
        <w:pStyle w:val="Heading2"/>
        <w:spacing w:after="120" w:before="400"/>
      </w:pPr>
      <w:r>
        <w:rPr>
          <w:rFonts w:ascii="Calibri" w:cs="Calibri" w:eastAsia="Calibri" w:hAnsi="Calibri"/>
          <w:b/>
          <w:bCs/>
          <w:color w:val="0E7C6E"/>
          <w:sz w:val="34"/>
          <w:szCs w:val="34"/>
        </w:rPr>
        <w:t xml:space="preserve">11.3 Glossary</w:t>
      </w:r>
    </w:p>
    <w:tbl>
      <w:tblPr>
        <w:tblW w:type="dxa" w:w="9400"/>
        <w:tblBorders>
          <w:top w:val="single" w:color="C9C5BB" w:sz="4"/>
          <w:left w:val="single" w:color="C9C5BB" w:sz="4"/>
          <w:bottom w:val="single" w:color="C9C5BB" w:sz="4"/>
          <w:right w:val="single" w:color="C9C5BB" w:sz="4"/>
          <w:insideH w:val="single" w:color="auto" w:sz="4"/>
          <w:insideV w:val="single" w:color="auto" w:sz="4"/>
        </w:tblBorders>
        <w:tblLayout w:type="fixed"/>
      </w:tblPr>
      <w:tblGrid>
        <w:gridCol w:w="3000"/>
        <w:gridCol w:w="6400"/>
      </w:tblGrid>
      <w:tr>
        <w:tc>
          <w:tcPr>
            <w:tcW w:type="dxa" w:w="30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Term</w:t>
            </w:r>
          </w:p>
        </w:tc>
        <w:tc>
          <w:tcPr>
            <w:tcW w:type="dxa" w:w="6400"/>
            <w:shd w:fill="0A2540"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Definition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Dubai Land Department — official property registration authority. All Dubai transactions are registered here.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ADREC</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Abu Dhabi Real Estate Centre — AD equivalent of DLD.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Ejari</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DLD's tenancy registration system. All rental contracts in Dubai must be registered. Ejari data = real transacted rents.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Oqood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DLD's off-plan property registration system. Tracks developer registrations and handover obligations.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Trakheesi</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DLD's listing permit system. All property advertisements in Dubai require a Trakheesi permit. Permit number on every listing is RERA-verified.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AED/sqft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UAE Dirham per square foot — the primary price unit in UAE property transactions.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Gross yield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Annual rent ÷ purchase price × 100. Does not account for costs.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Net yield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(Annual rent − service charge − management fee) ÷ purchase price × 100.</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EIBOR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Emirates Interbank Offered Rate — benchmark for UAE variable mortgage rates.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Dubai Pulse</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Digital Dubai's open data platform. Hosts DLD transaction dataset as a free, public API.</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OSM / Overpass</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OpenStreetMap / Overpass API — free global map database used for neighbourhood POI data.</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TTL</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Time to Live — how long a cached result remains valid before the system fetches fresh data.</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EAS Build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Expo Application Services — cloud build system that compiles React Native code into iOS and Android binaries.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IAP</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color w:val="0A0A0A"/>
                <w:sz w:val="20"/>
                <w:szCs w:val="20"/>
              </w:rPr>
              <w:t xml:space="preserve">In-App Purchase — Apple's mandatory payment mechanism for digital subscription sales inside iOS apps.</w:t>
            </w:r>
          </w:p>
        </w:tc>
      </w:tr>
    </w:tbl>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5BB" w:sz="6" w:space="4"/>
      </w:pBdr>
      <w:jc w:val="center"/>
    </w:pPr>
    <w:r>
      <w:rPr>
        <w:rFonts w:ascii="Calibri" w:cs="Calibri" w:eastAsia="Calibri" w:hAnsi="Calibri"/>
        <w:color w:val="6B6860"/>
        <w:sz w:val="18"/>
        <w:szCs w:val="18"/>
      </w:rPr>
      <w:t xml:space="preserve">Page </w:t>
    </w:r>
    <w:r>
      <w:rPr>
        <w:rFonts w:ascii="Calibri" w:cs="Calibri" w:eastAsia="Calibri" w:hAnsi="Calibri"/>
        <w:color w:val="6B6860"/>
        <w:sz w:val="18"/>
        <w:szCs w:val="18"/>
      </w:rPr>
      <w:fldChar w:fldCharType="begin"/>
      <w:instrText xml:space="preserve">PAGE</w:instrText>
      <w:fldChar w:fldCharType="separate"/>
      <w:fldChar w:fldCharType="end"/>
    </w:r>
    <w:r>
      <w:rPr>
        <w:rFonts w:ascii="Calibri" w:cs="Calibri" w:eastAsia="Calibri" w:hAnsi="Calibri"/>
        <w:color w:val="6B6860"/>
        <w:sz w:val="18"/>
        <w:szCs w:val="18"/>
      </w:rPr>
      <w:t xml:space="preserve"> of </w:t>
    </w:r>
    <w:r>
      <w:rPr>
        <w:rFonts w:ascii="Calibri" w:cs="Calibri" w:eastAsia="Calibri" w:hAnsi="Calibri"/>
        <w:color w:val="6B68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B" w:sz="6" w:space="4"/>
      </w:pBdr>
    </w:pPr>
    <w:r>
      <w:rPr>
        <w:rFonts w:ascii="Calibri" w:cs="Calibri" w:eastAsia="Calibri" w:hAnsi="Calibri"/>
        <w:color w:val="6B6860"/>
        <w:sz w:val="18"/>
        <w:szCs w:val="18"/>
      </w:rPr>
      <w:t xml:space="preserve">Khashn.ae — UAE Property Intelligence Platform    ·    Product Documentation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2026-09-09T11:55:13.642Z</dcterms:created>
  <dcterms:modified xsi:type="dcterms:W3CDTF">2026-09-09T11:55:13.655Z</dcterms:modified>
</cp:coreProperties>
</file>

<file path=docProps/custom.xml><?xml version="1.0" encoding="utf-8"?>
<Properties xmlns="http://schemas.openxmlformats.org/officeDocument/2006/custom-properties" xmlns:vt="http://schemas.openxmlformats.org/officeDocument/2006/docPropsVTypes"/>
</file>