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72"/>
          <w:szCs w:val="72"/>
        </w:rPr>
        <w:t xml:space="preserve">kindling</w:t>
      </w:r>
    </w:p>
    <w:p>
      <w:pPr>
        <w:spacing w:after="720"/>
        <w:jc w:val="center"/>
      </w:pPr>
      <w:r>
        <w:rPr>
          <w:i/>
          <w:iCs/>
          <w:color w:val="555555"/>
          <w:sz w:val="28"/>
          <w:szCs w:val="28"/>
        </w:rPr>
        <w:t xml:space="preserve">A hybrid recommender system that grows with your data</w:t>
      </w:r>
    </w:p>
    <w:p>
      <w:pPr>
        <w:spacing w:after="120"/>
        <w:jc w:val="center"/>
      </w:pPr>
      <w:r>
        <w:rPr>
          <w:b/>
          <w:bCs/>
          <w:sz w:val="32"/>
          <w:szCs w:val="32"/>
        </w:rPr>
        <w:t xml:space="preserve">Product Requirements Document</w:t>
      </w:r>
    </w:p>
    <w:p>
      <w:pPr>
        <w:spacing w:after="120"/>
        <w:jc w:val="center"/>
      </w:pPr>
      <w:r>
        <w:rPr>
          <w:sz w:val="22"/>
          <w:szCs w:val="22"/>
        </w:rPr>
        <w:t xml:space="preserve">Version 0.8 (Draft)</w:t>
      </w:r>
    </w:p>
    <w:p>
      <w:pPr>
        <w:spacing w:after="120"/>
        <w:jc w:val="center"/>
      </w:pPr>
      <w:r>
        <w:rPr>
          <w:sz w:val="22"/>
          <w:szCs w:val="22"/>
        </w:rPr>
        <w:t xml:space="preserve">Author: Robert Hoekstra (Awry Labs)</w:t>
      </w:r>
    </w:p>
    <w:p>
      <w:pPr>
        <w:spacing w:after="120"/>
        <w:jc w:val="center"/>
      </w:pPr>
      <w:r>
        <w:rPr>
          <w:sz w:val="22"/>
          <w:szCs w:val="22"/>
        </w:rPr>
        <w:t xml:space="preserve">License: Apache 2.0</w:t>
      </w:r>
    </w:p>
    <w:p>
      <w:pPr>
        <w:spacing w:after="240"/>
        <w:jc w:val="center"/>
      </w:pPr>
      <w:r>
        <w:rPr>
          <w:sz w:val="22"/>
          <w:szCs w:val="22"/>
        </w:rPr>
        <w:t xml:space="preserve">Date: April 2026</w:t>
      </w:r>
    </w:p>
    <w:p>
      <w:r>
        <w:br w:type="page"/>
      </w:r>
    </w:p>
    <w:p>
      <w:pPr>
        <w:pStyle w:val="Heading1"/>
        <w:spacing w:after="240" w:before="24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t xml:space="preserve">1. Executive Summary</w:t>
      </w:r>
    </w:p>
    <w:p>
      <w:pPr>
        <w:spacing w:after="120"/>
      </w:pPr>
      <w:r>
        <w:t xml:space="preserve">Kindling is an open-source Python recommender system package with a Rust core, designed to produce useful recommendations from day one with minimal data and to get measurably smarter as data accumulates. It ships as pip- and conda-installable wheels with Python, Rust, and C APIs, licensed under Apache 2.0.</w:t>
      </w:r>
    </w:p>
    <w:p>
      <w:pPr>
        <w:spacing w:after="120"/>
      </w:pPr>
      <w:r>
        <w:t xml:space="preserve">The primary value proposition is not algorithmic novelty. It is integration, packaging, and maintenance discipline. The Python recommender ecosystem has a real gap: LightFM is abandoned, Surprise is in maintenance mode with no graph features, research-oriented packages (RecBole, Cornac, Recpack) have heavy dependencies and experimental APIs, and production platforms (Merlin, torchrec, TFRS) require GPU infrastructure and framework commitments that are wildly over-specified for most deployments. The algorithms kindling composes — personalized PageRank retrieval, LightGBM ranking, DPP diversity, community detection features, time-decayed path signals — are all well-established. What does not currently exist is a single maintained package that ties them together with a clean API, honest defaults, and modern Python support.</w:t>
      </w:r>
    </w:p>
    <w:p>
      <w:pPr>
        <w:spacing w:after="120"/>
      </w:pPr>
      <w:r>
        <w:t xml:space="preserve">Kindling's central design commitment is hybrid blending that scales continuously with data volume. The package is intended to be a flexible default that practitioners can deploy against a new problem with minimal configuration, then tune as their understanding of the domain deepens. This is a deliberate positioning choice against both the 'pick one algorithm' simplicity of Surprise and the 'configure everything' sophistication of RecBole.</w:t>
      </w:r>
    </w:p>
    <w:p>
      <w:pPr>
        <w:pStyle w:val="Heading3"/>
        <w:spacing w:after="120" w:before="180"/>
      </w:pPr>
      <w:r>
        <w:t xml:space="preserve">What is actually novel</w:t>
      </w:r>
    </w:p>
    <w:p>
      <w:pPr>
        <w:spacing w:after="120"/>
      </w:pPr>
      <w:r>
        <w:t xml:space="preserve">Five elements in kindling's design appear to be genuinely new contributions to the recommender systems package space. None are paradigm shifts; each is an incremental contribution where the underlying mechanisms are known but the specific formulation or integration is new. Together they represent a meaningful distinctive position for the package.</w:t>
      </w:r>
    </w:p>
    <w:p>
      <w:pPr>
        <w:pStyle w:val="ListParagraph"/>
        <w:numPr>
          <w:ilvl w:val="0"/>
          <w:numId w:val="2"/>
        </w:numPr>
        <w:spacing w:after="60"/>
      </w:pPr>
      <w:r>
        <w:rPr>
          <w:b/>
          <w:bCs/>
        </w:rPr>
        <w:t xml:space="preserve">Bayesian blend with data-characteristic-informed priors</w:t>
      </w:r>
      <w:r>
        <w:t xml:space="preserve"> — blend weights are modeled as random variables with Dirichlet priors informed by graph-theoretic features of the input data. Posteriors update with observed outcomes. The cold-to-warm transition becomes mathematically continuous (posterior variance shrinks with data) rather than requiring threshold logic. This is kindling's central architectural novelty; every other feature compounds its value.</w:t>
      </w:r>
    </w:p>
    <w:p>
      <w:pPr>
        <w:pStyle w:val="ListParagraph"/>
        <w:numPr>
          <w:ilvl w:val="0"/>
          <w:numId w:val="2"/>
        </w:numPr>
        <w:spacing w:after="60"/>
      </w:pPr>
      <w:r>
        <w:rPr>
          <w:b/>
          <w:bCs/>
        </w:rPr>
        <w:t xml:space="preserve">Three-mechanism path signal decomposition</w:t>
      </w:r>
      <w:r>
        <w:t xml:space="preserve"> — path-based signal is decomposed into full-prefix path, last-add (tail), and basket-composition mechanisms, with Bayesian-learned weights between them. Rather than a single path model with a user-tuned interpolation parameter, the blend automatically adapts to whether trajectory, recency, or composition dominates in a given domain.</w:t>
      </w:r>
    </w:p>
    <w:p>
      <w:pPr>
        <w:pStyle w:val="ListParagraph"/>
        <w:numPr>
          <w:ilvl w:val="0"/>
          <w:numId w:val="2"/>
        </w:numPr>
        <w:spacing w:after="60"/>
      </w:pPr>
      <w:r>
        <w:rPr>
          <w:b/>
          <w:bCs/>
        </w:rPr>
        <w:t xml:space="preserve">Per-position temperature as constrained optimization</w:t>
      </w:r>
      <w:r>
        <w:t xml:space="preserve"> — temperature is formalized as a multi-objective position-wise optimization problem rather than ad hoc knobs. A practitioner-facing API exposes per-slot temperature control; the underlying implementation is a principled beam search over a position-weighted objective with list-level diversity constraints.</w:t>
      </w:r>
    </w:p>
    <w:p>
      <w:pPr>
        <w:pStyle w:val="ListParagraph"/>
        <w:numPr>
          <w:ilvl w:val="0"/>
          <w:numId w:val="2"/>
        </w:numPr>
        <w:spacing w:after="60"/>
      </w:pPr>
      <w:r>
        <w:rPr>
          <w:b/>
          <w:bCs/>
        </w:rPr>
        <w:t xml:space="preserve">Cost distance graph for negative signal</w:t>
      </w:r>
      <w:r>
        <w:t xml:space="preserve"> — three-layer formulation (population + entity + owned-set-conditional costs) on the item graph, treating negatives as traversal resistance rather than binary exclusion.</w:t>
      </w:r>
    </w:p>
    <w:p>
      <w:pPr>
        <w:pStyle w:val="ListParagraph"/>
        <w:numPr>
          <w:ilvl w:val="0"/>
          <w:numId w:val="2"/>
        </w:numPr>
        <w:spacing w:after="60"/>
      </w:pPr>
      <w:r>
        <w:rPr>
          <w:b/>
          <w:bCs/>
        </w:rPr>
        <w:t xml:space="preserve">Calibrated confidence intervals at shared and per-signal levels</w:t>
      </w:r>
      <w:r>
        <w:t xml:space="preserve"> — every recommendation returns not just a score but a confidence interval derived from the Bayesian blend posterior. Per-signal confidence intervals are available via the debug surface. No existing package ships calibrated uncertainty in this form.</w:t>
      </w:r>
    </w:p>
    <w:p>
      <w:pPr>
        <w:pStyle w:val="Heading3"/>
        <w:spacing w:after="120" w:before="180"/>
      </w:pPr>
      <w:r>
        <w:t xml:space="preserve">What kindling composes from established techniques</w:t>
      </w:r>
    </w:p>
    <w:p>
      <w:pPr>
        <w:spacing w:after="120"/>
      </w:pPr>
      <w:r>
        <w:t xml:space="preserve">The bulk of kindling's design consists of well-known methods, carefully selected and integrated. This is a feature, not a bug — the package's value is in the composition, not in reinventing the components.</w:t>
      </w:r>
    </w:p>
    <w:p>
      <w:pPr>
        <w:pStyle w:val="ListParagraph"/>
        <w:numPr>
          <w:ilvl w:val="0"/>
          <w:numId w:val="2"/>
        </w:numPr>
        <w:spacing w:after="60"/>
      </w:pPr>
      <w:r>
        <w:t xml:space="preserve">Three-stage retrieval-ranking-rerank funnel (industry standard).</w:t>
      </w:r>
    </w:p>
    <w:p>
      <w:pPr>
        <w:pStyle w:val="ListParagraph"/>
        <w:numPr>
          <w:ilvl w:val="0"/>
          <w:numId w:val="2"/>
        </w:numPr>
        <w:spacing w:after="60"/>
      </w:pPr>
      <w:r>
        <w:t xml:space="preserve">Personalized PageRank retrieval (Haveliwala 2002; Pinterest PinSage 2018).</w:t>
      </w:r>
    </w:p>
    <w:p>
      <w:pPr>
        <w:pStyle w:val="ListParagraph"/>
        <w:numPr>
          <w:ilvl w:val="0"/>
          <w:numId w:val="2"/>
        </w:numPr>
        <w:spacing w:after="60"/>
      </w:pPr>
      <w:r>
        <w:t xml:space="preserve">Determinantal Point Processes for diversity (Kulesza &amp; Taskar 2012; Chen et al. 2018).</w:t>
      </w:r>
    </w:p>
    <w:p>
      <w:pPr>
        <w:pStyle w:val="ListParagraph"/>
        <w:numPr>
          <w:ilvl w:val="0"/>
          <w:numId w:val="2"/>
        </w:numPr>
        <w:spacing w:after="60"/>
      </w:pPr>
      <w:r>
        <w:t xml:space="preserve">LightGBM / LambdaRank for learned ranking (Ke et al. 2017).</w:t>
      </w:r>
    </w:p>
    <w:p>
      <w:pPr>
        <w:pStyle w:val="ListParagraph"/>
        <w:numPr>
          <w:ilvl w:val="0"/>
          <w:numId w:val="2"/>
        </w:numPr>
        <w:spacing w:after="60"/>
      </w:pPr>
      <w:r>
        <w:t xml:space="preserve">Louvain community detection as features (Blondel et al. 2008).</w:t>
      </w:r>
    </w:p>
    <w:p>
      <w:pPr>
        <w:pStyle w:val="ListParagraph"/>
        <w:numPr>
          <w:ilvl w:val="0"/>
          <w:numId w:val="2"/>
        </w:numPr>
        <w:spacing w:after="60"/>
      </w:pPr>
      <w:r>
        <w:t xml:space="preserve">Calibrated recommendation (Steck 2018).</w:t>
      </w:r>
    </w:p>
    <w:p>
      <w:pPr>
        <w:pStyle w:val="ListParagraph"/>
        <w:numPr>
          <w:ilvl w:val="0"/>
          <w:numId w:val="2"/>
        </w:numPr>
        <w:spacing w:after="60"/>
      </w:pPr>
      <w:r>
        <w:t xml:space="preserve">SBERT text embeddings (Reimers &amp; Gurevych 2019).</w:t>
      </w:r>
    </w:p>
    <w:p>
      <w:pPr>
        <w:pStyle w:val="ListParagraph"/>
        <w:numPr>
          <w:ilvl w:val="0"/>
          <w:numId w:val="2"/>
        </w:numPr>
        <w:spacing w:after="60"/>
      </w:pPr>
      <w:r>
        <w:t xml:space="preserve">Time decay on interaction weights (session-based recommendation standard).</w:t>
      </w:r>
    </w:p>
    <w:p>
      <w:pPr>
        <w:pStyle w:val="ListParagraph"/>
        <w:numPr>
          <w:ilvl w:val="0"/>
          <w:numId w:val="2"/>
        </w:numPr>
        <w:spacing w:after="60"/>
      </w:pPr>
      <w:r>
        <w:t xml:space="preserve">Density-aware pruning of derived structures (classical approach in search index maintenance and time-series data stores).</w:t>
      </w:r>
    </w:p>
    <w:p>
      <w:pPr>
        <w:pStyle w:val="ListParagraph"/>
        <w:numPr>
          <w:ilvl w:val="0"/>
          <w:numId w:val="2"/>
        </w:numPr>
        <w:spacing w:after="60"/>
      </w:pPr>
      <w:r>
        <w:t xml:space="preserve">Gaussian mixture models for inter-event time analysis (classical survival analysis, applied to session inference).</w:t>
      </w:r>
    </w:p>
    <w:p>
      <w:pPr>
        <w:pStyle w:val="Heading3"/>
        <w:spacing w:after="120" w:before="180"/>
      </w:pPr>
      <w:r>
        <w:t xml:space="preserve">What kindling is not</w:t>
      </w:r>
    </w:p>
    <w:p>
      <w:pPr>
        <w:pStyle w:val="ListParagraph"/>
        <w:numPr>
          <w:ilvl w:val="0"/>
          <w:numId w:val="2"/>
        </w:numPr>
        <w:spacing w:after="60"/>
      </w:pPr>
      <w:r>
        <w:t xml:space="preserve">Not an LLM-based recommender — no hallucination risk, no per-request LLM inference cost, no dependency on hosted models.</w:t>
      </w:r>
    </w:p>
    <w:p>
      <w:pPr>
        <w:pStyle w:val="ListParagraph"/>
        <w:numPr>
          <w:ilvl w:val="0"/>
          <w:numId w:val="2"/>
        </w:numPr>
        <w:spacing w:after="60"/>
      </w:pPr>
      <w:r>
        <w:t xml:space="preserve">Not a trillion-parameter generative model — the research frontier (Meta HSTU, TIGER) is out of scope because it requires platform-scale infrastructure that does not match kindling's target user.</w:t>
      </w:r>
    </w:p>
    <w:p>
      <w:pPr>
        <w:pStyle w:val="ListParagraph"/>
        <w:numPr>
          <w:ilvl w:val="0"/>
          <w:numId w:val="2"/>
        </w:numPr>
        <w:spacing w:after="60"/>
      </w:pPr>
      <w:r>
        <w:t xml:space="preserve">Not a full-stack MLOps platform — kindling is a library, not a serving platform. Integration with serving infrastructure (FastAPI, Ray Serve, KServe) is the user's responsibility.</w:t>
      </w:r>
    </w:p>
    <w:p>
      <w:pPr>
        <w:pStyle w:val="ListParagraph"/>
        <w:numPr>
          <w:ilvl w:val="0"/>
          <w:numId w:val="2"/>
        </w:numPr>
        <w:spacing w:after="60"/>
      </w:pPr>
      <w:r>
        <w:t xml:space="preserve">Not GPU-dependent — CPU-first design throughout, with optional GPU acceleration for the ranker via LightGBM's CUDA backend.</w:t>
      </w:r>
    </w:p>
    <w:p>
      <w:pPr>
        <w:pStyle w:val="Heading2"/>
        <w:spacing w:after="180" w:before="240"/>
      </w:pPr>
      <w:r>
        <w:t xml:space="preserve">1.1 Reading guide</w:t>
      </w:r>
    </w:p>
    <w:p>
      <w:pPr>
        <w:spacing w:after="120"/>
      </w:pPr>
      <w:r>
        <w:t xml:space="preserve">This PRD is comprehensive — over 80 pages covering architecture, implementation specifics, evaluation, and rationale. Reading it cover-to-cover is appropriate for engineers building kindling and reviewers responsible for the design as a whole. For other readers, three suggested paths are below.</w:t>
      </w:r>
    </w:p>
    <w:p>
      <w:pPr>
        <w:pStyle w:val="Heading3"/>
        <w:spacing w:after="120" w:before="180"/>
      </w:pPr>
      <w:r>
        <w:t xml:space="preserve">Practitioner evaluating kindling for their use case</w:t>
      </w:r>
    </w:p>
    <w:p>
      <w:pPr>
        <w:spacing w:after="120"/>
      </w:pPr>
      <w:r>
        <w:t xml:space="preserve">Goal: decide whether kindling is the right tool for your problem. Approximately 30 minutes.</w:t>
      </w:r>
    </w:p>
    <w:p>
      <w:pPr>
        <w:pStyle w:val="ListParagraph"/>
        <w:numPr>
          <w:ilvl w:val="0"/>
          <w:numId w:val="3"/>
        </w:numPr>
        <w:spacing w:after="60"/>
      </w:pPr>
      <w:r>
        <w:t xml:space="preserve">Section 1 — Executive Summary (you are here).</w:t>
      </w:r>
    </w:p>
    <w:p>
      <w:pPr>
        <w:pStyle w:val="ListParagraph"/>
        <w:numPr>
          <w:ilvl w:val="0"/>
          <w:numId w:val="3"/>
        </w:numPr>
        <w:spacing w:after="60"/>
      </w:pPr>
      <w:r>
        <w:t xml:space="preserve">Section 2.1 — The practitioner problem (does kindling describe your situation?).</w:t>
      </w:r>
    </w:p>
    <w:p>
      <w:pPr>
        <w:pStyle w:val="ListParagraph"/>
        <w:numPr>
          <w:ilvl w:val="0"/>
          <w:numId w:val="3"/>
        </w:numPr>
        <w:spacing w:after="60"/>
      </w:pPr>
      <w:r>
        <w:t xml:space="preserve">Section 2.3 — Competitive positioning (how does kindling compare to alternatives you've considered?).</w:t>
      </w:r>
    </w:p>
    <w:p>
      <w:pPr>
        <w:pStyle w:val="ListParagraph"/>
        <w:numPr>
          <w:ilvl w:val="0"/>
          <w:numId w:val="3"/>
        </w:numPr>
        <w:spacing w:after="60"/>
      </w:pPr>
      <w:r>
        <w:t xml:space="preserve">Section 4 — Input contract (does your data fit?).</w:t>
      </w:r>
    </w:p>
    <w:p>
      <w:pPr>
        <w:pStyle w:val="ListParagraph"/>
        <w:numPr>
          <w:ilvl w:val="0"/>
          <w:numId w:val="3"/>
        </w:numPr>
        <w:spacing w:after="60"/>
      </w:pPr>
      <w:r>
        <w:t xml:space="preserve">Section 10 — API surface (what does using kindling look like?).</w:t>
      </w:r>
    </w:p>
    <w:p>
      <w:pPr>
        <w:pStyle w:val="ListParagraph"/>
        <w:numPr>
          <w:ilvl w:val="0"/>
          <w:numId w:val="3"/>
        </w:numPr>
        <w:spacing w:after="60"/>
      </w:pPr>
      <w:r>
        <w:t xml:space="preserve">Section 13 — Non-functional requirements (will it meet your performance and platform constraints?).</w:t>
      </w:r>
    </w:p>
    <w:p>
      <w:pPr>
        <w:spacing w:after="120"/>
      </w:pPr>
      <w:r>
        <w:t xml:space="preserve">If those sections answer your questions positively, the rest of the document fills in detail as you need it.</w:t>
      </w:r>
    </w:p>
    <w:p>
      <w:pPr>
        <w:pStyle w:val="Heading3"/>
        <w:spacing w:after="120" w:before="180"/>
      </w:pPr>
      <w:r>
        <w:t xml:space="preserve">Engineer implementing kindling or contributing to it</w:t>
      </w:r>
    </w:p>
    <w:p>
      <w:pPr>
        <w:spacing w:after="120"/>
      </w:pPr>
      <w:r>
        <w:t xml:space="preserve">Goal: understand the architecture deeply enough to build it correctly. Read the full document, with particular attention to the implementation-heavy sections. Approximately 3-4 hours for a careful first pass.</w:t>
      </w:r>
    </w:p>
    <w:p>
      <w:pPr>
        <w:pStyle w:val="ListParagraph"/>
        <w:numPr>
          <w:ilvl w:val="0"/>
          <w:numId w:val="3"/>
        </w:numPr>
        <w:spacing w:after="60"/>
      </w:pPr>
      <w:r>
        <w:t xml:space="preserve">Sections 1-3 establish positioning and architectural overview.</w:t>
      </w:r>
    </w:p>
    <w:p>
      <w:pPr>
        <w:pStyle w:val="ListParagraph"/>
        <w:numPr>
          <w:ilvl w:val="0"/>
          <w:numId w:val="3"/>
        </w:numPr>
        <w:spacing w:after="60"/>
      </w:pPr>
      <w:r>
        <w:t xml:space="preserve">Section 4 specifies the input contract.</w:t>
      </w:r>
    </w:p>
    <w:p>
      <w:pPr>
        <w:pStyle w:val="ListParagraph"/>
        <w:numPr>
          <w:ilvl w:val="0"/>
          <w:numId w:val="3"/>
        </w:numPr>
        <w:spacing w:after="60"/>
      </w:pPr>
      <w:r>
        <w:t xml:space="preserve">Sections 5-7 cover the three-stage funnel in detail.</w:t>
      </w:r>
    </w:p>
    <w:p>
      <w:pPr>
        <w:pStyle w:val="ListParagraph"/>
        <w:numPr>
          <w:ilvl w:val="0"/>
          <w:numId w:val="3"/>
        </w:numPr>
        <w:spacing w:after="60"/>
      </w:pPr>
      <w:r>
        <w:t xml:space="preserve">Section 6.7 (Bayesian blend implementation) is the most technically dense and most central to get right.</w:t>
      </w:r>
    </w:p>
    <w:p>
      <w:pPr>
        <w:pStyle w:val="ListParagraph"/>
        <w:numPr>
          <w:ilvl w:val="0"/>
          <w:numId w:val="3"/>
        </w:numPr>
        <w:spacing w:after="60"/>
      </w:pPr>
      <w:r>
        <w:t xml:space="preserve">Section 8 specifies the explanation system.</w:t>
      </w:r>
    </w:p>
    <w:p>
      <w:pPr>
        <w:pStyle w:val="ListParagraph"/>
        <w:numPr>
          <w:ilvl w:val="0"/>
          <w:numId w:val="3"/>
        </w:numPr>
        <w:spacing w:after="60"/>
      </w:pPr>
      <w:r>
        <w:t xml:space="preserve">Section 11 specifies the module structure and build pipeline.</w:t>
      </w:r>
    </w:p>
    <w:p>
      <w:pPr>
        <w:pStyle w:val="ListParagraph"/>
        <w:numPr>
          <w:ilvl w:val="0"/>
          <w:numId w:val="3"/>
        </w:numPr>
        <w:spacing w:after="60"/>
      </w:pPr>
      <w:r>
        <w:t xml:space="preserve">Section 12 specifies what must work for v1.0 to ship.</w:t>
      </w:r>
    </w:p>
    <w:p>
      <w:pPr>
        <w:pStyle w:val="ListParagraph"/>
        <w:numPr>
          <w:ilvl w:val="0"/>
          <w:numId w:val="3"/>
        </w:numPr>
        <w:spacing w:after="60"/>
      </w:pPr>
      <w:r>
        <w:t xml:space="preserve">Section 15.2 provides implementation phasing for project planning.</w:t>
      </w:r>
    </w:p>
    <w:p>
      <w:pPr>
        <w:pStyle w:val="ListParagraph"/>
        <w:numPr>
          <w:ilvl w:val="0"/>
          <w:numId w:val="3"/>
        </w:numPr>
        <w:spacing w:after="60"/>
      </w:pPr>
      <w:r>
        <w:t xml:space="preserve">Section 16 lists known open questions to resolve during implementation.</w:t>
      </w:r>
    </w:p>
    <w:p>
      <w:pPr>
        <w:pStyle w:val="Heading3"/>
        <w:spacing w:after="120" w:before="180"/>
      </w:pPr>
      <w:r>
        <w:t xml:space="preserve">Researcher exploring kindling's contributions</w:t>
      </w:r>
    </w:p>
    <w:p>
      <w:pPr>
        <w:spacing w:after="120"/>
      </w:pPr>
      <w:r>
        <w:t xml:space="preserve">Goal: understand what kindling does that is novel, where it sits relative to current research, and which parts would be interesting for academic extension. Approximately 60-90 minutes.</w:t>
      </w:r>
    </w:p>
    <w:p>
      <w:pPr>
        <w:pStyle w:val="ListParagraph"/>
        <w:numPr>
          <w:ilvl w:val="0"/>
          <w:numId w:val="3"/>
        </w:numPr>
        <w:spacing w:after="60"/>
      </w:pPr>
      <w:r>
        <w:t xml:space="preserve">Section 1 — Executive Summary.</w:t>
      </w:r>
    </w:p>
    <w:p>
      <w:pPr>
        <w:pStyle w:val="ListParagraph"/>
        <w:numPr>
          <w:ilvl w:val="0"/>
          <w:numId w:val="3"/>
        </w:numPr>
        <w:spacing w:after="60"/>
      </w:pPr>
      <w:r>
        <w:t xml:space="preserve">Section 2.3 — Competitive positioning.</w:t>
      </w:r>
    </w:p>
    <w:p>
      <w:pPr>
        <w:pStyle w:val="ListParagraph"/>
        <w:numPr>
          <w:ilvl w:val="0"/>
          <w:numId w:val="3"/>
        </w:numPr>
        <w:spacing w:after="60"/>
      </w:pPr>
      <w:r>
        <w:t xml:space="preserve">Section 3 — Architectural overview, especially 3.2 (Bayesian blend) and 3.5 (Data lifecycle).</w:t>
      </w:r>
    </w:p>
    <w:p>
      <w:pPr>
        <w:pStyle w:val="ListParagraph"/>
        <w:numPr>
          <w:ilvl w:val="0"/>
          <w:numId w:val="3"/>
        </w:numPr>
        <w:spacing w:after="60"/>
      </w:pPr>
      <w:r>
        <w:t xml:space="preserve">Section 6.1.1 — Three-mechanism path signal decomposition.</w:t>
      </w:r>
    </w:p>
    <w:p>
      <w:pPr>
        <w:pStyle w:val="ListParagraph"/>
        <w:numPr>
          <w:ilvl w:val="0"/>
          <w:numId w:val="3"/>
        </w:numPr>
        <w:spacing w:after="60"/>
      </w:pPr>
      <w:r>
        <w:t xml:space="preserve">Section 6.2 — Bayesian blend with signal decorrelation and likelihood model.</w:t>
      </w:r>
    </w:p>
    <w:p>
      <w:pPr>
        <w:pStyle w:val="ListParagraph"/>
        <w:numPr>
          <w:ilvl w:val="0"/>
          <w:numId w:val="3"/>
        </w:numPr>
        <w:spacing w:after="60"/>
      </w:pPr>
      <w:r>
        <w:t xml:space="preserve">Section 6.7 — Bayesian blend implementation specifics.</w:t>
      </w:r>
    </w:p>
    <w:p>
      <w:pPr>
        <w:pStyle w:val="ListParagraph"/>
        <w:numPr>
          <w:ilvl w:val="0"/>
          <w:numId w:val="3"/>
        </w:numPr>
        <w:spacing w:after="60"/>
      </w:pPr>
      <w:r>
        <w:t xml:space="preserve">Section 7.3 — Per-position temperature as constrained optimization (potentially publishable methods contribution).</w:t>
      </w:r>
    </w:p>
    <w:p>
      <w:pPr>
        <w:pStyle w:val="ListParagraph"/>
        <w:numPr>
          <w:ilvl w:val="0"/>
          <w:numId w:val="3"/>
        </w:numPr>
        <w:spacing w:after="60"/>
      </w:pPr>
      <w:r>
        <w:t xml:space="preserve">Section 9 — Honest novelty positioning, distinguishing kindling's contributions from established techniques.</w:t>
      </w:r>
    </w:p>
    <w:p>
      <w:pPr>
        <w:pStyle w:val="ListParagraph"/>
        <w:numPr>
          <w:ilvl w:val="0"/>
          <w:numId w:val="3"/>
        </w:numPr>
        <w:spacing w:after="60"/>
      </w:pPr>
      <w:r>
        <w:t xml:space="preserve">Section 12.4 — Critical-path benchmarks that test the empirical claims.</w:t>
      </w:r>
    </w:p>
    <w:p>
      <w:pPr>
        <w:pStyle w:val="Heading3"/>
        <w:spacing w:after="120" w:before="180"/>
      </w:pPr>
      <w:r>
        <w:t xml:space="preserve">Reader looking only for what is genuinely novel</w:t>
      </w:r>
    </w:p>
    <w:p>
      <w:pPr>
        <w:spacing w:after="120"/>
      </w:pPr>
      <w:r>
        <w:t xml:space="preserve">If your time is limited and your only question is 'what does kindling do that no other package does,' read sections 1 (Executive Summary, 'What is actually novel') and 9 (Novelty Claims, Prior Art, and Honest Positioning). The rest of the document is implementation detail and supporting context.</w:t>
      </w:r>
    </w:p>
    <w:p>
      <w:pPr>
        <w:pBdr>
          <w:bottom w:val="single" w:color="2E75B6" w:sz="6" w:space="1"/>
        </w:pBdr>
        <w:spacing w:after="240" w:before="120"/>
      </w:pPr>
      <w:r>
        <w:t xml:space="preserve"/>
      </w:r>
    </w:p>
    <w:p>
      <w:pPr>
        <w:pStyle w:val="Heading1"/>
        <w:spacing w:after="240" w:before="360"/>
      </w:pPr>
      <w:r>
        <w:t xml:space="preserve">2. Problem Statement and Positioning</w:t>
      </w:r>
    </w:p>
    <w:p>
      <w:pPr>
        <w:pStyle w:val="Heading2"/>
        <w:spacing w:after="180" w:before="240"/>
      </w:pPr>
      <w:r>
        <w:t xml:space="preserve">2.1 The practitioner problem</w:t>
      </w:r>
    </w:p>
    <w:p>
      <w:pPr>
        <w:spacing w:after="120"/>
      </w:pPr>
      <w:r>
        <w:t xml:space="preserve">A software engineer or data scientist at a mid-size company has interaction data — customer purchases, user clicks, catalog additions — and needs a recommender. They have several options, none of which fit:</w:t>
      </w:r>
    </w:p>
    <w:p>
      <w:pPr>
        <w:pStyle w:val="ListParagraph"/>
        <w:numPr>
          <w:ilvl w:val="0"/>
          <w:numId w:val="2"/>
        </w:numPr>
        <w:spacing w:after="60"/>
      </w:pPr>
      <w:r>
        <w:rPr>
          <w:b/>
          <w:bCs/>
        </w:rPr>
        <w:t xml:space="preserve">Heavyweight platforms (NVIDIA Merlin, torchrec, TensorFlow Recommenders)</w:t>
      </w:r>
      <w:r>
        <w:t xml:space="preserve"> require GPU infrastructure, significant ML expertise, and assume data volumes that justify that investment. For teams with tens of thousands rather than hundreds of millions of interactions, these tools are badly over-specified.</w:t>
      </w:r>
    </w:p>
    <w:p>
      <w:pPr>
        <w:pStyle w:val="ListParagraph"/>
        <w:numPr>
          <w:ilvl w:val="0"/>
          <w:numId w:val="2"/>
        </w:numPr>
        <w:spacing w:after="60"/>
      </w:pPr>
      <w:r>
        <w:rPr>
          <w:b/>
          <w:bCs/>
        </w:rPr>
        <w:t xml:space="preserve">Aging academic packages (LightFM, Surprise, Spotlight)</w:t>
      </w:r>
      <w:r>
        <w:t xml:space="preserve"> are lightweight but abandoned. LightFM's last release was 2022 and it does not install cleanly on Python 3.12. Surprise is maintenance-only. Using them in production means committing to a stack that won't get security updates or Python version support.</w:t>
      </w:r>
    </w:p>
    <w:p>
      <w:pPr>
        <w:pStyle w:val="ListParagraph"/>
        <w:numPr>
          <w:ilvl w:val="0"/>
          <w:numId w:val="2"/>
        </w:numPr>
        <w:spacing w:after="60"/>
      </w:pPr>
      <w:r>
        <w:rPr>
          <w:b/>
          <w:bCs/>
        </w:rPr>
        <w:t xml:space="preserve">Research-oriented packages (RecBole, Cornac, LensKit, Recpack)</w:t>
      </w:r>
      <w:r>
        <w:t xml:space="preserve"> are built for algorithm comparison and reproducibility, not production use. Their APIs reflect experimental workflows, their dependency trees are heavy, and their defaults assume you are benchmarking rather than serving.</w:t>
      </w:r>
    </w:p>
    <w:p>
      <w:pPr>
        <w:pStyle w:val="ListParagraph"/>
        <w:numPr>
          <w:ilvl w:val="0"/>
          <w:numId w:val="2"/>
        </w:numPr>
        <w:spacing w:after="60"/>
      </w:pPr>
      <w:r>
        <w:rPr>
          <w:b/>
          <w:bCs/>
        </w:rPr>
        <w:t xml:space="preserve">Build-it-yourself</w:t>
      </w:r>
      <w:r>
        <w:t xml:space="preserve"> is what many teams actually do — a custom co-occurrence matrix, some hand-tuned heuristics, maybe a basic similarity score. This works for a quarter and then becomes technical debt.</w:t>
      </w:r>
    </w:p>
    <w:p>
      <w:pPr>
        <w:spacing w:after="120"/>
      </w:pPr>
      <w:r>
        <w:t xml:space="preserve">The gap kindling fills is not algorithmic. The techniques needed to build a good recommender are well-understood and have been for years. The gap is infrastructural: there is no maintained Python package that integrates these techniques with a clean API, modern Python support, Rust-level performance, and the discipline to scale with data volume rather than requiring the user to pick a framework upfront.</w:t>
      </w:r>
    </w:p>
    <w:p>
      <w:pPr>
        <w:spacing w:after="120"/>
      </w:pPr>
      <w:r>
        <w:t xml:space="preserve">Kindling is an integration and packaging effort. Its value is in the composition and the maintenance commitment, not in algorithmic breakthroughs. This is the same value proposition that made FastAPI successful in the web framework space — no single component was novel, but the combination of existing pieces with taste, clean API design, and sustained maintenance filled a gap that mattered to practitioners.</w:t>
      </w:r>
    </w:p>
    <w:p>
      <w:pPr>
        <w:pStyle w:val="Heading2"/>
        <w:spacing w:after="180" w:before="240"/>
      </w:pPr>
      <w:r>
        <w:t xml:space="preserve">2.2 Target users</w:t>
      </w:r>
    </w:p>
    <w:p>
      <w:pPr>
        <w:spacing w:after="120"/>
      </w:pPr>
      <w:r>
        <w:t xml:space="preserve">Kindling has one primary user and two secondary users. This ordering should guide all API design decisions.</w:t>
      </w:r>
    </w:p>
    <w:p>
      <w:pPr>
        <w:pStyle w:val="Heading3"/>
        <w:spacing w:after="120" w:before="180"/>
      </w:pPr>
      <w:r>
        <w:t xml:space="preserve">Primary: the embedding engineer</w:t>
      </w:r>
    </w:p>
    <w:p>
      <w:pPr>
        <w:spacing w:after="120"/>
      </w:pPr>
      <w:r>
        <w:t xml:space="preserve">A software engineer integrating recommendations into a product. They want pip install, a clean API, sane defaults, and a short path from installation to first recommendation. They prioritize latency guarantees, API stability, and explainability over algorithmic sophistication. They may not have a data science team reviewing their work. This is the v1 target.</w:t>
      </w:r>
    </w:p>
    <w:p>
      <w:pPr>
        <w:pStyle w:val="Heading3"/>
        <w:spacing w:after="120" w:before="180"/>
      </w:pPr>
      <w:r>
        <w:t xml:space="preserve">Secondary: the data scientist</w:t>
      </w:r>
    </w:p>
    <w:p>
      <w:pPr>
        <w:spacing w:after="120"/>
      </w:pPr>
      <w:r>
        <w:t xml:space="preserve">A data scientist at a mid-size company evaluating recommender options. They want model quality metrics, the ability to tune blend weights and temperatures, and comparisons against known baselines. They are v1-supported but not v1-optimized; their advanced needs (custom retrievers, custom features) are addressed in v1.x.</w:t>
      </w:r>
    </w:p>
    <w:p>
      <w:pPr>
        <w:pStyle w:val="Heading3"/>
        <w:spacing w:after="120" w:before="180"/>
      </w:pPr>
      <w:r>
        <w:t xml:space="preserve">Secondary: the researcher</w:t>
      </w:r>
    </w:p>
    <w:p>
      <w:pPr>
        <w:spacing w:after="120"/>
      </w:pPr>
      <w:r>
        <w:t xml:space="preserve">A graduate student or academic researcher who wants to explore the novel contributions (cost distance graph, temperature API) in their own experiments. They need access to intermediate data structures (item graph, cost graph, community assignments) and reproducibility guarantees. Addressed via the power-user API surface and reference benchmark suite.</w:t>
      </w:r>
    </w:p>
    <w:p>
      <w:pPr>
        <w:pStyle w:val="Heading2"/>
        <w:spacing w:after="180" w:before="240"/>
      </w:pPr>
      <w:r>
        <w:t xml:space="preserve">2.3 Competitive positioning</w:t>
      </w:r>
    </w:p>
    <w:p>
      <w:pPr>
        <w:spacing w:after="120"/>
      </w:pPr>
      <w:r>
        <w:t xml:space="preserve">The capability matrix below compares kindling against the most-relevant production and research packages in the Python recommender ecosystem. The goal is to show where kindling is competitive, not to claim superiority on novelty grounds.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880"/>
        <w:gridCol w:w="1200"/>
        <w:gridCol w:w="1200"/>
        <w:gridCol w:w="1200"/>
        <w:gridCol w:w="1200"/>
        <w:gridCol w:w="1200"/>
        <w:gridCol w:w="1200"/>
      </w:tblGrid>
      <w:tr>
        <w:trPr>
          <w:tblHeader/>
        </w:trPr>
        <w:tc>
          <w:tcPr>
            <w:tcW w:type="dxa" w:w="288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kindling</w:t>
            </w:r>
          </w:p>
        </w:tc>
        <w:tc>
          <w:tcPr>
            <w:tcW w:type="dxa" w:w="1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LightFM</w:t>
            </w:r>
          </w:p>
        </w:tc>
        <w:tc>
          <w:tcPr>
            <w:tcW w:type="dxa" w:w="1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Surprise</w:t>
            </w:r>
          </w:p>
        </w:tc>
        <w:tc>
          <w:tcPr>
            <w:tcW w:type="dxa" w:w="1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RecBole</w:t>
            </w:r>
          </w:p>
        </w:tc>
        <w:tc>
          <w:tcPr>
            <w:tcW w:type="dxa" w:w="1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Recs* (MS)</w:t>
            </w:r>
          </w:p>
        </w:tc>
        <w:tc>
          <w:tcPr>
            <w:tcW w:type="dxa" w:w="1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Merlin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Active maintenance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r>
      <w:tr>
        <w:tc>
          <w:tcPr>
            <w:tcW w:type="dxa" w:w="28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Python 3.12+ wheels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 + conda distribution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conda</w:t>
            </w:r>
          </w:p>
        </w:tc>
      </w:tr>
      <w:tr>
        <w:tc>
          <w:tcPr>
            <w:tcW w:type="dxa" w:w="28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CPU-first</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GPU</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Hybrid signals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r>
      <w:tr>
        <w:tc>
          <w:tcPr>
            <w:tcW w:type="dxa" w:w="28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Sequential / path</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Graph topology features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Negative signal (cost graph)</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Data-adaptive signal blend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Per-position temperature</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Plain-lang explanations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Three-stage funnel</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GBT re-ranker pluggable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Benchmark suite built-in</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Partial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Constraint filtering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Partial</w:t>
            </w:r>
          </w:p>
        </w:tc>
      </w:tr>
    </w:tbl>
    <w:p>
      <w:pPr>
        <w:spacing w:after="120"/>
      </w:pPr>
      <w:r>
        <w:t xml:space="preserve">Kindling's competitive position rests primarily on integration and maintenance. Four capabilities — the cost graph for negative signal, continuous signal blending, the per-position temperature API, and plain-language explanations — are not currently available in other packages. The remaining capabilities are competitive features where kindling aims to match the best available, not to introduce new approaches. This is a deliberate positioning: the package should be useful even if every one of its components is standard, because the combination is not currently available in a maintained form.</w:t>
      </w:r>
    </w:p>
    <w:p>
      <w:pPr>
        <w:pBdr>
          <w:bottom w:val="single" w:color="2E75B6" w:sz="6" w:space="1"/>
        </w:pBdr>
        <w:spacing w:after="240" w:before="120"/>
      </w:pPr>
      <w:r>
        <w:t xml:space="preserve"/>
      </w:r>
    </w:p>
    <w:p>
      <w:pPr>
        <w:pStyle w:val="Heading1"/>
        <w:spacing w:after="240" w:before="360"/>
      </w:pPr>
      <w:r>
        <w:t xml:space="preserve">3. Architectural Overview</w:t>
      </w:r>
    </w:p>
    <w:p>
      <w:pPr>
        <w:pStyle w:val="Heading2"/>
        <w:spacing w:after="180" w:before="240"/>
      </w:pPr>
      <w:r>
        <w:t xml:space="preserve">3.1 The three-stage funnel</w:t>
      </w:r>
    </w:p>
    <w:p>
      <w:pPr>
        <w:spacing w:after="120"/>
      </w:pPr>
      <w:r>
        <w:t xml:space="preserve">Kindling adopts the industry-standard retrieval-ranking-rerank funnel pattern. This architecture is used in production at Netflix, Spotify, Pinterest, YouTube, and Amazon because no single model can simultaneously score millions of candidates with millisecond latency and optimize for multi-objective business goals. The three stages are:</w:t>
      </w:r>
    </w:p>
    <w:p>
      <w:pPr>
        <w:pStyle w:val="ListParagraph"/>
        <w:numPr>
          <w:ilvl w:val="0"/>
          <w:numId w:val="2"/>
        </w:numPr>
        <w:spacing w:after="60"/>
      </w:pPr>
      <w:r>
        <w:rPr>
          <w:b/>
          <w:bCs/>
        </w:rPr>
        <w:t xml:space="preserve">Stage 1 — Retrieval (cheap, broad):</w:t>
      </w:r>
      <w:r>
        <w:t xml:space="preserve"> reduces the catalog from potentially millions of items to a bounded candidate set (default 500). Uses multiple composable retrievers — co-occurrence neighbors, personalized PageRank random walks, community members, path endpoints — whose results are unioned and deduplicated.</w:t>
      </w:r>
    </w:p>
    <w:p>
      <w:pPr>
        <w:pStyle w:val="ListParagraph"/>
        <w:numPr>
          <w:ilvl w:val="0"/>
          <w:numId w:val="2"/>
        </w:numPr>
        <w:spacing w:after="60"/>
      </w:pPr>
      <w:r>
        <w:rPr>
          <w:b/>
          <w:bCs/>
        </w:rPr>
        <w:t xml:space="preserve">Stage 2 — Ranking (precise, expensive):</w:t>
      </w:r>
      <w:r>
        <w:t xml:space="preserve"> scores each candidate using the full blended signal stack: path signal, co-occurrence probability, similarity, graph topology features, cost penalties. In the warm regime, a gradient-boosted tree meta-ranker learns optimal blend weights from interaction outcomes; in cold and warming regimes, heuristic weights apply.</w:t>
      </w:r>
    </w:p>
    <w:p>
      <w:pPr>
        <w:pStyle w:val="ListParagraph"/>
        <w:numPr>
          <w:ilvl w:val="0"/>
          <w:numId w:val="2"/>
        </w:numPr>
        <w:spacing w:after="60"/>
      </w:pPr>
      <w:r>
        <w:rPr>
          <w:b/>
          <w:bCs/>
        </w:rPr>
        <w:t xml:space="preserve">Stage 3 — Re-ranking (editorial, policy-driven):</w:t>
      </w:r>
      <w:r>
        <w:t xml:space="preserve"> applies diversity (DPP), calibration, temperature-driven novelty sampling, lift-based emphasis, and hard constraint filtering to produce the final ranked list. Explanation generation also happens here.</w:t>
      </w:r>
    </w:p>
    <w:p>
      <w:pPr>
        <w:spacing w:after="120"/>
      </w:pPr>
      <w:r>
        <w:t xml:space="preserve">The ordering matters: retrieval is where cost is dominated by catalog size; ranking is where cost is dominated by model complexity; re-ranking is where user-facing policy lives. Separating these concerns means each stage can be independently optimized, benchmarked, and replaced.</w:t>
      </w:r>
    </w:p>
    <w:p>
      <w:pPr>
        <w:pStyle w:val="Heading2"/>
        <w:spacing w:after="180" w:before="240"/>
      </w:pPr>
      <w:r>
        <w:t xml:space="preserve">3.2 The Bayesian blend</w:t>
      </w:r>
    </w:p>
    <w:p>
      <w:pPr>
        <w:spacing w:after="120"/>
      </w:pPr>
      <w:r>
        <w:t xml:space="preserve">Kindling's central architectural commitment is that blend weights are random variables, not point estimates. Each signal contributes a weight drawn from a posterior distribution, with priors informed by data characteristics and posteriors updated by observed outcomes. This is the design choice that distinguishes kindling from other packages and from which several downstream features derive their value.</w:t>
      </w:r>
    </w:p>
    <w:p>
      <w:pPr>
        <w:pStyle w:val="Heading3"/>
        <w:spacing w:after="120" w:before="180"/>
      </w:pPr>
      <w:r>
        <w:t xml:space="preserve">Priors from data characteristics</w:t>
      </w:r>
    </w:p>
    <w:p>
      <w:pPr>
        <w:spacing w:after="120"/>
      </w:pPr>
      <w:r>
        <w:t xml:space="preserve">Before any outcome data is observed, kindling computes graph-theoretic features of the input data and uses them to configure Dirichlet prior concentration parameters for the blend: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Data feature</w:t>
            </w:r>
          </w:p>
        </w:tc>
        <w:tc>
          <w:tcPr>
            <w:tcW w:type="dxa" w:w="58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Influences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Graph density (edges / possible edges)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Co-occurrence prior concentration — dense graphs → stronger co-occurrence prior.</w:t>
            </w:r>
          </w:p>
        </w:tc>
      </w:tr>
      <w:tr>
        <w:tc>
          <w:tcPr>
            <w:tcW w:type="dxa" w:w="3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Degree distribution (power-law α or Gini)</w:t>
            </w:r>
          </w:p>
        </w:tc>
        <w:tc>
          <w:tcPr>
            <w:tcW w:type="dxa" w:w="58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Popularity concentration — heavy-tailed → down-weight co-occurrence, up-weight path signal.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Clustering coefficient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Community feature prior — high clustering → communities are meaningful.</w:t>
            </w:r>
          </w:p>
        </w:tc>
      </w:tr>
      <w:tr>
        <w:tc>
          <w:tcPr>
            <w:tcW w:type="dxa" w:w="3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Component structure</w:t>
            </w:r>
          </w:p>
        </w:tc>
        <w:tc>
          <w:tcPr>
            <w:tcW w:type="dxa" w:w="58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Similarity reliability — fragmented graph → similarity prior is weak.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Temporal concentration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Decay half-life default — concentrated → shorter half-life.</w:t>
            </w:r>
          </w:p>
        </w:tc>
      </w:tr>
      <w:tr>
        <w:tc>
          <w:tcPr>
            <w:tcW w:type="dxa" w:w="3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Session density</w:t>
            </w:r>
          </w:p>
        </w:tc>
        <w:tc>
          <w:tcPr>
            <w:tcW w:type="dxa" w:w="58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Path signal strength prior — sessions with multiple items → stronger path prior.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Catalog-to-entity ratio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Cold-start severity — high ratio → broader priors across all signals.</w:t>
            </w:r>
          </w:p>
        </w:tc>
      </w:tr>
    </w:tbl>
    <w:p>
      <w:pPr>
        <w:spacing w:after="120"/>
      </w:pPr>
      <w:r>
        <w:t xml:space="preserve">The mapping from data features to priors is theoretically motivated but not learned (see section 9.1 for the honest framing). Kindling ships documented default mappings; users can override them explicitly. A bare `Engine()` constructor with no configuration produces sensible priors for the user's specific data rather than generic defaults.</w:t>
      </w:r>
    </w:p>
    <w:p>
      <w:pPr>
        <w:pStyle w:val="Heading3"/>
        <w:spacing w:after="120" w:before="180"/>
      </w:pPr>
      <w:r>
        <w:t xml:space="preserve">Posterior updates</w:t>
      </w:r>
    </w:p>
    <w:p>
      <w:pPr>
        <w:spacing w:after="120"/>
      </w:pPr>
      <w:r>
        <w:t xml:space="preserve">As outcomes are observed (recommended items that were selected, ignored, or rejected), the posterior over blend weights updates via variational inference with a mean-field Dirichlet approximation. Full MCMC is too slow for online updates; conjugate updates do not exist for arbitrary scoring functions; VI provides a practical middle ground with documented approximation guarantees.</w:t>
      </w:r>
    </w:p>
    <w:p>
      <w:pPr>
        <w:spacing w:after="120"/>
      </w:pPr>
      <w:r>
        <w:t xml:space="preserve">The posterior update cadence is configurable. Defaults:</w:t>
      </w:r>
    </w:p>
    <w:p>
      <w:pPr>
        <w:pStyle w:val="ListParagraph"/>
        <w:numPr>
          <w:ilvl w:val="0"/>
          <w:numId w:val="2"/>
        </w:numPr>
        <w:spacing w:after="60"/>
      </w:pPr>
      <w:r>
        <w:t xml:space="preserve">Warm re-computation every N observed outcomes (N=100).</w:t>
      </w:r>
    </w:p>
    <w:p>
      <w:pPr>
        <w:pStyle w:val="ListParagraph"/>
        <w:numPr>
          <w:ilvl w:val="0"/>
          <w:numId w:val="2"/>
        </w:numPr>
        <w:spacing w:after="60"/>
      </w:pPr>
      <w:r>
        <w:t xml:space="preserve">Full posterior re-fit on explicit retrain.</w:t>
      </w:r>
    </w:p>
    <w:p>
      <w:pPr>
        <w:pStyle w:val="ListParagraph"/>
        <w:numPr>
          <w:ilvl w:val="0"/>
          <w:numId w:val="2"/>
        </w:numPr>
        <w:spacing w:after="60"/>
      </w:pPr>
      <w:r>
        <w:t xml:space="preserve">Online incremental update for latency-critical deployments (optional, v1.x).</w:t>
      </w:r>
    </w:p>
    <w:p>
      <w:pPr>
        <w:pStyle w:val="Heading3"/>
        <w:spacing w:after="120" w:before="180"/>
      </w:pPr>
      <w:r>
        <w:t xml:space="preserve">The mathematically continuous transition</w:t>
      </w:r>
    </w:p>
    <w:p>
      <w:pPr>
        <w:spacing w:after="120"/>
      </w:pPr>
      <w:r>
        <w:t xml:space="preserve">The cold-to-warm transition is not a mode switch. It is the natural consequence of posterior variance shrinking as data accumulates. In the cold state, priors dominate and the posterior is broad — recommendations have high variance in their score, and confidence intervals are wide. As outcomes accumulate, the posterior tightens, variance shrinks, and recommendations become sharper. There is no threshold, no switchover, no mode flag.</w:t>
      </w:r>
    </w:p>
    <w:p>
      <w:pPr>
        <w:spacing w:after="120"/>
      </w:pPr>
      <w:r>
        <w:t xml:space="preserve">This is structurally different from every other approach in the ecosystem. Packages that bundle multiple algorithms typically let the user pick one, or they switch between modes based on interaction count. Kindling's formulation makes the blend itself a probabilistic object whose certainty grows with data.</w:t>
      </w:r>
    </w:p>
    <w:p>
      <w:pPr>
        <w:pStyle w:val="Heading3"/>
        <w:spacing w:after="120" w:before="180"/>
      </w:pPr>
      <w:r>
        <w:t xml:space="preserve">The GBT in the warm regime</w:t>
      </w:r>
    </w:p>
    <w:p>
      <w:pPr>
        <w:spacing w:after="120"/>
      </w:pPr>
      <w:r>
        <w:t xml:space="preserve">Once the posterior is tight enough (variance below a threshold), the GBT ranker can take over ranking while the Bayesian blend continues to operate as a calibration and uncertainty layer. The GBT learns fine-grained interactions between signals; the Bayesian blend continues to quantify uncertainty. Both run concurrently in the warm regime rather than one replacing the other.</w:t>
      </w:r>
    </w:p>
    <w:p>
      <w:pPr>
        <w:spacing w:after="120"/>
      </w:pPr>
      <w:r>
        <w:t xml:space="preserve">This architecture means the GBT and the Bayesian blend are complementary: the GBT handles predictive accuracy in the warm regime, the Bayesian blend handles uncertainty quantification throughout all regimes. Neither fully replaces the other.</w:t>
      </w:r>
    </w:p>
    <w:p>
      <w:pPr>
        <w:pStyle w:val="Heading2"/>
        <w:spacing w:after="180" w:before="240"/>
      </w:pPr>
      <w:r>
        <w:t xml:space="preserve">3.3 Signal activation schedule</w:t>
      </w:r>
    </w:p>
    <w:p>
      <w:pPr>
        <w:spacing w:after="120"/>
      </w:pPr>
      <w:r>
        <w:t xml:space="preserve">Each signal has data prerequisites for its scores to be meaningful. A signal with unmet prerequisites contributes zero to the blend; its weight is effectively zero regardless of the posterior. As prerequisites are met, the signal becomes available and the blend re-fits to incorporate it.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Signal</w:t>
            </w:r>
          </w:p>
        </w:tc>
        <w:tc>
          <w:tcPr>
            <w:tcW w:type="dxa" w:w="30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Data prerequisite</w:t>
            </w:r>
          </w:p>
        </w:tc>
        <w:tc>
          <w:tcPr>
            <w:tcW w:type="dxa" w:w="39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Behavior when unavailable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Co-occurrence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 entity with ≥2 items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Weight = 0.</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Similarity (cosine)</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≥10 entities × ≥10 items</w:t>
            </w:r>
          </w:p>
        </w:tc>
        <w:tc>
          <w:tcPr>
            <w:tcW w:type="dxa" w:w="3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Weight =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signal — basket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entity has multiple items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Weight = 0. Available with minimal input.</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Path signal — tail</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timestamp or sequence provided</w:t>
            </w:r>
          </w:p>
        </w:tc>
        <w:tc>
          <w:tcPr>
            <w:tcW w:type="dxa" w:w="3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Weight =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signal — full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ordered paths of length ≥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Weight = 0.</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Graph topology</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graph density &gt; 0.01</w:t>
            </w:r>
          </w:p>
        </w:tc>
        <w:tc>
          <w:tcPr>
            <w:tcW w:type="dxa" w:w="3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Weight =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Text embedding (SBERT)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text metadata present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Weight starts near 0 even when available.</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GBT meta-ranker</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posterior variance below threshold</w:t>
            </w:r>
          </w:p>
        </w:tc>
        <w:tc>
          <w:tcPr>
            <w:tcW w:type="dxa" w:w="3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Inactive until threshold crossed.</w:t>
            </w:r>
          </w:p>
        </w:tc>
      </w:tr>
    </w:tbl>
    <w:p>
      <w:pPr>
        <w:spacing w:after="120"/>
      </w:pPr>
      <w:r>
        <w:t xml:space="preserve">The path signal ordering matters. Basket has the weakest prerequisite (just paired interactions per entity) and is available in the most-degraded input regime. Tail requires temporal ordering. Full requires observable paths of length ≥ 2 in the data. This layering means kindling can produce path-like signal even when timestamps and sequences are absent — the basket mechanism continues to fire.</w:t>
      </w:r>
    </w:p>
    <w:p>
      <w:pPr>
        <w:spacing w:after="120"/>
      </w:pPr>
      <w:r>
        <w:t xml:space="preserve">The first five signals (plus the three path mechanisms) are available or unavailable as a function of input data structure. The GBT is available as a function of posterior variance — it activates only when the Bayesian blend has converged enough that learning interactions between signals is reliable.</w:t>
      </w:r>
    </w:p>
    <w:p>
      <w:pPr>
        <w:pStyle w:val="Heading2"/>
        <w:spacing w:after="180" w:before="240"/>
      </w:pPr>
      <w:r>
        <w:t xml:space="preserve">3.5 Data lifecycle: decay and pruning</w:t>
      </w:r>
    </w:p>
    <w:p>
      <w:pPr>
        <w:spacing w:after="120"/>
      </w:pPr>
      <w:r>
        <w:t xml:space="preserve">Kindling's internal structures — path trees, graph indexes, basket indexes, cost graphs — are derived representations of patterns in interaction data, not archival storage. The design commits to this explicitly: users retain their source data separately and feed kindling the window they want represented. Kindling's job is to maintain efficient predictive structures over that window, not to be a second copy of the user's data.</w:t>
      </w:r>
    </w:p>
    <w:p>
      <w:pPr>
        <w:spacing w:after="120"/>
      </w:pPr>
      <w:r>
        <w:t xml:space="preserve">This framing has practical consequences. The structures need both time-decay (old entries contribute less at query time) and density-based pruning (low-value entries are removed from storage). These are distinct mechanisms operating at different points in the lifecycle; together they form kindling's data lifecycle policy.</w:t>
      </w:r>
    </w:p>
    <w:p>
      <w:pPr>
        <w:pStyle w:val="Heading3"/>
        <w:spacing w:after="120" w:before="180"/>
      </w:pPr>
      <w:r>
        <w:t xml:space="preserve">Decay: query-time weighting</w:t>
      </w:r>
    </w:p>
    <w:p>
      <w:pPr>
        <w:spacing w:after="120"/>
      </w:pPr>
      <w:r>
        <w:t xml:space="preserve">Every entry in every structure — path tree node, graph edge, basket observation, cost graph entry — is tagged with a timestamp representing when it was observed. At query time, the entry's contribution to any score is multiplied by a decay factor that depends on its age. Older entries contribute less, but continue to contribute.</w:t>
      </w:r>
    </w:p>
    <w:p>
      <w:pPr>
        <w:spacing w:after="120"/>
      </w:pPr>
      <w:r>
        <w:t xml:space="preserve">The decay function is configurable (exponential, linear, step-function, or user-supplied) and is configured once, globally, at engine construction. All structures use the same decay function so temporal relevance is consistent across signals.</w:t>
      </w:r>
    </w:p>
    <w:p>
      <w:pPr>
        <w:pStyle w:val="Heading3"/>
        <w:spacing w:after="120" w:before="180"/>
      </w:pPr>
      <w:r>
        <w:t xml:space="preserve">Pruning: storage-time removal</w:t>
      </w:r>
    </w:p>
    <w:p>
      <w:pPr>
        <w:spacing w:after="120"/>
      </w:pPr>
      <w:r>
        <w:t xml:space="preserve">Entries whose effective contribution has decayed below a threshold and whose raw support was low to begin with can be removed from the underlying structures entirely. This is distinct from decay — decayed entries are still stored and still participate in queries, just with small weight. Pruned entries are gone.</w:t>
      </w:r>
    </w:p>
    <w:p>
      <w:pPr>
        <w:spacing w:after="120"/>
      </w:pPr>
      <w:r>
        <w:t xml:space="preserve">The pruning rule is density-aware — it considers both age and accumulated support:</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effective_support(entry) = raw_count(entry) × decay(age(entry))</w:t>
      </w:r>
      <w:r>
        <w:br/>
      </w:r>
      <w:r>
        <w:rPr>
          <w:rFonts w:ascii="Consolas" w:cs="Consolas" w:eastAsia="Consolas" w:hAnsi="Consolas"/>
          <w:sz w:val="18"/>
          <w:szCs w:val="18"/>
        </w:rPr>
        <w:t xml:space="preserve"/>
      </w:r>
      <w:r>
        <w:br/>
      </w:r>
      <w:r>
        <w:rPr>
          <w:rFonts w:ascii="Consolas" w:cs="Consolas" w:eastAsia="Consolas" w:hAnsi="Consolas"/>
          <w:sz w:val="18"/>
          <w:szCs w:val="18"/>
        </w:rPr>
        <w:t xml:space="preserve">prune if: effective_support(entry) &lt; support_threshold</w:t>
      </w:r>
      <w:r>
        <w:br/>
      </w:r>
      <w:r>
        <w:rPr>
          <w:rFonts w:ascii="Consolas" w:cs="Consolas" w:eastAsia="Consolas" w:hAnsi="Consolas"/>
          <w:sz w:val="18"/>
          <w:szCs w:val="18"/>
        </w:rPr>
        <w:t xml:space="preserve">      AND age(entry) &gt; min_retention_age</w:t>
      </w:r>
    </w:p>
    <w:p>
      <w:pPr>
        <w:spacing w:after="120"/>
      </w:pPr>
      <w:r>
        <w:t xml:space="preserve">Both conditions are required. The effective-support check identifies entries whose accumulated signal is too small to matter. The minimum retention age prevents premature pruning of new entries — a brand-new observation with count = 1 is kept regardless of raw support, because it hasn't had time to accumulate.</w:t>
      </w:r>
    </w:p>
    <w:p>
      <w:pPr>
        <w:spacing w:after="120"/>
      </w:pPr>
      <w:r>
        <w:t xml:space="preserve">A common pattern with high historical count survives heavy decay because its decayed contribution is still meaningful. A rare event from three years ago gets pruned. A new event with low count survives until it ages past the retention threshold. The rule discards what is both old and never-important, which is exactly the set of entries safe to remove without meaningful signal loss.</w:t>
      </w:r>
    </w:p>
    <w:p>
      <w:pPr>
        <w:pStyle w:val="Heading3"/>
        <w:spacing w:after="120" w:before="180"/>
      </w:pPr>
      <w:r>
        <w:t xml:space="preserve">Preserved aggregates</w:t>
      </w:r>
    </w:p>
    <w:p>
      <w:pPr>
        <w:spacing w:after="120"/>
      </w:pPr>
      <w:r>
        <w:t xml:space="preserve">When an entry is pruned, its aggregate contribution is retained as a summary statistic. The path tree knows it pruned N entries with total count C for a given prefix; this information feeds into variance calculations in the Bayesian blend. The aggregates themselves decay over a longer horizon than the detail, eventually rolling off when their age exceeds a configurable aggregate retention window.</w:t>
      </w:r>
    </w:p>
    <w:p>
      <w:pPr>
        <w:spacing w:after="120"/>
      </w:pPr>
      <w:r>
        <w:t xml:space="preserve">This matters for posterior correctness. If pruning silently removed data from the view the Bayesian blend sees, posteriors would become falsely confident — the blend would 'think' it had less data than it did, and therefore not account for the signal that was once there. Preserving aggregates means the posterior variance calculation sees the right total data volume while the detailed structures only hold what's worth holding.</w:t>
      </w:r>
    </w:p>
    <w:p>
      <w:pPr>
        <w:pStyle w:val="Heading3"/>
        <w:spacing w:after="120" w:before="180"/>
      </w:pPr>
      <w:r>
        <w:t xml:space="preserve">Pruning triggers</w:t>
      </w:r>
    </w:p>
    <w:p>
      <w:pPr>
        <w:spacing w:after="120"/>
      </w:pPr>
      <w:r>
        <w:t xml:space="preserve">Pruning runs unconditionally at retrain time. This is the primary mechanism and the default behavior. Users who want more aggressive memory management can additionally enable:</w:t>
      </w:r>
    </w:p>
    <w:p>
      <w:pPr>
        <w:pStyle w:val="ListParagraph"/>
        <w:numPr>
          <w:ilvl w:val="0"/>
          <w:numId w:val="2"/>
        </w:numPr>
        <w:spacing w:after="60"/>
      </w:pPr>
      <w:r>
        <w:t xml:space="preserve">Scheduled pruning — periodic background runs on a configurable cadence (daily, weekly).</w:t>
      </w:r>
    </w:p>
    <w:p>
      <w:pPr>
        <w:pStyle w:val="ListParagraph"/>
        <w:numPr>
          <w:ilvl w:val="0"/>
          <w:numId w:val="2"/>
        </w:numPr>
        <w:spacing w:after="60"/>
      </w:pPr>
      <w:r>
        <w:t xml:space="preserve">Continuous pruning — opportunistic pruning during write operations, with minimal latency impact but more operational complexity.</w:t>
      </w:r>
    </w:p>
    <w:p>
      <w:pPr>
        <w:spacing w:after="120"/>
      </w:pPr>
      <w:r>
        <w:t xml:space="preserve">The retrain default aligns pruning with the decay recomputation and posterior update cycle. The ordering within a retrain is: decay recomputation → pruning → posterior update. Pruning comes before the posterior update so the posterior is computed against the active structures, not against data about to be discarded. This is order-independent of future runs and produces clean, reproducible retrain outcomes.</w:t>
      </w:r>
    </w:p>
    <w:p>
      <w:pPr>
        <w:pStyle w:val="Heading3"/>
        <w:spacing w:after="120" w:before="180"/>
      </w:pPr>
      <w:r>
        <w:t xml:space="preserve">Configuration surface</w:t>
      </w:r>
    </w:p>
    <w:p>
      <w:pPr>
        <w:spacing w:after="120"/>
      </w:pPr>
      <w:r>
        <w:t xml:space="preserve">Defaults apply to all structures; per-structure overrides handle cases where different structures require different thresholds. The cost graph, in particular, benefits from a more lenient default because negative signal is typically sparser than positive signal and aggressive pruning would discard exactly the nuanced signal the cost graph is designed to capture.</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Global defaults</w:t>
      </w:r>
      <w:r>
        <w:br/>
      </w:r>
      <w:r>
        <w:rPr>
          <w:rFonts w:ascii="Consolas" w:cs="Consolas" w:eastAsia="Consolas" w:hAnsi="Consolas"/>
          <w:sz w:val="18"/>
          <w:szCs w:val="18"/>
        </w:rPr>
        <w:t xml:space="preserve">pruning_enabled = True</w:t>
      </w:r>
      <w:r>
        <w:br/>
      </w:r>
      <w:r>
        <w:rPr>
          <w:rFonts w:ascii="Consolas" w:cs="Consolas" w:eastAsia="Consolas" w:hAnsi="Consolas"/>
          <w:sz w:val="18"/>
          <w:szCs w:val="18"/>
        </w:rPr>
        <w:t xml:space="preserve">pruning_schedule = "retrain"  # also: "continuous", "scheduled"</w:t>
      </w:r>
      <w:r>
        <w:br/>
      </w:r>
      <w:r>
        <w:rPr>
          <w:rFonts w:ascii="Consolas" w:cs="Consolas" w:eastAsia="Consolas" w:hAnsi="Consolas"/>
          <w:sz w:val="18"/>
          <w:szCs w:val="18"/>
        </w:rPr>
        <w:t xml:space="preserve">support_threshold = 0.01       # prune if effective support below 1% of average</w:t>
      </w:r>
      <w:r>
        <w:br/>
      </w:r>
      <w:r>
        <w:rPr>
          <w:rFonts w:ascii="Consolas" w:cs="Consolas" w:eastAsia="Consolas" w:hAnsi="Consolas"/>
          <w:sz w:val="18"/>
          <w:szCs w:val="18"/>
        </w:rPr>
        <w:t xml:space="preserve">min_retention_days = 30        # grace period before prune eligibility</w:t>
      </w:r>
      <w:r>
        <w:br/>
      </w:r>
      <w:r>
        <w:rPr>
          <w:rFonts w:ascii="Consolas" w:cs="Consolas" w:eastAsia="Consolas" w:hAnsi="Consolas"/>
          <w:sz w:val="18"/>
          <w:szCs w:val="18"/>
        </w:rPr>
        <w:t xml:space="preserve">retention_strategy = "decay"   # also: "adaptive", "fixed"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Per-structure overrides (optional)</w:t>
      </w:r>
      <w:r>
        <w:br/>
      </w:r>
      <w:r>
        <w:rPr>
          <w:rFonts w:ascii="Consolas" w:cs="Consolas" w:eastAsia="Consolas" w:hAnsi="Consolas"/>
          <w:sz w:val="18"/>
          <w:szCs w:val="18"/>
        </w:rPr>
        <w:t xml:space="preserve">cost_graph.support_threshold = 0.005   # more lenient for negatives</w:t>
      </w:r>
      <w:r>
        <w:br/>
      </w:r>
      <w:r>
        <w:rPr>
          <w:rFonts w:ascii="Consolas" w:cs="Consolas" w:eastAsia="Consolas" w:hAnsi="Consolas"/>
          <w:sz w:val="18"/>
          <w:szCs w:val="18"/>
        </w:rPr>
        <w:t xml:space="preserve">cost_graph.min_retention_days = 90     # longer grace period</w:t>
      </w:r>
      <w:r>
        <w:br/>
      </w:r>
      <w:r>
        <w:rPr>
          <w:rFonts w:ascii="Consolas" w:cs="Consolas" w:eastAsia="Consolas" w:hAnsi="Consolas"/>
          <w:sz w:val="18"/>
          <w:szCs w:val="18"/>
        </w:rPr>
        <w:t xml:space="preserve"/>
      </w:r>
      <w:r>
        <w:br/>
      </w:r>
      <w:r>
        <w:rPr>
          <w:rFonts w:ascii="Consolas" w:cs="Consolas" w:eastAsia="Consolas" w:hAnsi="Consolas"/>
          <w:sz w:val="18"/>
          <w:szCs w:val="18"/>
        </w:rPr>
        <w:t xml:space="preserve">path_tree.full.support_threshold = 0.02  # prune the full-path tree more aggressively</w:t>
      </w:r>
      <w:r>
        <w:br/>
      </w:r>
      <w:r>
        <w:rPr>
          <w:rFonts w:ascii="Consolas" w:cs="Consolas" w:eastAsia="Consolas" w:hAnsi="Consolas"/>
          <w:sz w:val="18"/>
          <w:szCs w:val="18"/>
        </w:rPr>
        <w:t xml:space="preserve">                                         # since it has higher cardinality</w:t>
      </w:r>
    </w:p>
    <w:p>
      <w:pPr>
        <w:pStyle w:val="Heading3"/>
        <w:spacing w:after="120" w:before="180"/>
      </w:pPr>
      <w:r>
        <w:t xml:space="preserve">Retention strategies</w:t>
      </w:r>
    </w:p>
    <w:p>
      <w:pPr>
        <w:spacing w:after="120"/>
      </w:pPr>
      <w:r>
        <w:t xml:space="preserve">How long should preserved aggregates be retained? Fixed windows are arbitrary — 365 days is right for some domains, badly wrong for others. Kindling supports three retention strategies, with the decay-based strategy as default.</w:t>
      </w:r>
    </w:p>
    <w:p>
      <w:pPr>
        <w:pStyle w:val="Heading3"/>
        <w:spacing w:after="120" w:before="180"/>
      </w:pPr>
      <w:r>
        <w:t xml:space="preserve">Default: decay-effective-sample-size retention</w:t>
      </w:r>
    </w:p>
    <w:p>
      <w:pPr>
        <w:spacing w:after="120"/>
      </w:pPr>
      <w:r>
        <w:t xml:space="preserve">The decay function already encodes a belief about how data utility falls off with age. Retention follows directly: an aggregate is retained as long as its decayed effective contribution is above a threshold (e.g., equivalent to one current observation). When N × decay(age) drops below the threshold, the aggregate contributes less than a single new observation and can be safely discarded.</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effective_sample_size(aggregate) = raw_count × decay(age)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retain if: effective_sample_size &gt; retention_threshold (default 1.0)</w:t>
      </w:r>
    </w:p>
    <w:p>
      <w:pPr>
        <w:spacing w:after="120"/>
      </w:pPr>
      <w:r>
        <w:t xml:space="preserve">This makes retention a natural consequence of decay configuration. If the decay function is correctly calibrated for the domain, retention is correctly calibrated too. Zero additional configuration; works for the majority of users.</w:t>
      </w:r>
    </w:p>
    <w:p>
      <w:pPr>
        <w:spacing w:after="120"/>
      </w:pPr>
      <w:r>
        <w:t xml:space="preserve">The limitation: this strategy assumes the decay function is correctly calibrated for the domain. If a user configures a slow decay for a fast-drifting domain, both decay and retention will be wrong in the same direction. The drift report (described below) helps surface this miscalibration.</w:t>
      </w:r>
    </w:p>
    <w:p>
      <w:pPr>
        <w:pStyle w:val="Heading3"/>
        <w:spacing w:after="120" w:before="180"/>
      </w:pPr>
      <w:r>
        <w:t xml:space="preserve">Adaptive: drift-informed retention</w:t>
      </w:r>
    </w:p>
    <w:p>
      <w:pPr>
        <w:spacing w:after="120"/>
      </w:pPr>
      <w:r>
        <w:t xml:space="preserve">The adaptive retention strategy measures how much the underlying data structures change over time and uses that measurement to determine retention. Item-level structural drift is the focus — when item-item relationships are stable across time windows, old data continues to be informative and is retained; when relationships shift rapidly, retention shrinks accordingly.</w:t>
      </w:r>
    </w:p>
    <w:p>
      <w:pPr>
        <w:spacing w:after="120"/>
      </w:pPr>
      <w:r>
        <w:t xml:space="preserve">Two drift metrics are computed by default at retrain time:</w:t>
      </w:r>
    </w:p>
    <w:tbl>
      <w:tblPr>
        <w:tblW w:type="dxa" w:w="9960"/>
        <w:tblBorders>
          <w:top w:val="single" w:color="auto" w:sz="4"/>
          <w:start w:val="single" w:color="auto" w:sz="4"/>
          <w:bottom w:val="single" w:color="auto" w:sz="4"/>
          <w:end w:val="single" w:color="auto" w:sz="4"/>
          <w:insideH w:val="single" w:color="auto" w:sz="4"/>
          <w:insideV w:val="single" w:color="auto" w:sz="4"/>
        </w:tblBorders>
      </w:tblPr>
      <w:tblGrid>
        <w:gridCol w:w="2800"/>
        <w:gridCol w:w="4200"/>
        <w:gridCol w:w="2960"/>
      </w:tblGrid>
      <w:tr>
        <w:trPr>
          <w:tblHeader/>
        </w:trPr>
        <w:tc>
          <w:tcPr>
            <w:tcW w:type="dxa" w:w="28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Metric</w:t>
            </w:r>
          </w:p>
        </w:tc>
        <w:tc>
          <w:tcPr>
            <w:tcW w:type="dxa" w:w="4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Computation</w:t>
            </w:r>
          </w:p>
        </w:tc>
        <w:tc>
          <w:tcPr>
            <w:tcW w:type="dxa" w:w="29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Captures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Item graph edge correlation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Spearman correlation between co-occurrence weights across time windows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How stable item-item associations are over time.</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Community ARI</w:t>
            </w:r>
          </w:p>
        </w:tc>
        <w:tc>
          <w:tcPr>
            <w:tcW w:type="dxa" w:w="4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Adjusted Rand Index between Louvain assignments across time windows</w:t>
            </w:r>
          </w:p>
        </w:tc>
        <w:tc>
          <w:tcPr>
            <w:tcW w:type="dxa" w:w="2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How stable item groupings are over time.</w:t>
            </w:r>
          </w:p>
        </w:tc>
      </w:tr>
    </w:tbl>
    <w:p>
      <w:pPr>
        <w:spacing w:after="120"/>
      </w:pPr>
      <w:r>
        <w:t xml:space="preserve">Two additional metrics are available as configurable extensions:</w:t>
      </w:r>
    </w:p>
    <w:p>
      <w:pPr>
        <w:pStyle w:val="ListParagraph"/>
        <w:numPr>
          <w:ilvl w:val="0"/>
          <w:numId w:val="2"/>
        </w:numPr>
        <w:spacing w:after="60"/>
      </w:pPr>
      <w:r>
        <w:t xml:space="preserve">Path KL divergence — divergence of next-step distributions for the most common path prefixes across time windows.</w:t>
      </w:r>
    </w:p>
    <w:p>
      <w:pPr>
        <w:pStyle w:val="ListParagraph"/>
        <w:numPr>
          <w:ilvl w:val="0"/>
          <w:numId w:val="2"/>
        </w:numPr>
        <w:spacing w:after="60"/>
      </w:pPr>
      <w:r>
        <w:t xml:space="preserve">Basket Jensen-Shannon divergence — divergence of basket composition distributions across time windows.</w:t>
      </w:r>
    </w:p>
    <w:p>
      <w:pPr>
        <w:spacing w:after="120"/>
      </w:pPr>
      <w:r>
        <w:t xml:space="preserve">Drift is computed at multiple lags — last 30 days vs. 30-60 days ago, vs. 60-90 days ago, and so on out to the available history. The drift-vs-lag curve gives the retention horizon: data is retained as long as drift at its lag remains below threshold. The threshold is configurable; default is calibrated against held-out data during the first stable retrain.</w:t>
      </w:r>
    </w:p>
    <w:p>
      <w:pPr>
        <w:spacing w:after="120"/>
      </w:pPr>
      <w:r>
        <w:t xml:space="preserve">Re-evaluation at each retrain means the retention horizon adapts as drift patterns themselves change. A domain that was stable for a year and then becomes volatile sees its retention horizon shrink at the next retrain after volatility appears. Conversely, a domain that stabilizes after a period of churn sees its retention horizon grow.</w:t>
      </w:r>
    </w:p>
    <w:p>
      <w:pPr>
        <w:spacing w:after="120"/>
      </w:pPr>
      <w:r>
        <w:t xml:space="preserve">Cold-start prerequisite: drift detection requires data across multiple time windows. The strategy automatically falls back to decay-based retention until enough historical depth exists to compute drift across at least three windows.</w:t>
      </w:r>
    </w:p>
    <w:p>
      <w:pPr>
        <w:pStyle w:val="Heading3"/>
        <w:spacing w:after="120" w:before="180"/>
      </w:pPr>
      <w:r>
        <w:t xml:space="preserve">Manual: fixed retention windows</w:t>
      </w:r>
    </w:p>
    <w:p>
      <w:pPr>
        <w:spacing w:after="120"/>
      </w:pPr>
      <w:r>
        <w:t xml:space="preserve">For users who know their domain and want explicit control:</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retention = RetentionPolicy(</w:t>
      </w:r>
      <w:r>
        <w:br/>
      </w:r>
      <w:r>
        <w:rPr>
          <w:rFonts w:ascii="Consolas" w:cs="Consolas" w:eastAsia="Consolas" w:hAnsi="Consolas"/>
          <w:sz w:val="18"/>
          <w:szCs w:val="18"/>
        </w:rPr>
        <w:t xml:space="preserve">    strategy="fixed",</w:t>
      </w:r>
      <w:r>
        <w:br/>
      </w:r>
      <w:r>
        <w:rPr>
          <w:rFonts w:ascii="Consolas" w:cs="Consolas" w:eastAsia="Consolas" w:hAnsi="Consolas"/>
          <w:sz w:val="18"/>
          <w:szCs w:val="18"/>
        </w:rPr>
        <w:t xml:space="preserve">    max_age_days=180,</w:t>
      </w:r>
      <w:r>
        <w:br/>
      </w:r>
      <w:r>
        <w:rPr>
          <w:rFonts w:ascii="Consolas" w:cs="Consolas" w:eastAsia="Consolas" w:hAnsi="Consolas"/>
          <w:sz w:val="18"/>
          <w:szCs w:val="18"/>
        </w:rPr>
        <w:t xml:space="preserve">    aggregate_max_age_days=730,</w:t>
      </w:r>
      <w:r>
        <w:br/>
      </w:r>
      <w:r>
        <w:rPr>
          <w:rFonts w:ascii="Consolas" w:cs="Consolas" w:eastAsia="Consolas" w:hAnsi="Consolas"/>
          <w:sz w:val="18"/>
          <w:szCs w:val="18"/>
        </w:rPr>
        <w:t xml:space="preserve">)</w:t>
      </w:r>
    </w:p>
    <w:p>
      <w:pPr>
        <w:spacing w:after="120"/>
      </w:pPr>
      <w:r>
        <w:t xml:space="preserve">This was the original default in earlier design drafts. It remains available for users who explicitly want it, but is no longer the default — the decay-based strategy is more correct for the majority of users without requiring them to choose an arbitrary window.</w:t>
      </w:r>
    </w:p>
    <w:p>
      <w:pPr>
        <w:pStyle w:val="Heading3"/>
        <w:spacing w:after="120" w:before="180"/>
      </w:pPr>
      <w:r>
        <w:t xml:space="preserve">Drift reporting</w:t>
      </w:r>
    </w:p>
    <w:p>
      <w:pPr>
        <w:spacing w:after="120"/>
      </w:pPr>
      <w:r>
        <w:t xml:space="preserve">Regardless of the active retention strategy, drift detection runs at retrain time and produces a report exposed via the public API:</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engine.drift_report()</w:t>
      </w:r>
      <w:r>
        <w:br/>
      </w:r>
      <w:r>
        <w:rPr>
          <w:rFonts w:ascii="Consolas" w:cs="Consolas" w:eastAsia="Consolas" w:hAnsi="Consolas"/>
          <w:sz w:val="18"/>
          <w:szCs w:val="18"/>
        </w:rPr>
        <w:t xml:space="preserve"># returns: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"item_graph_drift": {</w:t>
      </w:r>
      <w:r>
        <w:br/>
      </w:r>
      <w:r>
        <w:rPr>
          <w:rFonts w:ascii="Consolas" w:cs="Consolas" w:eastAsia="Consolas" w:hAnsi="Consolas"/>
          <w:sz w:val="18"/>
          <w:szCs w:val="18"/>
        </w:rPr>
        <w:t xml:space="preserve">#     "lag_30d": 0.02,</w:t>
      </w:r>
      <w:r>
        <w:br/>
      </w:r>
      <w:r>
        <w:rPr>
          <w:rFonts w:ascii="Consolas" w:cs="Consolas" w:eastAsia="Consolas" w:hAnsi="Consolas"/>
          <w:sz w:val="18"/>
          <w:szCs w:val="18"/>
        </w:rPr>
        <w:t xml:space="preserve">#     "lag_90d": 0.11,</w:t>
      </w:r>
      <w:r>
        <w:br/>
      </w:r>
      <w:r>
        <w:rPr>
          <w:rFonts w:ascii="Consolas" w:cs="Consolas" w:eastAsia="Consolas" w:hAnsi="Consolas"/>
          <w:sz w:val="18"/>
          <w:szCs w:val="18"/>
        </w:rPr>
        <w:t xml:space="preserve">#     "lag_365d": 0.34,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"community_stability": {</w:t>
      </w:r>
      <w:r>
        <w:br/>
      </w:r>
      <w:r>
        <w:rPr>
          <w:rFonts w:ascii="Consolas" w:cs="Consolas" w:eastAsia="Consolas" w:hAnsi="Consolas"/>
          <w:sz w:val="18"/>
          <w:szCs w:val="18"/>
        </w:rPr>
        <w:t xml:space="preserve">#     "lag_30d": 0.95,</w:t>
      </w:r>
      <w:r>
        <w:br/>
      </w:r>
      <w:r>
        <w:rPr>
          <w:rFonts w:ascii="Consolas" w:cs="Consolas" w:eastAsia="Consolas" w:hAnsi="Consolas"/>
          <w:sz w:val="18"/>
          <w:szCs w:val="18"/>
        </w:rPr>
        <w:t xml:space="preserve">#     "lag_90d": 0.88,</w:t>
      </w:r>
      <w:r>
        <w:br/>
      </w:r>
      <w:r>
        <w:rPr>
          <w:rFonts w:ascii="Consolas" w:cs="Consolas" w:eastAsia="Consolas" w:hAnsi="Consolas"/>
          <w:sz w:val="18"/>
          <w:szCs w:val="18"/>
        </w:rPr>
        <w:t xml:space="preserve">#     "lag_365d": 0.62,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"estimated_retention_horizon_days": 240,</w:t>
      </w:r>
      <w:r>
        <w:br/>
      </w:r>
      <w:r>
        <w:rPr>
          <w:rFonts w:ascii="Consolas" w:cs="Consolas" w:eastAsia="Consolas" w:hAnsi="Consolas"/>
          <w:sz w:val="18"/>
          <w:szCs w:val="18"/>
        </w:rPr>
        <w:t xml:space="preserve">#   "recommendation_at_risk": False,</w:t>
      </w:r>
      <w:r>
        <w:br/>
      </w:r>
      <w:r>
        <w:rPr>
          <w:rFonts w:ascii="Consolas" w:cs="Consolas" w:eastAsia="Consolas" w:hAnsi="Consolas"/>
          <w:sz w:val="18"/>
          <w:szCs w:val="18"/>
        </w:rPr>
        <w:t xml:space="preserve">#   "interpretation": "Stable structure; current decay configuration appropriate.",</w:t>
      </w:r>
      <w:r>
        <w:br/>
      </w:r>
      <w:r>
        <w:rPr>
          <w:rFonts w:ascii="Consolas" w:cs="Consolas" w:eastAsia="Consolas" w:hAnsi="Consolas"/>
          <w:sz w:val="18"/>
          <w:szCs w:val="18"/>
        </w:rPr>
        <w:t xml:space="preserve"># }</w:t>
      </w:r>
    </w:p>
    <w:p>
      <w:pPr>
        <w:spacing w:after="120"/>
      </w:pPr>
      <w:r>
        <w:t xml:space="preserve">This is useful regardless of retention strategy. Users on decay-based retention can see whether their domain's drift profile is consistent with their decay configuration. Users on adaptive retention can see what horizon the system has chosen and why. All users can monitor for sudden drift increases that might indicate domain change requiring attention.</w:t>
      </w:r>
    </w:p>
    <w:p>
      <w:pPr>
        <w:spacing w:after="120"/>
      </w:pPr>
      <w:r>
        <w:t xml:space="preserve">Drift-triggered retraining ("retrain when drift exceeds threshold") is a natural follow-on capability scoped to v1.x once the drift measurement infrastructure has matured.</w:t>
      </w:r>
    </w:p>
    <w:p>
      <w:pPr>
        <w:pStyle w:val="Heading3"/>
        <w:spacing w:after="120" w:before="180"/>
      </w:pPr>
      <w:r>
        <w:t xml:space="preserve">Drift-adaptive retention as a contribution</w:t>
      </w:r>
    </w:p>
    <w:p>
      <w:pPr>
        <w:spacing w:after="120"/>
      </w:pPr>
      <w:r>
        <w:t xml:space="preserve">Most recommender packages either don't prune at all (letting derived structures accumulate) or use fixed retention windows that require user configuration. Measuring item-level structural drift to drive retention automatically is uncommon enough in shipping packages to count as a kindling contribution, though it is a minor architectural one. The underlying drift metrics (Spearman correlation on graph weights, ARI on community assignments) are classical measures applied to a specific operational decision.</w:t>
      </w:r>
    </w:p>
    <w:p>
      <w:pPr>
        <w:pStyle w:val="Heading3"/>
        <w:spacing w:after="120" w:before="180"/>
      </w:pPr>
      <w:r>
        <w:t xml:space="preserve">Why this matters</w:t>
      </w:r>
    </w:p>
    <w:p>
      <w:pPr>
        <w:spacing w:after="120"/>
      </w:pPr>
      <w:r>
        <w:t xml:space="preserve">Without this lifecycle policy, kindling's data structures grow monotonically. Memory grows, lookup times grow, and signal quality degrades because structures become dominated by noise (rare single-observation patterns, stale patterns no longer relevant). With the policy, structures concentrate on high-support recent patterns — the patterns that actually drive good recommendations. This is also what makes the performance targets in section 13 achievable long-term; without pruning, those targets hold at initial load but drift upward as interactions accumulate.</w:t>
      </w:r>
    </w:p>
    <w:p>
      <w:pPr>
        <w:pStyle w:val="Heading2"/>
        <w:spacing w:after="180" w:before="240"/>
      </w:pPr>
      <w:r>
        <w:t xml:space="preserve">3.6 The cost distance graph for negative signal</w:t>
      </w:r>
    </w:p>
    <w:p>
      <w:pPr>
        <w:spacing w:after="120"/>
      </w:pPr>
      <w:r>
        <w:t xml:space="preserve">Most recommender systems handle negative feedback one of two ways: binary blacklisting (never recommend), or ignored entirely (only positive signals count). Both are wrong for most domains. An item that was removed once may be appropriate later; an item frequently removed when paired with X may be fine when paired with Y; a globally unpopular item may still be the right recommendation for a specific entity.</w:t>
      </w:r>
    </w:p>
    <w:p>
      <w:pPr>
        <w:spacing w:after="120"/>
      </w:pPr>
      <w:r>
        <w:t xml:space="preserve">Kindling models negative signal as a cost/resistance layer on the item graph, with three components: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effective_cost(item, entity, owned_set) =</w:t>
      </w:r>
      <w:r>
        <w:br/>
      </w:r>
      <w:r>
        <w:rPr>
          <w:rFonts w:ascii="Consolas" w:cs="Consolas" w:eastAsia="Consolas" w:hAnsi="Consolas"/>
          <w:sz w:val="18"/>
          <w:szCs w:val="18"/>
        </w:rPr>
        <w:t xml:space="preserve">    population_cost(item) × α_pop         # globally muted</w:t>
      </w:r>
      <w:r>
        <w:br/>
      </w:r>
      <w:r>
        <w:rPr>
          <w:rFonts w:ascii="Consolas" w:cs="Consolas" w:eastAsia="Consolas" w:hAnsi="Consolas"/>
          <w:sz w:val="18"/>
          <w:szCs w:val="18"/>
        </w:rPr>
        <w:t xml:space="preserve">  + entity_cost(item, entity)              # strong local signal</w:t>
      </w:r>
      <w:r>
        <w:br/>
      </w:r>
      <w:r>
        <w:rPr>
          <w:rFonts w:ascii="Consolas" w:cs="Consolas" w:eastAsia="Consolas" w:hAnsi="Consolas"/>
          <w:sz w:val="18"/>
          <w:szCs w:val="18"/>
        </w:rPr>
        <w:t xml:space="preserve">  + context_cost(item, owned_set)          # set-conditional signal</w:t>
      </w:r>
    </w:p>
    <w:p>
      <w:pPr>
        <w:spacing w:after="120"/>
      </w:pPr>
      <w:r>
        <w:t xml:space="preserve">Where α_pop defaults to 0.3, preventing population-level negatives from dominating but letting genuinely bad items accumulate real penalty. Items become expensive to reach in graph traversals rather than impossible — the system finds the least-bad path, not an excluded path. This is philosophically aligned with how humans actually treat preferences: things we disliked once are not permanently banned, and things others disliked are informative but not determinative.</w:t>
      </w:r>
    </w:p>
    <w:p>
      <w:pPr>
        <w:pStyle w:val="Heading2"/>
        <w:spacing w:after="180" w:before="240"/>
      </w:pPr>
      <w:r>
        <w:t xml:space="preserve">3.7 Architecture diagram (textual)</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w:t>
      </w:r>
      <w:r>
        <w:br/>
      </w:r>
      <w:r>
        <w:rPr>
          <w:rFonts w:ascii="Consolas" w:cs="Consolas" w:eastAsia="Consolas" w:hAnsi="Consolas"/>
          <w:sz w:val="18"/>
          <w:szCs w:val="18"/>
        </w:rPr>
        <w:t xml:space="preserve">                    │   Input data      │</w:t>
      </w:r>
      <w:r>
        <w:br/>
      </w:r>
      <w:r>
        <w:rPr>
          <w:rFonts w:ascii="Consolas" w:cs="Consolas" w:eastAsia="Consolas" w:hAnsi="Consolas"/>
          <w:sz w:val="18"/>
          <w:szCs w:val="18"/>
        </w:rPr>
        <w:t xml:space="preserve">                    │ (entity, item,    │</w:t>
      </w:r>
      <w:r>
        <w:br/>
      </w:r>
      <w:r>
        <w:rPr>
          <w:rFonts w:ascii="Consolas" w:cs="Consolas" w:eastAsia="Consolas" w:hAnsi="Consolas"/>
          <w:sz w:val="18"/>
          <w:szCs w:val="18"/>
        </w:rPr>
        <w:t xml:space="preserve">                    │  time?, seq?,     │</w:t>
      </w:r>
      <w:r>
        <w:br/>
      </w:r>
      <w:r>
        <w:rPr>
          <w:rFonts w:ascii="Consolas" w:cs="Consolas" w:eastAsia="Consolas" w:hAnsi="Consolas"/>
          <w:sz w:val="18"/>
          <w:szCs w:val="18"/>
        </w:rPr>
        <w:t xml:space="preserve">                    │  session?,        │</w:t>
      </w:r>
      <w:r>
        <w:br/>
      </w:r>
      <w:r>
        <w:rPr>
          <w:rFonts w:ascii="Consolas" w:cs="Consolas" w:eastAsia="Consolas" w:hAnsi="Consolas"/>
          <w:sz w:val="18"/>
          <w:szCs w:val="18"/>
        </w:rPr>
        <w:t xml:space="preserve">                    │  action?,         │</w:t>
      </w:r>
      <w:r>
        <w:br/>
      </w:r>
      <w:r>
        <w:rPr>
          <w:rFonts w:ascii="Consolas" w:cs="Consolas" w:eastAsia="Consolas" w:hAnsi="Consolas"/>
          <w:sz w:val="18"/>
          <w:szCs w:val="18"/>
        </w:rPr>
        <w:t xml:space="preserve">                    │  metadata?)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Data ingestion layer   │</w:t>
      </w:r>
      <w:r>
        <w:br/>
      </w:r>
      <w:r>
        <w:rPr>
          <w:rFonts w:ascii="Consolas" w:cs="Consolas" w:eastAsia="Consolas" w:hAnsi="Consolas"/>
          <w:sz w:val="18"/>
          <w:szCs w:val="18"/>
        </w:rPr>
        <w:t xml:space="preserve">                │   (session inference,    │</w:t>
      </w:r>
      <w:r>
        <w:br/>
      </w:r>
      <w:r>
        <w:rPr>
          <w:rFonts w:ascii="Consolas" w:cs="Consolas" w:eastAsia="Consolas" w:hAnsi="Consolas"/>
          <w:sz w:val="18"/>
          <w:szCs w:val="18"/>
        </w:rPr>
        <w:t xml:space="preserve">                │    decay, validation)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Path   │           │ Item      │          │ Cost     │</w:t>
      </w:r>
      <w:r>
        <w:br/>
      </w:r>
      <w:r>
        <w:rPr>
          <w:rFonts w:ascii="Consolas" w:cs="Consolas" w:eastAsia="Consolas" w:hAnsi="Consolas"/>
          <w:sz w:val="18"/>
          <w:szCs w:val="18"/>
        </w:rPr>
        <w:t xml:space="preserve">  │ Tree   │           │ Graph     │          │ Graph    │</w:t>
      </w:r>
      <w:r>
        <w:br/>
      </w:r>
      <w:r>
        <w:rPr>
          <w:rFonts w:ascii="Consolas" w:cs="Consolas" w:eastAsia="Consolas" w:hAnsi="Consolas"/>
          <w:sz w:val="18"/>
          <w:szCs w:val="18"/>
        </w:rPr>
        <w:t xml:space="preserve">  │ (Rust) │           │ (Rust)    │          │ (Rust)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Stage 1: Retrieval (union)  │</w:t>
      </w:r>
      <w:r>
        <w:br/>
      </w:r>
      <w:r>
        <w:rPr>
          <w:rFonts w:ascii="Consolas" w:cs="Consolas" w:eastAsia="Consolas" w:hAnsi="Consolas"/>
          <w:sz w:val="18"/>
          <w:szCs w:val="18"/>
        </w:rPr>
        <w:t xml:space="preserve">              │  • co-occurrence neighbors   │</w:t>
      </w:r>
      <w:r>
        <w:br/>
      </w:r>
      <w:r>
        <w:rPr>
          <w:rFonts w:ascii="Consolas" w:cs="Consolas" w:eastAsia="Consolas" w:hAnsi="Consolas"/>
          <w:sz w:val="18"/>
          <w:szCs w:val="18"/>
        </w:rPr>
        <w:t xml:space="preserve">              │  • PPR random walk           │</w:t>
      </w:r>
      <w:r>
        <w:br/>
      </w:r>
      <w:r>
        <w:rPr>
          <w:rFonts w:ascii="Consolas" w:cs="Consolas" w:eastAsia="Consolas" w:hAnsi="Consolas"/>
          <w:sz w:val="18"/>
          <w:szCs w:val="18"/>
        </w:rPr>
        <w:t xml:space="preserve">              │  • community members         │</w:t>
      </w:r>
      <w:r>
        <w:br/>
      </w:r>
      <w:r>
        <w:rPr>
          <w:rFonts w:ascii="Consolas" w:cs="Consolas" w:eastAsia="Consolas" w:hAnsi="Consolas"/>
          <w:sz w:val="18"/>
          <w:szCs w:val="18"/>
        </w:rPr>
        <w:t xml:space="preserve">              │  • path endpoints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Stage 2: Ranking            │</w:t>
      </w:r>
      <w:r>
        <w:br/>
      </w:r>
      <w:r>
        <w:rPr>
          <w:rFonts w:ascii="Consolas" w:cs="Consolas" w:eastAsia="Consolas" w:hAnsi="Consolas"/>
          <w:sz w:val="18"/>
          <w:szCs w:val="18"/>
        </w:rPr>
        <w:t xml:space="preserve">              │  • path / cooccur / sim      │</w:t>
      </w:r>
      <w:r>
        <w:br/>
      </w:r>
      <w:r>
        <w:rPr>
          <w:rFonts w:ascii="Consolas" w:cs="Consolas" w:eastAsia="Consolas" w:hAnsi="Consolas"/>
          <w:sz w:val="18"/>
          <w:szCs w:val="18"/>
        </w:rPr>
        <w:t xml:space="preserve">              │  • graph features            │</w:t>
      </w:r>
      <w:r>
        <w:br/>
      </w:r>
      <w:r>
        <w:rPr>
          <w:rFonts w:ascii="Consolas" w:cs="Consolas" w:eastAsia="Consolas" w:hAnsi="Consolas"/>
          <w:sz w:val="18"/>
          <w:szCs w:val="18"/>
        </w:rPr>
        <w:t xml:space="preserve">              │  • cost penalties            │</w:t>
      </w:r>
      <w:r>
        <w:br/>
      </w:r>
      <w:r>
        <w:rPr>
          <w:rFonts w:ascii="Consolas" w:cs="Consolas" w:eastAsia="Consolas" w:hAnsi="Consolas"/>
          <w:sz w:val="18"/>
          <w:szCs w:val="18"/>
        </w:rPr>
        <w:t xml:space="preserve">              │  • (warm) GBT meta-ranker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Stage 3: Re-ranking         │</w:t>
      </w:r>
      <w:r>
        <w:br/>
      </w:r>
      <w:r>
        <w:rPr>
          <w:rFonts w:ascii="Consolas" w:cs="Consolas" w:eastAsia="Consolas" w:hAnsi="Consolas"/>
          <w:sz w:val="18"/>
          <w:szCs w:val="18"/>
        </w:rPr>
        <w:t xml:space="preserve">              │  • constraints               │</w:t>
      </w:r>
      <w:r>
        <w:br/>
      </w:r>
      <w:r>
        <w:rPr>
          <w:rFonts w:ascii="Consolas" w:cs="Consolas" w:eastAsia="Consolas" w:hAnsi="Consolas"/>
          <w:sz w:val="18"/>
          <w:szCs w:val="18"/>
        </w:rPr>
        <w:t xml:space="preserve">              │  • diversity (DPP)           │</w:t>
      </w:r>
      <w:r>
        <w:br/>
      </w:r>
      <w:r>
        <w:rPr>
          <w:rFonts w:ascii="Consolas" w:cs="Consolas" w:eastAsia="Consolas" w:hAnsi="Consolas"/>
          <w:sz w:val="18"/>
          <w:szCs w:val="18"/>
        </w:rPr>
        <w:t xml:space="preserve">              │  • calibration               │</w:t>
      </w:r>
      <w:r>
        <w:br/>
      </w:r>
      <w:r>
        <w:rPr>
          <w:rFonts w:ascii="Consolas" w:cs="Consolas" w:eastAsia="Consolas" w:hAnsi="Consolas"/>
          <w:sz w:val="18"/>
          <w:szCs w:val="18"/>
        </w:rPr>
        <w:t xml:space="preserve">              │  • temperature / lift        │</w:t>
      </w:r>
      <w:r>
        <w:br/>
      </w:r>
      <w:r>
        <w:rPr>
          <w:rFonts w:ascii="Consolas" w:cs="Consolas" w:eastAsia="Consolas" w:hAnsi="Consolas"/>
          <w:sz w:val="18"/>
          <w:szCs w:val="18"/>
        </w:rPr>
        <w:t xml:space="preserve">              │  • explanation generation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Recommendation  │</w:t>
      </w:r>
      <w:r>
        <w:br/>
      </w:r>
      <w:r>
        <w:rPr>
          <w:rFonts w:ascii="Consolas" w:cs="Consolas" w:eastAsia="Consolas" w:hAnsi="Consolas"/>
          <w:sz w:val="18"/>
          <w:szCs w:val="18"/>
        </w:rPr>
        <w:t xml:space="preserve">                    │     list        │</w:t>
      </w:r>
      <w:r>
        <w:br/>
      </w:r>
      <w:r>
        <w:rPr>
          <w:rFonts w:ascii="Consolas" w:cs="Consolas" w:eastAsia="Consolas" w:hAnsi="Consolas"/>
          <w:sz w:val="18"/>
          <w:szCs w:val="18"/>
        </w:rPr>
        <w:t xml:space="preserve">                    └─────────────────┘</w:t>
      </w:r>
    </w:p>
    <w:p>
      <w:pPr>
        <w:pBdr>
          <w:bottom w:val="single" w:color="2E75B6" w:sz="6" w:space="1"/>
        </w:pBdr>
        <w:spacing w:after="240" w:before="120"/>
      </w:pPr>
      <w:r>
        <w:t xml:space="preserve"/>
      </w:r>
    </w:p>
    <w:p>
      <w:pPr>
        <w:pStyle w:val="Heading1"/>
        <w:spacing w:after="240" w:before="360"/>
      </w:pPr>
      <w:r>
        <w:t xml:space="preserve">4. Input Contract and Data Handling</w:t>
      </w:r>
    </w:p>
    <w:p>
      <w:pPr>
        <w:pStyle w:val="Heading2"/>
        <w:spacing w:after="180" w:before="240"/>
      </w:pPr>
      <w:r>
        <w:t xml:space="preserve">4.1 Minimum required input</w:t>
      </w:r>
    </w:p>
    <w:p>
      <w:pPr>
        <w:spacing w:after="120"/>
      </w:pPr>
      <w:r>
        <w:t xml:space="preserve">Kindling requires exactly two fields per interaction record: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entity_id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string or 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entity whose history this interaction belongs to (e.g., customer, user, account).</w:t>
            </w:r>
          </w:p>
        </w:tc>
      </w:tr>
      <w:tr>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item_id</w:t>
            </w:r>
          </w:p>
        </w:tc>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string or int</w:t>
            </w:r>
          </w:p>
        </w:tc>
        <w:tc>
          <w:tcPr>
            <w:tcW w:type="dxa" w:w="5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The item involved in the interaction (e.g., product, article, track).</w:t>
            </w:r>
          </w:p>
        </w:tc>
      </w:tr>
    </w:tbl>
    <w:p>
      <w:pPr>
        <w:spacing w:after="120"/>
      </w:pPr>
      <w:r>
        <w:t xml:space="preserve">With only these two fields, kindling operates in its most degraded mode: co-occurrence and similarity signals only, no path directionality, no time decay, no session structure. Recommendations are still produced and remain useful at this level, though novelty and temporal awareness are not possible.</w:t>
      </w:r>
    </w:p>
    <w:p>
      <w:pPr>
        <w:pStyle w:val="Heading2"/>
        <w:spacing w:after="180" w:before="240"/>
      </w:pPr>
      <w:r>
        <w:t xml:space="preserve">4.2 Recommended optional inputs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2100"/>
        <w:gridCol w:w="5460"/>
      </w:tblGrid>
      <w:tr>
        <w:trPr>
          <w:tblHeader/>
        </w:trPr>
        <w:tc>
          <w:tcPr>
            <w:tcW w:type="dxa" w:w="18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Field</w:t>
            </w:r>
          </w:p>
        </w:tc>
        <w:tc>
          <w:tcPr>
            <w:tcW w:type="dxa" w:w="21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Enables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timestamp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ISO 8601 or Unix</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 decay, implicit session inference, recency-weighted paths, drift detection.</w:t>
            </w:r>
          </w:p>
        </w:tc>
      </w:tr>
      <w:tr>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sequence_position</w:t>
            </w:r>
          </w:p>
        </w:tc>
        <w:tc>
          <w:tcPr>
            <w:tcW w:type="dxa" w:w="2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int</w:t>
            </w:r>
          </w:p>
        </w:tc>
        <w:tc>
          <w:tcPr>
            <w:tcW w:type="dxa" w:w="5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Session-internal ordering when timestamps are unreliable or missing.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session_id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string or int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Explicit session boundaries; disables implicit session inference for this record.</w:t>
            </w:r>
          </w:p>
        </w:tc>
      </w:tr>
      <w:tr>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action_type</w:t>
            </w:r>
          </w:p>
        </w:tc>
        <w:tc>
          <w:tcPr>
            <w:tcW w:type="dxa" w:w="2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enum</w:t>
            </w:r>
          </w:p>
        </w:tc>
        <w:tc>
          <w:tcPr>
            <w:tcW w:type="dxa" w:w="5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Differentiates positive (add, rate↑) from negative (remove, rate↓) signal. Populates cost graph.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rating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float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Optional explicit numeric signal; applied as positive weight if &gt; neutral threshold, negative otherwise.</w:t>
            </w:r>
          </w:p>
        </w:tc>
      </w:tr>
    </w:tbl>
    <w:p>
      <w:pPr>
        <w:pStyle w:val="Heading2"/>
        <w:spacing w:after="180" w:before="240"/>
      </w:pPr>
      <w:r>
        <w:t xml:space="preserve">4.3 Optional item metadata</w:t>
      </w:r>
    </w:p>
    <w:p>
      <w:pPr>
        <w:spacing w:after="120"/>
      </w:pPr>
      <w:r>
        <w:t xml:space="preserve">Item metadata is supported at two levels with different trust defaults:</w:t>
      </w:r>
    </w:p>
    <w:p>
      <w:pPr>
        <w:pStyle w:val="ListParagraph"/>
        <w:numPr>
          <w:ilvl w:val="0"/>
          <w:numId w:val="2"/>
        </w:numPr>
        <w:spacing w:after="60"/>
      </w:pPr>
      <w:r>
        <w:rPr>
          <w:b/>
          <w:bCs/>
        </w:rPr>
        <w:t xml:space="preserve">Categorical metadata (category, class, tier, status)</w:t>
      </w:r>
      <w:r>
        <w:t xml:space="preserve">: used for grouping, constraint filtering, calibration, and as direct GBT features. Low cost, high trust from day one.</w:t>
      </w:r>
    </w:p>
    <w:p>
      <w:pPr>
        <w:pStyle w:val="ListParagraph"/>
        <w:numPr>
          <w:ilvl w:val="0"/>
          <w:numId w:val="2"/>
        </w:numPr>
        <w:spacing w:after="60"/>
      </w:pPr>
      <w:r>
        <w:rPr>
          <w:b/>
          <w:bCs/>
        </w:rPr>
        <w:t xml:space="preserve">Descriptive metadata (title, description, tags as free text)</w:t>
      </w:r>
      <w:r>
        <w:t xml:space="preserve">: encoded via SBERT into embeddings. Starts with near-zero weight (0.02) in the blend; only gains meaningful weight if the GBT ranker validates the embedding features as predictive. This prevents semantic similarity from introducing spurious signal at low data volumes.</w:t>
      </w:r>
    </w:p>
    <w:p>
      <w:pPr>
        <w:pStyle w:val="Heading2"/>
        <w:spacing w:after="180" w:before="240"/>
      </w:pPr>
      <w:r>
        <w:t xml:space="preserve">4.4 Session inference</w:t>
      </w:r>
    </w:p>
    <w:p>
      <w:pPr>
        <w:spacing w:after="120"/>
      </w:pPr>
      <w:r>
        <w:t xml:space="preserve">When session_id is provided, it is used directly. When only timestamps are available, kindling fits a two-component Gaussian mixture model on the log-transformed inter-event time deltas. The GMM identifies the natural gap threshold between within-session and cross-session behavior from the data's own distribution, making session inference domain-agnostic. When neither session_id nor timestamp is available, sessions are not inferred and all interactions are treated as unordered.</w:t>
      </w:r>
    </w:p>
    <w:p>
      <w:pPr>
        <w:spacing w:after="120"/>
      </w:pPr>
      <w:r>
        <w:t xml:space="preserve">The GMM approach means a retail session (minutes apart) and a SaaS product adoption session (days apart) are both correctly identified without domain-specific configuration. A manual override (session_gap_seconds parameter) is available for users who want to specify the threshold directly.</w:t>
      </w:r>
    </w:p>
    <w:p>
      <w:pPr>
        <w:pStyle w:val="Heading2"/>
        <w:spacing w:after="180" w:before="240"/>
      </w:pPr>
      <w:r>
        <w:t xml:space="preserve">4.5 Negative signal handling</w:t>
      </w:r>
    </w:p>
    <w:p>
      <w:pPr>
        <w:spacing w:after="120"/>
      </w:pPr>
      <w:r>
        <w:t xml:space="preserve">Negative signal is configurable per engine instance via the negative_signal_mode parameter:</w:t>
      </w:r>
    </w:p>
    <w:p>
      <w:pPr>
        <w:pStyle w:val="ListParagraph"/>
        <w:numPr>
          <w:ilvl w:val="0"/>
          <w:numId w:val="2"/>
        </w:numPr>
        <w:spacing w:after="60"/>
      </w:pPr>
      <w:r>
        <w:rPr>
          <w:b/>
          <w:bCs/>
        </w:rPr>
        <w:t xml:space="preserve">positive_only (default when no action_type column is provided)</w:t>
      </w:r>
      <w:r>
        <w:t xml:space="preserve">: all interactions treated as positive. Cost graph is empty. Simplest and safest default.</w:t>
      </w:r>
    </w:p>
    <w:p>
      <w:pPr>
        <w:pStyle w:val="ListParagraph"/>
        <w:numPr>
          <w:ilvl w:val="0"/>
          <w:numId w:val="2"/>
        </w:numPr>
        <w:spacing w:after="60"/>
      </w:pPr>
      <w:r>
        <w:rPr>
          <w:b/>
          <w:bCs/>
        </w:rPr>
        <w:t xml:space="preserve">explicit (default when action_type is provided)</w:t>
      </w:r>
      <w:r>
        <w:t xml:space="preserve">: add/positive_rating actions populate the item graph; remove/negative_rating actions populate the cost graph. The two graphs are independent structures.</w:t>
      </w:r>
    </w:p>
    <w:p>
      <w:pPr>
        <w:pStyle w:val="ListParagraph"/>
        <w:numPr>
          <w:ilvl w:val="0"/>
          <w:numId w:val="2"/>
        </w:numPr>
        <w:spacing w:after="60"/>
      </w:pPr>
      <w:r>
        <w:rPr>
          <w:b/>
          <w:bCs/>
        </w:rPr>
        <w:t xml:space="preserve">implicit_from_impressions</w:t>
      </w:r>
      <w:r>
        <w:t xml:space="preserve">: requires additional impression_id and shown_items fields; items shown but not selected are treated as weak negative signal. Most sophisticated, requires impression tracking infrastructure.</w:t>
      </w:r>
    </w:p>
    <w:p>
      <w:pPr>
        <w:spacing w:after="120"/>
      </w:pPr>
      <w:r>
        <w:t xml:space="preserve">Density-difference handling: because positive signal is typically 10-100× denser than explicit negative signal, kindling applies a configurable rebalancing factor when training the GBT ranker, ensuring negative examples receive appropriate gradient weight without requiring the user to understand the underlying statistical issue.</w:t>
      </w:r>
    </w:p>
    <w:p>
      <w:pPr>
        <w:pStyle w:val="Heading3"/>
        <w:spacing w:after="120" w:before="180"/>
      </w:pPr>
      <w:r>
        <w:t xml:space="preserve">Complete input examples</w:t>
      </w:r>
    </w:p>
    <w:p>
      <w:pPr>
        <w:spacing w:after="120"/>
      </w:pPr>
      <w:r>
        <w:t xml:space="preserve">Three example input formats showing the graceful degradation. Each is a valid kindling input.</w:t>
      </w:r>
    </w:p>
    <w:p>
      <w:pPr>
        <w:spacing w:after="120"/>
      </w:pPr>
      <w:r>
        <w:t xml:space="preserve">Minimal input — entity_id and item_id only, no temporal information:</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r>
      <w:r>
        <w:br/>
      </w:r>
      <w:r>
        <w:rPr>
          <w:rFonts w:ascii="Consolas" w:cs="Consolas" w:eastAsia="Consolas" w:hAnsi="Consolas"/>
          <w:sz w:val="18"/>
          <w:szCs w:val="18"/>
        </w:rPr>
        <w:t xml:space="preserve">interactions = pd.DataFrame({</w:t>
      </w:r>
      <w:r>
        <w:br/>
      </w:r>
      <w:r>
        <w:rPr>
          <w:rFonts w:ascii="Consolas" w:cs="Consolas" w:eastAsia="Consolas" w:hAnsi="Consolas"/>
          <w:sz w:val="18"/>
          <w:szCs w:val="18"/>
        </w:rPr>
        <w:t xml:space="preserve">    "entity_id": ["customer_42", "customer_42", "customer_99", ...],</w:t>
      </w:r>
      <w:r>
        <w:br/>
      </w:r>
      <w:r>
        <w:rPr>
          <w:rFonts w:ascii="Consolas" w:cs="Consolas" w:eastAsia="Consolas" w:hAnsi="Consolas"/>
          <w:sz w:val="18"/>
          <w:szCs w:val="18"/>
        </w:rPr>
        <w:t xml:space="preserve">    "item_id":   ["sku_001",     "sku_005",     "sku_003",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engine = Engine()</w:t>
      </w:r>
      <w:r>
        <w:br/>
      </w:r>
      <w:r>
        <w:rPr>
          <w:rFonts w:ascii="Consolas" w:cs="Consolas" w:eastAsia="Consolas" w:hAnsi="Consolas"/>
          <w:sz w:val="18"/>
          <w:szCs w:val="18"/>
        </w:rPr>
        <w:t xml:space="preserve">engine.fit(interactions)</w:t>
      </w:r>
      <w:r>
        <w:br/>
      </w:r>
      <w:r>
        <w:rPr>
          <w:rFonts w:ascii="Consolas" w:cs="Consolas" w:eastAsia="Consolas" w:hAnsi="Consolas"/>
          <w:sz w:val="18"/>
          <w:szCs w:val="18"/>
        </w:rPr>
        <w:t xml:space="preserve"># Active signals: co-occurrence, similarity, basket-path</w:t>
      </w:r>
      <w:r>
        <w:br/>
      </w:r>
      <w:r>
        <w:rPr>
          <w:rFonts w:ascii="Consolas" w:cs="Consolas" w:eastAsia="Consolas" w:hAnsi="Consolas"/>
          <w:sz w:val="18"/>
          <w:szCs w:val="18"/>
        </w:rPr>
        <w:t xml:space="preserve"># Unavailable: tail-path, full-path, time decay</w:t>
      </w:r>
    </w:p>
    <w:p>
      <w:pPr>
        <w:spacing w:after="120"/>
      </w:pPr>
      <w:r>
        <w:t xml:space="preserve">Recommended input — adds timestamps, enabling implicit session inference and time decay:</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interactions = pd.DataFrame({</w:t>
      </w:r>
      <w:r>
        <w:br/>
      </w:r>
      <w:r>
        <w:rPr>
          <w:rFonts w:ascii="Consolas" w:cs="Consolas" w:eastAsia="Consolas" w:hAnsi="Consolas"/>
          <w:sz w:val="18"/>
          <w:szCs w:val="18"/>
        </w:rPr>
        <w:t xml:space="preserve">    "entity_id": [...],</w:t>
      </w:r>
      <w:r>
        <w:br/>
      </w:r>
      <w:r>
        <w:rPr>
          <w:rFonts w:ascii="Consolas" w:cs="Consolas" w:eastAsia="Consolas" w:hAnsi="Consolas"/>
          <w:sz w:val="18"/>
          <w:szCs w:val="18"/>
        </w:rPr>
        <w:t xml:space="preserve">    "item_id":   [...],</w:t>
      </w:r>
      <w:r>
        <w:br/>
      </w:r>
      <w:r>
        <w:rPr>
          <w:rFonts w:ascii="Consolas" w:cs="Consolas" w:eastAsia="Consolas" w:hAnsi="Consolas"/>
          <w:sz w:val="18"/>
          <w:szCs w:val="18"/>
        </w:rPr>
        <w:t xml:space="preserve">    "timestamp": pd.to_datetime([</w:t>
      </w:r>
      <w:r>
        <w:br/>
      </w:r>
      <w:r>
        <w:rPr>
          <w:rFonts w:ascii="Consolas" w:cs="Consolas" w:eastAsia="Consolas" w:hAnsi="Consolas"/>
          <w:sz w:val="18"/>
          <w:szCs w:val="18"/>
        </w:rPr>
        <w:t xml:space="preserve">        "2026-01-15 14:32:00",</w:t>
      </w:r>
      <w:r>
        <w:br/>
      </w:r>
      <w:r>
        <w:rPr>
          <w:rFonts w:ascii="Consolas" w:cs="Consolas" w:eastAsia="Consolas" w:hAnsi="Consolas"/>
          <w:sz w:val="18"/>
          <w:szCs w:val="18"/>
        </w:rPr>
        <w:t xml:space="preserve">        "2026-01-15 14:35:00",   # same session as above (implicit)</w:t>
      </w:r>
      <w:r>
        <w:br/>
      </w:r>
      <w:r>
        <w:rPr>
          <w:rFonts w:ascii="Consolas" w:cs="Consolas" w:eastAsia="Consolas" w:hAnsi="Consolas"/>
          <w:sz w:val="18"/>
          <w:szCs w:val="18"/>
        </w:rPr>
        <w:t xml:space="preserve">        "2026-01-22 09:00:00",   # different session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engine = Engine()</w:t>
      </w:r>
      <w:r>
        <w:br/>
      </w:r>
      <w:r>
        <w:rPr>
          <w:rFonts w:ascii="Consolas" w:cs="Consolas" w:eastAsia="Consolas" w:hAnsi="Consolas"/>
          <w:sz w:val="18"/>
          <w:szCs w:val="18"/>
        </w:rPr>
        <w:t xml:space="preserve">engine.fit(interactions)</w:t>
      </w:r>
      <w:r>
        <w:br/>
      </w:r>
      <w:r>
        <w:rPr>
          <w:rFonts w:ascii="Consolas" w:cs="Consolas" w:eastAsia="Consolas" w:hAnsi="Consolas"/>
          <w:sz w:val="18"/>
          <w:szCs w:val="18"/>
        </w:rPr>
        <w:t xml:space="preserve"># Active signals: all three path mechanisms, co-occurrence with decay,</w:t>
      </w:r>
      <w:r>
        <w:br/>
      </w:r>
      <w:r>
        <w:rPr>
          <w:rFonts w:ascii="Consolas" w:cs="Consolas" w:eastAsia="Consolas" w:hAnsi="Consolas"/>
          <w:sz w:val="18"/>
          <w:szCs w:val="18"/>
        </w:rPr>
        <w:t xml:space="preserve"># similarity, graph topology</w:t>
      </w:r>
      <w:r>
        <w:br/>
      </w:r>
      <w:r>
        <w:rPr>
          <w:rFonts w:ascii="Consolas" w:cs="Consolas" w:eastAsia="Consolas" w:hAnsi="Consolas"/>
          <w:sz w:val="18"/>
          <w:szCs w:val="18"/>
        </w:rPr>
        <w:t xml:space="preserve"># Sessions inferred via GMM on inter-event time deltas</w:t>
      </w:r>
    </w:p>
    <w:p>
      <w:pPr>
        <w:spacing w:after="120"/>
      </w:pPr>
      <w:r>
        <w:t xml:space="preserve">Rich input — explicit sessions, action types, and item metadata:</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interactions = pd.DataFrame({</w:t>
      </w:r>
      <w:r>
        <w:br/>
      </w:r>
      <w:r>
        <w:rPr>
          <w:rFonts w:ascii="Consolas" w:cs="Consolas" w:eastAsia="Consolas" w:hAnsi="Consolas"/>
          <w:sz w:val="18"/>
          <w:szCs w:val="18"/>
        </w:rPr>
        <w:t xml:space="preserve">    "entity_id":         [...],</w:t>
      </w:r>
      <w:r>
        <w:br/>
      </w:r>
      <w:r>
        <w:rPr>
          <w:rFonts w:ascii="Consolas" w:cs="Consolas" w:eastAsia="Consolas" w:hAnsi="Consolas"/>
          <w:sz w:val="18"/>
          <w:szCs w:val="18"/>
        </w:rPr>
        <w:t xml:space="preserve">    "item_id":           [...],</w:t>
      </w:r>
      <w:r>
        <w:br/>
      </w:r>
      <w:r>
        <w:rPr>
          <w:rFonts w:ascii="Consolas" w:cs="Consolas" w:eastAsia="Consolas" w:hAnsi="Consolas"/>
          <w:sz w:val="18"/>
          <w:szCs w:val="18"/>
        </w:rPr>
        <w:t xml:space="preserve">    "timestamp":         [...],</w:t>
      </w:r>
      <w:r>
        <w:br/>
      </w:r>
      <w:r>
        <w:rPr>
          <w:rFonts w:ascii="Consolas" w:cs="Consolas" w:eastAsia="Consolas" w:hAnsi="Consolas"/>
          <w:sz w:val="18"/>
          <w:szCs w:val="18"/>
        </w:rPr>
        <w:t xml:space="preserve">    "session_id":        [...],          # explicit session boundaries</w:t>
      </w:r>
      <w:r>
        <w:br/>
      </w:r>
      <w:r>
        <w:rPr>
          <w:rFonts w:ascii="Consolas" w:cs="Consolas" w:eastAsia="Consolas" w:hAnsi="Consolas"/>
          <w:sz w:val="18"/>
          <w:szCs w:val="18"/>
        </w:rPr>
        <w:t xml:space="preserve">    "action_type":       ["add", "add", "remove", "rate", ...],</w:t>
      </w:r>
      <w:r>
        <w:br/>
      </w:r>
      <w:r>
        <w:rPr>
          <w:rFonts w:ascii="Consolas" w:cs="Consolas" w:eastAsia="Consolas" w:hAnsi="Consolas"/>
          <w:sz w:val="18"/>
          <w:szCs w:val="18"/>
        </w:rPr>
        <w:t xml:space="preserve">    "rating":            [None, None, None, 4.5,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item_metadata = pd.DataFrame({</w:t>
      </w:r>
      <w:r>
        <w:br/>
      </w:r>
      <w:r>
        <w:rPr>
          <w:rFonts w:ascii="Consolas" w:cs="Consolas" w:eastAsia="Consolas" w:hAnsi="Consolas"/>
          <w:sz w:val="18"/>
          <w:szCs w:val="18"/>
        </w:rPr>
        <w:t xml:space="preserve">    "item_id":     [...],</w:t>
      </w:r>
      <w:r>
        <w:br/>
      </w:r>
      <w:r>
        <w:rPr>
          <w:rFonts w:ascii="Consolas" w:cs="Consolas" w:eastAsia="Consolas" w:hAnsi="Consolas"/>
          <w:sz w:val="18"/>
          <w:szCs w:val="18"/>
        </w:rPr>
        <w:t xml:space="preserve">    "category":    ["electronics", "books", ...],     # categorical</w:t>
      </w:r>
      <w:r>
        <w:br/>
      </w:r>
      <w:r>
        <w:rPr>
          <w:rFonts w:ascii="Consolas" w:cs="Consolas" w:eastAsia="Consolas" w:hAnsi="Consolas"/>
          <w:sz w:val="18"/>
          <w:szCs w:val="18"/>
        </w:rPr>
        <w:t xml:space="preserve">    "active":      [True, True, False, ...],          # for constraint filtering</w:t>
      </w:r>
      <w:r>
        <w:br/>
      </w:r>
      <w:r>
        <w:rPr>
          <w:rFonts w:ascii="Consolas" w:cs="Consolas" w:eastAsia="Consolas" w:hAnsi="Consolas"/>
          <w:sz w:val="18"/>
          <w:szCs w:val="18"/>
        </w:rPr>
        <w:t xml:space="preserve">    "description": ["wireless bluetooth ...", ...],   # descriptive (SBERT encoded)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engine = Engine(</w:t>
      </w:r>
      <w:r>
        <w:br/>
      </w:r>
      <w:r>
        <w:rPr>
          <w:rFonts w:ascii="Consolas" w:cs="Consolas" w:eastAsia="Consolas" w:hAnsi="Consolas"/>
          <w:sz w:val="18"/>
          <w:szCs w:val="18"/>
        </w:rPr>
        <w:t xml:space="preserve">    item_metadata=item_metadata,</w:t>
      </w:r>
      <w:r>
        <w:br/>
      </w:r>
      <w:r>
        <w:rPr>
          <w:rFonts w:ascii="Consolas" w:cs="Consolas" w:eastAsia="Consolas" w:hAnsi="Consolas"/>
          <w:sz w:val="18"/>
          <w:szCs w:val="18"/>
        </w:rPr>
        <w:t xml:space="preserve">    negative_signal_mode="explicit",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engine.fit(interactions)</w:t>
      </w:r>
      <w:r>
        <w:br/>
      </w:r>
      <w:r>
        <w:rPr>
          <w:rFonts w:ascii="Consolas" w:cs="Consolas" w:eastAsia="Consolas" w:hAnsi="Consolas"/>
          <w:sz w:val="18"/>
          <w:szCs w:val="18"/>
        </w:rPr>
        <w:t xml:space="preserve"># All signals active, including cost graph from "remove" actions</w:t>
      </w:r>
      <w:r>
        <w:br/>
      </w:r>
      <w:r>
        <w:rPr>
          <w:rFonts w:ascii="Consolas" w:cs="Consolas" w:eastAsia="Consolas" w:hAnsi="Consolas"/>
          <w:sz w:val="18"/>
          <w:szCs w:val="18"/>
        </w:rPr>
        <w:t xml:space="preserve"># and SBERT embeddings from descriptive metadata</w:t>
      </w:r>
    </w:p>
    <w:p>
      <w:pPr>
        <w:pStyle w:val="Heading2"/>
        <w:spacing w:after="180" w:before="240"/>
      </w:pPr>
      <w:r>
        <w:t xml:space="preserve">4.6 Configurable decay and pruning</w:t>
      </w:r>
    </w:p>
    <w:p>
      <w:pPr>
        <w:spacing w:after="120"/>
      </w:pPr>
      <w:r>
        <w:t xml:space="preserve">Time decay and density-based pruning are kindling's unified data lifecycle policy. Both are covered in architectural detail in section 3.5; this section provides user-facing configuration examples.</w:t>
      </w:r>
    </w:p>
    <w:p>
      <w:pPr>
        <w:spacing w:after="120"/>
      </w:pPr>
      <w:r>
        <w:t xml:space="preserve">The decay function is configurable once, globally, and is applied to all structures: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Default: exponential decay with half-life of 180 days</w:t>
      </w:r>
      <w:r>
        <w:br/>
      </w:r>
      <w:r>
        <w:rPr>
          <w:rFonts w:ascii="Consolas" w:cs="Consolas" w:eastAsia="Consolas" w:hAnsi="Consolas"/>
          <w:sz w:val="18"/>
          <w:szCs w:val="18"/>
        </w:rPr>
        <w:t xml:space="preserve">decay = ExponentialDecay(half_life_days=180)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Alternative: linear decay to zero over N days</w:t>
      </w:r>
      <w:r>
        <w:br/>
      </w:r>
      <w:r>
        <w:rPr>
          <w:rFonts w:ascii="Consolas" w:cs="Consolas" w:eastAsia="Consolas" w:hAnsi="Consolas"/>
          <w:sz w:val="18"/>
          <w:szCs w:val="18"/>
        </w:rPr>
        <w:t xml:space="preserve">decay = LinearDecay(zero_at_days=365)</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Alternative: no decay (stationary system)</w:t>
      </w:r>
      <w:r>
        <w:br/>
      </w:r>
      <w:r>
        <w:rPr>
          <w:rFonts w:ascii="Consolas" w:cs="Consolas" w:eastAsia="Consolas" w:hAnsi="Consolas"/>
          <w:sz w:val="18"/>
          <w:szCs w:val="18"/>
        </w:rPr>
        <w:t xml:space="preserve">decay = NoDecay()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Custom decay function</w:t>
      </w:r>
      <w:r>
        <w:br/>
      </w:r>
      <w:r>
        <w:rPr>
          <w:rFonts w:ascii="Consolas" w:cs="Consolas" w:eastAsia="Consolas" w:hAnsi="Consolas"/>
          <w:sz w:val="18"/>
          <w:szCs w:val="18"/>
        </w:rPr>
        <w:t xml:space="preserve">decay = CustomDecay(fn=lambda age_days: math.exp(-0.005 * age_days))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Pruning policy (see section 3.5 for full semantics)</w:t>
      </w:r>
      <w:r>
        <w:br/>
      </w:r>
      <w:r>
        <w:rPr>
          <w:rFonts w:ascii="Consolas" w:cs="Consolas" w:eastAsia="Consolas" w:hAnsi="Consolas"/>
          <w:sz w:val="18"/>
          <w:szCs w:val="18"/>
        </w:rPr>
        <w:t xml:space="preserve">pruning = PruningConfig(</w:t>
      </w:r>
      <w:r>
        <w:br/>
      </w:r>
      <w:r>
        <w:rPr>
          <w:rFonts w:ascii="Consolas" w:cs="Consolas" w:eastAsia="Consolas" w:hAnsi="Consolas"/>
          <w:sz w:val="18"/>
          <w:szCs w:val="18"/>
        </w:rPr>
        <w:t xml:space="preserve">    enabled=True,</w:t>
      </w:r>
      <w:r>
        <w:br/>
      </w:r>
      <w:r>
        <w:rPr>
          <w:rFonts w:ascii="Consolas" w:cs="Consolas" w:eastAsia="Consolas" w:hAnsi="Consolas"/>
          <w:sz w:val="18"/>
          <w:szCs w:val="18"/>
        </w:rPr>
        <w:t xml:space="preserve">    schedule="retrain",            # also: "continuous", "scheduled"</w:t>
      </w:r>
      <w:r>
        <w:br/>
      </w:r>
      <w:r>
        <w:rPr>
          <w:rFonts w:ascii="Consolas" w:cs="Consolas" w:eastAsia="Consolas" w:hAnsi="Consolas"/>
          <w:sz w:val="18"/>
          <w:szCs w:val="18"/>
        </w:rPr>
        <w:t xml:space="preserve">    support_threshold=0.01,</w:t>
      </w:r>
      <w:r>
        <w:br/>
      </w:r>
      <w:r>
        <w:rPr>
          <w:rFonts w:ascii="Consolas" w:cs="Consolas" w:eastAsia="Consolas" w:hAnsi="Consolas"/>
          <w:sz w:val="18"/>
          <w:szCs w:val="18"/>
        </w:rPr>
        <w:t xml:space="preserve">    min_retention_days=30,</w:t>
      </w:r>
      <w:r>
        <w:br/>
      </w:r>
      <w:r>
        <w:rPr>
          <w:rFonts w:ascii="Consolas" w:cs="Consolas" w:eastAsia="Consolas" w:hAnsi="Consolas"/>
          <w:sz w:val="18"/>
          <w:szCs w:val="18"/>
        </w:rPr>
        <w:t xml:space="preserve">    retention_strategy="decay",    # also: "adaptive", "fixed"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Drift detection (always runs at retrain time; report exposed via API)</w:t>
      </w:r>
      <w:r>
        <w:br/>
      </w:r>
      <w:r>
        <w:rPr>
          <w:rFonts w:ascii="Consolas" w:cs="Consolas" w:eastAsia="Consolas" w:hAnsi="Consolas"/>
          <w:sz w:val="18"/>
          <w:szCs w:val="18"/>
        </w:rPr>
        <w:t xml:space="preserve">drift = DriftConfig(</w:t>
      </w:r>
      <w:r>
        <w:br/>
      </w:r>
      <w:r>
        <w:rPr>
          <w:rFonts w:ascii="Consolas" w:cs="Consolas" w:eastAsia="Consolas" w:hAnsi="Consolas"/>
          <w:sz w:val="18"/>
          <w:szCs w:val="18"/>
        </w:rPr>
        <w:t xml:space="preserve">    metrics=["item_graph_correlation", "community_ari"],</w:t>
      </w:r>
      <w:r>
        <w:br/>
      </w:r>
      <w:r>
        <w:rPr>
          <w:rFonts w:ascii="Consolas" w:cs="Consolas" w:eastAsia="Consolas" w:hAnsi="Consolas"/>
          <w:sz w:val="18"/>
          <w:szCs w:val="18"/>
        </w:rPr>
        <w:t xml:space="preserve">    extended_metrics=[],            # also: "path_kl", "basket_js"</w:t>
      </w:r>
      <w:r>
        <w:br/>
      </w:r>
      <w:r>
        <w:rPr>
          <w:rFonts w:ascii="Consolas" w:cs="Consolas" w:eastAsia="Consolas" w:hAnsi="Consolas"/>
          <w:sz w:val="18"/>
          <w:szCs w:val="18"/>
        </w:rPr>
        <w:t xml:space="preserve">    lag_buckets_days=[30, 90, 365],</w:t>
      </w:r>
      <w:r>
        <w:br/>
      </w:r>
      <w:r>
        <w:rPr>
          <w:rFonts w:ascii="Consolas" w:cs="Consolas" w:eastAsia="Consolas" w:hAnsi="Consolas"/>
          <w:sz w:val="18"/>
          <w:szCs w:val="18"/>
        </w:rPr>
        <w:t xml:space="preserve">)</w:t>
      </w:r>
    </w:p>
    <w:p>
      <w:pPr>
        <w:spacing w:after="120"/>
      </w:pPr>
      <w:r>
        <w:t xml:space="preserve">Decay defaults are chosen for generic retail-like domains. Users in fast-changing catalogs (news, fashion, short-form content) should set faster decay; users in slow-changing domains (reference data, durable goods) should set slower decay. The drift report (see section 3.5) helps validate whether the configured decay is appropriate for the actual domain. Documentation includes a selection guide covering common domain profiles.</w:t>
      </w:r>
    </w:p>
    <w:p>
      <w:pPr>
        <w:pBdr>
          <w:bottom w:val="single" w:color="2E75B6" w:sz="6" w:space="1"/>
        </w:pBdr>
        <w:spacing w:after="240" w:before="120"/>
      </w:pPr>
      <w:r>
        <w:t xml:space="preserve"/>
      </w:r>
    </w:p>
    <w:p>
      <w:pPr>
        <w:pStyle w:val="Heading1"/>
        <w:spacing w:after="240" w:before="360"/>
      </w:pPr>
      <w:r>
        <w:t xml:space="preserve">5. Stage 1: Retrieval</w:t>
      </w:r>
    </w:p>
    <w:p>
      <w:pPr>
        <w:pStyle w:val="Heading2"/>
        <w:spacing w:after="180" w:before="240"/>
      </w:pPr>
      <w:r>
        <w:t xml:space="preserve">5.1 Purpose and budget</w:t>
      </w:r>
    </w:p>
    <w:p>
      <w:pPr>
        <w:spacing w:after="120"/>
      </w:pPr>
      <w:r>
        <w:t xml:space="preserve">The retrieval stage reduces the full item catalog to a bounded candidate set for precise ranking. The default candidate budget is 500 items, configurable via the retrieval_budget parameter. This budget is enforced after union and deduplication across all active retrievers.</w:t>
      </w:r>
    </w:p>
    <w:p>
      <w:pPr>
        <w:pStyle w:val="Heading2"/>
        <w:spacing w:after="180" w:before="240"/>
      </w:pPr>
      <w:r>
        <w:t xml:space="preserve">5.2 Default retriever bundle</w:t>
      </w:r>
    </w:p>
    <w:p>
      <w:pPr>
        <w:spacing w:after="120"/>
      </w:pPr>
      <w:r>
        <w:t xml:space="preserve">The default retrieval configuration unions results from four retrievers, each contributing a fraction of the total budget:</w:t>
      </w:r>
    </w:p>
    <w:p>
      <w:pPr>
        <w:pStyle w:val="Heading3"/>
        <w:spacing w:after="120" w:before="180"/>
      </w:pPr>
      <w:r>
        <w:t xml:space="preserve">Co-occurrence neighbor retriever</w:t>
      </w:r>
    </w:p>
    <w:p>
      <w:pPr>
        <w:spacing w:after="120"/>
      </w:pPr>
      <w:r>
        <w:t xml:space="preserve">Returns items with highest co-occurrence strength to any item in the entity's owned set. Uses the item graph's edge weights directly. Contributes ~30% of the retrieval budget. Available whenever the item graph has any edges (cold-day-one capable).</w:t>
      </w:r>
    </w:p>
    <w:p>
      <w:pPr>
        <w:pStyle w:val="Heading3"/>
        <w:spacing w:after="120" w:before="180"/>
      </w:pPr>
      <w:r>
        <w:t xml:space="preserve">Personalized PageRank retriever</w:t>
      </w:r>
    </w:p>
    <w:p>
      <w:pPr>
        <w:spacing w:after="120"/>
      </w:pPr>
      <w:r>
        <w:t xml:space="preserve">Runs a random walk with restart from the entity's owned items, biased toward recently-accessed items. Collects the most-visited nodes as candidates. Contributes ~30% of the budget. The walk length and restart probability are configurable; defaults are length=10, restart=0.15. Inspired by Pinterest's PinSage but operating on the item-item graph rather than a user-item bipartite graph.</w:t>
      </w:r>
    </w:p>
    <w:p>
      <w:pPr>
        <w:pStyle w:val="Heading3"/>
        <w:spacing w:after="120" w:before="180"/>
      </w:pPr>
      <w:r>
        <w:t xml:space="preserve">Community member retriever</w:t>
      </w:r>
    </w:p>
    <w:p>
      <w:pPr>
        <w:spacing w:after="120"/>
      </w:pPr>
      <w:r>
        <w:t xml:space="preserve">Identifies Louvain communities in which the entity has strong presence (≥20% of owned items in the community) and returns top-ranked unowned items from those communities. Contributes ~25% of the budget. Only active once graph density is sufficient for stable community detection (typically &gt;5000 edges).</w:t>
      </w:r>
    </w:p>
    <w:p>
      <w:pPr>
        <w:pStyle w:val="Heading3"/>
        <w:spacing w:after="120" w:before="180"/>
      </w:pPr>
      <w:r>
        <w:t xml:space="preserve">Path endpoint retriever</w:t>
      </w:r>
    </w:p>
    <w:p>
      <w:pPr>
        <w:spacing w:after="120"/>
      </w:pPr>
      <w:r>
        <w:t xml:space="preserve">Returns items that commonly follow the entity's most recent path in the path tree. Operates on the directional, time-decayed path structure. Contributes ~15% of the budget. Only active when timestamp or sequence data is present.</w:t>
      </w:r>
    </w:p>
    <w:p>
      <w:pPr>
        <w:pStyle w:val="Heading2"/>
        <w:spacing w:after="180" w:before="240"/>
      </w:pPr>
      <w:r>
        <w:t xml:space="preserve">5.3 Composability</w:t>
      </w:r>
    </w:p>
    <w:p>
      <w:pPr>
        <w:spacing w:after="120"/>
      </w:pPr>
      <w:r>
        <w:t xml:space="preserve">Retrievers are composable via a pluggable interface. Users can add custom retrievers, disable specific retrievers, or weight retrievers differently:</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from kindling import Engine, retrievers</w:t>
      </w:r>
      <w:r>
        <w:br/>
      </w:r>
      <w:r>
        <w:rPr>
          <w:rFonts w:ascii="Consolas" w:cs="Consolas" w:eastAsia="Consolas" w:hAnsi="Consolas"/>
          <w:sz w:val="18"/>
          <w:szCs w:val="18"/>
        </w:rPr>
        <w:t xml:space="preserve"/>
      </w:r>
      <w:r>
        <w:br/>
      </w:r>
      <w:r>
        <w:rPr>
          <w:rFonts w:ascii="Consolas" w:cs="Consolas" w:eastAsia="Consolas" w:hAnsi="Consolas"/>
          <w:sz w:val="18"/>
          <w:szCs w:val="18"/>
        </w:rPr>
        <w:t xml:space="preserve">engine = Engine(</w:t>
      </w:r>
      <w:r>
        <w:br/>
      </w:r>
      <w:r>
        <w:rPr>
          <w:rFonts w:ascii="Consolas" w:cs="Consolas" w:eastAsia="Consolas" w:hAnsi="Consolas"/>
          <w:sz w:val="18"/>
          <w:szCs w:val="18"/>
        </w:rPr>
        <w:t xml:space="preserve">    retrievers=[</w:t>
      </w:r>
      <w:r>
        <w:br/>
      </w:r>
      <w:r>
        <w:rPr>
          <w:rFonts w:ascii="Consolas" w:cs="Consolas" w:eastAsia="Consolas" w:hAnsi="Consolas"/>
          <w:sz w:val="18"/>
          <w:szCs w:val="18"/>
        </w:rPr>
        <w:t xml:space="preserve">        retrievers.CoOccurrence(budget_fraction=0.4),</w:t>
      </w:r>
      <w:r>
        <w:br/>
      </w:r>
      <w:r>
        <w:rPr>
          <w:rFonts w:ascii="Consolas" w:cs="Consolas" w:eastAsia="Consolas" w:hAnsi="Consolas"/>
          <w:sz w:val="18"/>
          <w:szCs w:val="18"/>
        </w:rPr>
        <w:t xml:space="preserve">        retrievers.PersonalizedPageRank(budget_fraction=0.4, walk_length=15),</w:t>
      </w:r>
      <w:r>
        <w:br/>
      </w:r>
      <w:r>
        <w:rPr>
          <w:rFonts w:ascii="Consolas" w:cs="Consolas" w:eastAsia="Consolas" w:hAnsi="Consolas"/>
          <w:sz w:val="18"/>
          <w:szCs w:val="18"/>
        </w:rPr>
        <w:t xml:space="preserve">        retrievers.Community(budget_fraction=0.2),</w:t>
      </w:r>
      <w:r>
        <w:br/>
      </w:r>
      <w:r>
        <w:rPr>
          <w:rFonts w:ascii="Consolas" w:cs="Consolas" w:eastAsia="Consolas" w:hAnsi="Consolas"/>
          <w:sz w:val="18"/>
          <w:szCs w:val="18"/>
        </w:rPr>
        <w:t xml:space="preserve">        # PathEndpoint omitted — user has no timestamps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retrieval_budget=500,</w:t>
      </w:r>
      <w:r>
        <w:br/>
      </w:r>
      <w:r>
        <w:rPr>
          <w:rFonts w:ascii="Consolas" w:cs="Consolas" w:eastAsia="Consolas" w:hAnsi="Consolas"/>
          <w:sz w:val="18"/>
          <w:szCs w:val="18"/>
        </w:rPr>
        <w:t xml:space="preserve">)</w:t>
      </w:r>
    </w:p>
    <w:p>
      <w:pPr>
        <w:spacing w:after="120"/>
      </w:pPr>
      <w:r>
        <w:t xml:space="preserve">Custom retrievers implement a single method: given an entity and its owned item set, return a candidate list with scores. Kindling handles the union, deduplication, and budget enforcement.</w:t>
      </w:r>
    </w:p>
    <w:p>
      <w:pPr>
        <w:pStyle w:val="Heading2"/>
        <w:spacing w:after="180" w:before="240"/>
      </w:pPr>
      <w:r>
        <w:t xml:space="preserve">5.4 Deduplication and budget enforcement</w:t>
      </w:r>
    </w:p>
    <w:p>
      <w:pPr>
        <w:spacing w:after="120"/>
      </w:pPr>
      <w:r>
        <w:t xml:space="preserve">After all retrievers return candidates, kindling merges the lists using a score-aware deduplication: when an item appears in multiple retrievers' results, its final retrieval score is the maximum of its per-retriever scores. The combined list is then truncated to the retrieval_budget by taking the top-scored items. This ensures well-represented candidates (found by multiple retrievers) are preserved while preventing budget exhaustion by any single retriever.</w:t>
      </w:r>
    </w:p>
    <w:p>
      <w:pPr>
        <w:pBdr>
          <w:bottom w:val="single" w:color="2E75B6" w:sz="6" w:space="1"/>
        </w:pBdr>
        <w:spacing w:after="240" w:before="120"/>
      </w:pPr>
      <w:r>
        <w:t xml:space="preserve"/>
      </w:r>
    </w:p>
    <w:p>
      <w:pPr>
        <w:pStyle w:val="Heading1"/>
        <w:spacing w:after="240" w:before="360"/>
      </w:pPr>
      <w:r>
        <w:t xml:space="preserve">6. Stage 2: Ranking</w:t>
      </w:r>
    </w:p>
    <w:p>
      <w:pPr>
        <w:pStyle w:val="Heading2"/>
        <w:spacing w:after="180" w:before="240"/>
      </w:pPr>
      <w:r>
        <w:t xml:space="preserve">6.1 Signal computation</w:t>
      </w:r>
    </w:p>
    <w:p>
      <w:pPr>
        <w:spacing w:after="120"/>
      </w:pPr>
      <w:r>
        <w:t xml:space="preserve">For each candidate from the retrieval stage, kindling computes available signals: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700"/>
        <w:gridCol w:w="4260"/>
      </w:tblGrid>
      <w:tr>
        <w:trPr>
          <w:tblHeader/>
        </w:trPr>
        <w:tc>
          <w:tcPr>
            <w:tcW w:type="dxa" w:w="24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Signal</w:t>
            </w:r>
          </w:p>
        </w:tc>
        <w:tc>
          <w:tcPr>
            <w:tcW w:type="dxa" w:w="27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Source structure</w:t>
            </w:r>
          </w:p>
        </w:tc>
        <w:tc>
          <w:tcPr>
            <w:tcW w:type="dxa" w:w="42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What it captures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 full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PathTree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Directional sequence likelihood given exact prefix match.</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Path — tail</w:t>
            </w:r>
          </w:p>
        </w:tc>
        <w:tc>
          <w:tcPr>
            <w:tcW w:type="dxa" w:w="2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TailIndex</w:t>
            </w:r>
          </w:p>
        </w:tc>
        <w:tc>
          <w:tcPr>
            <w:tcW w:type="dxa" w:w="4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Next-step distribution given the most recent 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 — basket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BasketIndex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Next-add distribution given composition of owned set.</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Co-occurrence</w:t>
            </w:r>
          </w:p>
        </w:tc>
        <w:tc>
          <w:tcPr>
            <w:tcW w:type="dxa" w:w="2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ItemGraph</w:t>
            </w:r>
          </w:p>
        </w:tc>
        <w:tc>
          <w:tcPr>
            <w:tcW w:type="dxa" w:w="4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Pairwise association strength with owned 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Similarity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Interaction matrix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Cosine similarity of item vectors.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Community membership</w:t>
            </w:r>
          </w:p>
        </w:tc>
        <w:tc>
          <w:tcPr>
            <w:tcW w:type="dxa" w:w="2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ItemGraph + Louvain</w:t>
            </w:r>
          </w:p>
        </w:tc>
        <w:tc>
          <w:tcPr>
            <w:tcW w:type="dxa" w:w="4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Whether candidate shares a community with owned 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In-centrality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ItemGraph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How many items lead to this candidate in the graph.</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Out-centrality</w:t>
            </w:r>
          </w:p>
        </w:tc>
        <w:tc>
          <w:tcPr>
            <w:tcW w:type="dxa" w:w="2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ItemGraph</w:t>
            </w:r>
          </w:p>
        </w:tc>
        <w:tc>
          <w:tcPr>
            <w:tcW w:type="dxa" w:w="4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How many items this candidate leads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Betweenness (approx)</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Community-contracted graph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Gateway score — whether this candidate bridges communities.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Graph distance</w:t>
            </w:r>
          </w:p>
        </w:tc>
        <w:tc>
          <w:tcPr>
            <w:tcW w:type="dxa" w:w="2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ItemGraph</w:t>
            </w:r>
          </w:p>
        </w:tc>
        <w:tc>
          <w:tcPr>
            <w:tcW w:type="dxa" w:w="4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Shortest path length from owned set to candidate.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Cluster completion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ItemGraph + Louvain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Fraction of candidate's community already owned.</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Population cost</w:t>
            </w:r>
          </w:p>
        </w:tc>
        <w:tc>
          <w:tcPr>
            <w:tcW w:type="dxa" w:w="2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CostGraph</w:t>
            </w:r>
          </w:p>
        </w:tc>
        <w:tc>
          <w:tcPr>
            <w:tcW w:type="dxa" w:w="4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Muted global negative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Entity cost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CostGraph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Strong local negative signal.</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Context cost</w:t>
            </w:r>
          </w:p>
        </w:tc>
        <w:tc>
          <w:tcPr>
            <w:tcW w:type="dxa" w:w="2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CostGraph</w:t>
            </w:r>
          </w:p>
        </w:tc>
        <w:tc>
          <w:tcPr>
            <w:tcW w:type="dxa" w:w="4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Owned-set-conditional negative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Text similarity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SBERT embeddings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Semantic similarity (near-zero initial weight).</w:t>
            </w:r>
          </w:p>
        </w:tc>
      </w:tr>
    </w:tbl>
    <w:p>
      <w:pPr>
        <w:pStyle w:val="Heading2"/>
        <w:spacing w:after="180" w:before="240"/>
      </w:pPr>
      <w:r>
        <w:t xml:space="preserve">6.1.1 The three path signals</w:t>
      </w:r>
    </w:p>
    <w:p>
      <w:pPr>
        <w:spacing w:after="120"/>
      </w:pPr>
      <w:r>
        <w:t xml:space="preserve">Kindling decomposes the path-based signal into three distinct mechanisms rather than attempting a single unified path model. Each captures a different aspect of history, and each has different data prerequisites and different computational characteristics. The Bayesian blend learns the appropriate relative weight of each from data, so practitioners never need to decide which matters most for their domain — that becomes an empirical outcome of the fit.</w:t>
      </w:r>
    </w:p>
    <w:p>
      <w:pPr>
        <w:pStyle w:val="Heading3"/>
        <w:spacing w:after="120" w:before="180"/>
      </w:pPr>
      <w:r>
        <w:t xml:space="preserve">Mechanism 1: Full path</w:t>
      </w:r>
    </w:p>
    <w:p>
      <w:pPr>
        <w:spacing w:after="120"/>
      </w:pPr>
      <w:r>
        <w:t xml:space="preserve">Honors both order and complete history. The signal for candidate d given an entity's trajectory A→B→C requires matching the exact prefix in the path tree:</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P_full(d | A→B→C) = count(A→B→C→d) / count(A→B→C)</w:t>
      </w:r>
    </w:p>
    <w:p>
      <w:pPr>
        <w:spacing w:after="120"/>
      </w:pPr>
      <w:r>
        <w:t xml:space="preserve">Highest specificity, highest sparsity, strongest signal when it fires. This matters most in domains where trajectory encodes meaning — learning paths with prerequisites, clinical protocols, career progressions. Data prerequisite: ordered paths of length ≥ 2, requiring timestamp or sequence.</w:t>
      </w:r>
    </w:p>
    <w:p>
      <w:pPr>
        <w:pStyle w:val="Heading3"/>
        <w:spacing w:after="120" w:before="180"/>
      </w:pPr>
      <w:r>
        <w:t xml:space="preserve">Mechanism 2: Last-add (tail)</w:t>
      </w:r>
    </w:p>
    <w:p>
      <w:pPr>
        <w:spacing w:after="120"/>
      </w:pPr>
      <w:r>
        <w:t xml:space="preserve">Honors order only at the tail. Cares what the most recent item was, ignores the prefix. The signal for d given any path ending in C:</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P_tail(d | _→C) = Σ_prefixes count(prefix→C→d) / Σ_prefixes count(prefix→C)</w:t>
      </w:r>
    </w:p>
    <w:p>
      <w:pPr>
        <w:spacing w:after="120"/>
      </w:pPr>
      <w:r>
        <w:t xml:space="preserve">Markovian assumption: the immediately preceding item dominates the next choice. Effective in domains where behavior is driven by recent context — shopping sessions (pasta → sauce), media consumption (just finished episode 3 → episode 4), session-based recommendation. Data prerequisite: ordered interactions of length ≥ 1.</w:t>
      </w:r>
    </w:p>
    <w:p>
      <w:pPr>
        <w:pStyle w:val="Heading3"/>
        <w:spacing w:after="120" w:before="180"/>
      </w:pPr>
      <w:r>
        <w:t xml:space="preserve">Mechanism 3: Basket (composition)</w:t>
      </w:r>
    </w:p>
    <w:p>
      <w:pPr>
        <w:spacing w:after="120"/>
      </w:pPr>
      <w:r>
        <w:t xml:space="preserve">Ignores order entirely, cares only about the composition of the current held set. The signal for d given owned set {A, B, C}:</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P_basket(d | {A,B,C}) =</w:t>
      </w:r>
      <w:r>
        <w:br/>
      </w:r>
      <w:r>
        <w:rPr>
          <w:rFonts w:ascii="Consolas" w:cs="Consolas" w:eastAsia="Consolas" w:hAnsi="Consolas"/>
          <w:sz w:val="18"/>
          <w:szCs w:val="18"/>
        </w:rPr>
        <w:t xml:space="preserve">    Σ_h [ w(Q, B_h) × 1{d_h = d} ]  /  Σ_h w(Q, B_h)</w:t>
      </w:r>
      <w:r>
        <w:br/>
      </w:r>
      <w:r>
        <w:rPr>
          <w:rFonts w:ascii="Consolas" w:cs="Consolas" w:eastAsia="Consolas" w:hAnsi="Consolas"/>
          <w:sz w:val="18"/>
          <w:szCs w:val="18"/>
        </w:rPr>
        <w:t xml:space="preserve"/>
      </w:r>
      <w:r>
        <w:br/>
      </w:r>
      <w:r>
        <w:rPr>
          <w:rFonts w:ascii="Consolas" w:cs="Consolas" w:eastAsia="Consolas" w:hAnsi="Consolas"/>
          <w:sz w:val="18"/>
          <w:szCs w:val="18"/>
        </w:rPr>
        <w:t xml:space="preserve">where:</w:t>
      </w:r>
      <w:r>
        <w:br/>
      </w:r>
      <w:r>
        <w:rPr>
          <w:rFonts w:ascii="Consolas" w:cs="Consolas" w:eastAsia="Consolas" w:hAnsi="Consolas"/>
          <w:sz w:val="18"/>
          <w:szCs w:val="18"/>
        </w:rPr>
        <w:t xml:space="preserve">  Q    = query basket (entity's current owned set)</w:t>
      </w:r>
      <w:r>
        <w:br/>
      </w:r>
      <w:r>
        <w:rPr>
          <w:rFonts w:ascii="Consolas" w:cs="Consolas" w:eastAsia="Consolas" w:hAnsi="Consolas"/>
          <w:sz w:val="18"/>
          <w:szCs w:val="18"/>
        </w:rPr>
        <w:t xml:space="preserve">  B_h  = historical basket for entity h</w:t>
      </w:r>
      <w:r>
        <w:br/>
      </w:r>
      <w:r>
        <w:rPr>
          <w:rFonts w:ascii="Consolas" w:cs="Consolas" w:eastAsia="Consolas" w:hAnsi="Consolas"/>
          <w:sz w:val="18"/>
          <w:szCs w:val="18"/>
        </w:rPr>
        <w:t xml:space="preserve">  d_h  = item h added next after having basket B_h</w:t>
      </w:r>
      <w:r>
        <w:br/>
      </w:r>
      <w:r>
        <w:rPr>
          <w:rFonts w:ascii="Consolas" w:cs="Consolas" w:eastAsia="Consolas" w:hAnsi="Consolas"/>
          <w:sz w:val="18"/>
          <w:szCs w:val="18"/>
        </w:rPr>
        <w:t xml:space="preserve">  w    = basket similarity function (see 6.1.2)</w:t>
      </w:r>
    </w:p>
    <w:p>
      <w:pPr>
        <w:spacing w:after="120"/>
      </w:pPr>
      <w:r>
        <w:t xml:space="preserve">Matters most for bundling, constraint-satisfaction, and composition logic — 'what completes this collection.' Crucially, the basket signal has the weakest data prerequisite of the three: it requires only grouped interactions per entity, with no ordering information. It is available in the most-degraded input regime (entity_id + item_id only), extending kindling's useful-from-minimal-data property.</w:t>
      </w:r>
    </w:p>
    <w:p>
      <w:pPr>
        <w:pStyle w:val="Heading3"/>
        <w:spacing w:after="120" w:before="180"/>
      </w:pPr>
      <w:r>
        <w:t xml:space="preserve">Why three rather than one</w:t>
      </w:r>
    </w:p>
    <w:p>
      <w:pPr>
        <w:spacing w:after="120"/>
      </w:pPr>
      <w:r>
        <w:t xml:space="preserve">An earlier design sketched a single bundled path signal with an interpolation parameter smoothly trading off between full-prefix matching and prefix-agnostic next-step distributions. This was inferior for two reasons: it required the user to tune the interpolation parameter, and it couldn't distinguish between the distinct cases of 'order matters' and 'composition matters.'</w:t>
      </w:r>
    </w:p>
    <w:p>
      <w:pPr>
        <w:spacing w:after="120"/>
      </w:pPr>
      <w:r>
        <w:t xml:space="preserve">The three-mechanism decomposition resolves both problems. Each signal addresses a specific semantic question about history. The Bayesian blend fits their relative weights from data, so the interpolation becomes a learned outcome rather than a user parameter. Different domains produce different blend weights — grocery retail weighs the basket signal heavily; learning path recommendation weighs the full-path signal heavily; media consumption weighs the tail signal heavily. This adaptation is automatic.</w:t>
      </w:r>
    </w:p>
    <w:p>
      <w:pPr>
        <w:spacing w:after="120"/>
      </w:pPr>
      <w:r>
        <w:t xml:space="preserve">The decomposition is a distinctive kindling contribution. No recommender package surveyed decomposes path-like signal in this structured way with data-driven weight learning between the mechanisms.</w:t>
      </w:r>
    </w:p>
    <w:p>
      <w:pPr>
        <w:pStyle w:val="Heading2"/>
        <w:spacing w:after="180" w:before="240"/>
      </w:pPr>
      <w:r>
        <w:t xml:space="preserve">6.1.2 Basket similarity function</w:t>
      </w:r>
    </w:p>
    <w:p>
      <w:pPr>
        <w:spacing w:after="120"/>
      </w:pPr>
      <w:r>
        <w:t xml:space="preserve">The basket signal requires a function w(Q, B_h) determining how much a historical basket contributes to the query distribution. The weight function design determines both signal quality and computational characteristics.</w:t>
      </w:r>
    </w:p>
    <w:p>
      <w:pPr>
        <w:pStyle w:val="Heading3"/>
        <w:spacing w:after="120" w:before="180"/>
      </w:pPr>
      <w:r>
        <w:t xml:space="preserve">Default: asymmetric coverage</w:t>
      </w:r>
    </w:p>
    <w:p>
      <w:pPr>
        <w:spacing w:after="120"/>
      </w:pPr>
      <w:r>
        <w:t xml:space="preserve">Kindling's default basket similarity is asymmetric coverage — the fraction of the query basket covered by the historical basket:</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w(Q, B_h) = |Q ∩ B_h| / |Q|</w:t>
      </w:r>
    </w:p>
    <w:p>
      <w:pPr>
        <w:spacing w:after="120"/>
      </w:pPr>
      <w:r>
        <w:t xml:space="preserve">This is directionally correct for the recommendation problem: the question is how much of the user's context the historical basket matches, not how much of the historical basket matches the user's context. A historical basket with extraneous items beyond the query (e.g., {A, B, C, X} when the query is {A, B}) isn't penalized — those extra items are just context the historical entity had that we don't share. The historical entity's next-add behavior is still informative about our query.</w:t>
      </w:r>
    </w:p>
    <w:p>
      <w:pPr>
        <w:spacing w:after="120"/>
      </w:pPr>
      <w:r>
        <w:t xml:space="preserve">This asymmetry addresses a problem with Jaccard similarity (|Q ∩ B_h| / |Q ∪ B_h|), which penalizes historical baskets symmetrically for items on either side of the overlap. Jaccard treats missing-from-query and missing-from-historical as equally uninformative; coverage correctly treats them as asymmetric.</w:t>
      </w:r>
    </w:p>
    <w:p>
      <w:pPr>
        <w:pStyle w:val="Heading3"/>
        <w:spacing w:after="120" w:before="180"/>
      </w:pPr>
      <w:r>
        <w:t xml:space="preserve">Alternative similarities</w:t>
      </w:r>
    </w:p>
    <w:p>
      <w:pPr>
        <w:spacing w:after="120"/>
      </w:pPr>
      <w:r>
        <w:t xml:space="preserve">The similarity function is pluggable. Alternatives available in v1:</w:t>
      </w:r>
    </w:p>
    <w:tbl>
      <w:tblPr>
        <w:tblW w:type="dxa" w:w="9960"/>
        <w:tblBorders>
          <w:top w:val="single" w:color="auto" w:sz="4"/>
          <w:start w:val="single" w:color="auto" w:sz="4"/>
          <w:bottom w:val="single" w:color="auto" w:sz="4"/>
          <w:end w:val="single" w:color="auto" w:sz="4"/>
          <w:insideH w:val="single" w:color="auto" w:sz="4"/>
          <w:insideV w:val="single" w:color="auto" w:sz="4"/>
        </w:tblBorders>
      </w:tblPr>
      <w:tblGrid>
        <w:gridCol w:w="2600"/>
        <w:gridCol w:w="3900"/>
        <w:gridCol w:w="3460"/>
      </w:tblGrid>
      <w:tr>
        <w:trPr>
          <w:tblHeader/>
        </w:trPr>
        <w:tc>
          <w:tcPr>
            <w:tcW w:type="dxa" w:w="26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Similarity</w:t>
            </w:r>
          </w:p>
        </w:tc>
        <w:tc>
          <w:tcPr>
            <w:tcW w:type="dxa" w:w="39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Formula</w:t>
            </w:r>
          </w:p>
        </w:tc>
        <w:tc>
          <w:tcPr>
            <w:tcW w:type="dxa" w:w="34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When to 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Coverage (default)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 ∩ B_h| / |Q|</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Most domains. Correct asymmetric semantics.</w:t>
            </w:r>
          </w:p>
        </w:tc>
      </w:tr>
      <w:tr>
        <w:tc>
          <w:tcPr>
            <w:tcW w:type="dxa" w:w="26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Jaccard</w:t>
            </w:r>
          </w:p>
        </w:tc>
        <w:tc>
          <w:tcPr>
            <w:tcW w:type="dxa" w:w="39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|Q ∩ B_h| / |Q ∪ B_h|</w:t>
            </w:r>
          </w:p>
        </w:tc>
        <w:tc>
          <w:tcPr>
            <w:tcW w:type="dxa" w:w="3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When symmetric treatment of differences is preferred (e.g., when historical basket size variance is low and extraneous items genuinely reduce match quality).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IDF-weighted coverage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Σ idf(i) for i ∈ Q ∩ B_h, normalized by Σ idf(i) for i ∈ Q</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Warm regime when IDF is stable; rewards matches on rare items.</w:t>
            </w:r>
          </w:p>
        </w:tc>
      </w:tr>
      <w:tr>
        <w:tc>
          <w:tcPr>
            <w:tcW w:type="dxa" w:w="26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Exact match</w:t>
            </w:r>
          </w:p>
        </w:tc>
        <w:tc>
          <w:tcPr>
            <w:tcW w:type="dxa" w:w="39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1 if B_h = Q else 0</w:t>
            </w:r>
          </w:p>
        </w:tc>
        <w:tc>
          <w:tcPr>
            <w:tcW w:type="dxa" w:w="3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Narrow domains: subscription boxes, meal kits, configured bundles.</w:t>
            </w:r>
          </w:p>
        </w:tc>
      </w:tr>
    </w:tbl>
    <w:p>
      <w:pPr>
        <w:spacing w:after="120"/>
      </w:pPr>
      <w:r>
        <w:t xml:space="preserve">Only coverage, Jaccard, IDF-weighted coverage, and exact match are supported as basket similarities in v1. Other similarity functions (overlap coefficient, size-weighted subset, smoothed variants) were considered during design and rejected — they either introduced pathologies (tiny baskets dominating, hyperparameter sensitivity) or duplicated concerns better addressed by other signals in the blend (semantic similarity belongs in the cosine similarity signal, not basket matching). Keeping the basket similarity set small prevents users from having to evaluate between many slightly-different options with no clear guidance.</w:t>
      </w:r>
    </w:p>
    <w:p>
      <w:pPr>
        <w:spacing w:after="120"/>
      </w:pPr>
      <w:r>
        <w:t xml:space="preserve">IDF-weighted coverage can be enabled automatically in the warm regime (once IDF statistics are stable) or manually at any time. It gives higher weight to matches on rare items, which are more informative than matches on common items. The transition from plain coverage to IDF-weighted coverage is one example of kindling's 'gets smarter with data' philosophy.</w:t>
      </w:r>
    </w:p>
    <w:p>
      <w:pPr>
        <w:pStyle w:val="Heading3"/>
        <w:spacing w:after="120" w:before="180"/>
      </w:pPr>
      <w:r>
        <w:t xml:space="preserve">Recency weighting</w:t>
      </w:r>
    </w:p>
    <w:p>
      <w:pPr>
        <w:spacing w:after="120"/>
      </w:pPr>
      <w:r>
        <w:t xml:space="preserve">All basket similarities are multiplied by a recency decay factor so old baskets contribute less than recent baskets regardless of their structural similarity:</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effective_weight(Q, B_h) = similarity(Q, B_h) × decay(age_of_basket)</w:t>
      </w:r>
    </w:p>
    <w:p>
      <w:pPr>
        <w:spacing w:after="120"/>
      </w:pPr>
      <w:r>
        <w:t xml:space="preserve">Uses the same decay function configured for the path tree and item graph — configured once, propagates everywhere temporal relevance matters.</w:t>
      </w:r>
    </w:p>
    <w:p>
      <w:pPr>
        <w:pStyle w:val="Heading3"/>
        <w:spacing w:after="120" w:before="180"/>
      </w:pPr>
      <w:r>
        <w:t xml:space="preserve">Efficient retrieval</w:t>
      </w:r>
    </w:p>
    <w:p>
      <w:pPr>
        <w:spacing w:after="120"/>
      </w:pPr>
      <w:r>
        <w:t xml:space="preserve">For each query, kindling must find which historical baskets to score. Naive iteration is O(N_baskets × |Q|) per query. Instead, kindling maintains an inverted index: for each item, the list of baskets containing that item. For a query Q, union the posting lists of items in Q to get candidate baskets, then score only those candidates. Standard text-retrieval machinery applied to basket space.</w:t>
      </w:r>
    </w:p>
    <w:p>
      <w:pPr>
        <w:spacing w:after="120"/>
      </w:pPr>
      <w:r>
        <w:t xml:space="preserve">For IDF-weighted coverage, the inverted index enables further optimization: maximum-possible-weight bounds allow early termination of scoring once the top-K candidates are determined. This is the reason set-based similarity functions are preferred over semantic-embedding-based alternatives — they map cleanly onto inverted index retrieval with decades of optimization behind them.</w:t>
      </w:r>
    </w:p>
    <w:p>
      <w:pPr>
        <w:pStyle w:val="Heading2"/>
        <w:spacing w:after="180" w:before="240"/>
      </w:pPr>
      <w:r>
        <w:t xml:space="preserve">6.2 The Bayesian blend</w:t>
      </w:r>
    </w:p>
    <w:p>
      <w:pPr>
        <w:spacing w:after="120"/>
      </w:pPr>
      <w:r>
        <w:t xml:space="preserve">Signal scores are combined via a weighted sum where the weights are drawn from a posterior distribution rather than fixed at point estimates. This has three consequences:</w:t>
      </w:r>
    </w:p>
    <w:p>
      <w:pPr>
        <w:pStyle w:val="ListParagraph"/>
        <w:numPr>
          <w:ilvl w:val="0"/>
          <w:numId w:val="2"/>
        </w:numPr>
        <w:spacing w:after="60"/>
      </w:pPr>
      <w:r>
        <w:rPr>
          <w:b/>
          <w:bCs/>
        </w:rPr>
        <w:t xml:space="preserve">Scores become distributions, not point estimates</w:t>
      </w:r>
      <w:r>
        <w:t xml:space="preserve"> — every candidate has a posterior over its final score, inducing a confidence interval on the recommendation itself.</w:t>
      </w:r>
    </w:p>
    <w:p>
      <w:pPr>
        <w:pStyle w:val="ListParagraph"/>
        <w:numPr>
          <w:ilvl w:val="0"/>
          <w:numId w:val="2"/>
        </w:numPr>
        <w:spacing w:after="60"/>
      </w:pPr>
      <w:r>
        <w:rPr>
          <w:b/>
          <w:bCs/>
        </w:rPr>
        <w:t xml:space="preserve">Cold-start becomes a broad posterior, not a special case</w:t>
      </w:r>
      <w:r>
        <w:t xml:space="preserve"> — with little data, the posterior is wide; predictions are made, but with honest uncertainty.</w:t>
      </w:r>
    </w:p>
    <w:p>
      <w:pPr>
        <w:pStyle w:val="ListParagraph"/>
        <w:numPr>
          <w:ilvl w:val="0"/>
          <w:numId w:val="2"/>
        </w:numPr>
        <w:spacing w:after="60"/>
      </w:pPr>
      <w:r>
        <w:rPr>
          <w:b/>
          <w:bCs/>
        </w:rPr>
        <w:t xml:space="preserve">The cold-to-warm transition becomes continuous</w:t>
      </w:r>
      <w:r>
        <w:t xml:space="preserve"> — as outcomes accumulate, the posterior tightens; scores sharpen; confidence intervals narrow. No mode switch.</w:t>
      </w:r>
    </w:p>
    <w:p>
      <w:pPr>
        <w:pStyle w:val="Heading3"/>
        <w:spacing w:after="120" w:before="180"/>
      </w:pPr>
      <w:r>
        <w:t xml:space="preserve">Prior construction</w:t>
      </w:r>
    </w:p>
    <w:p>
      <w:pPr>
        <w:spacing w:after="120"/>
      </w:pPr>
      <w:r>
        <w:t xml:space="preserve">Before any outcome data is observed, kindling computes data-characteristic features (see section 3.2) and constructs a Dirichlet prior over blend weights. The prior concentration parameters encode beliefs about which signals are likely to be reliable in this specific dataset. Users can override the constructed prior explicitly if they have domain knowledge.</w:t>
      </w:r>
    </w:p>
    <w:p>
      <w:pPr>
        <w:pStyle w:val="Heading3"/>
        <w:spacing w:after="120" w:before="180"/>
      </w:pPr>
      <w:r>
        <w:t xml:space="preserve">Posterior inference</w:t>
      </w:r>
    </w:p>
    <w:p>
      <w:pPr>
        <w:spacing w:after="120"/>
      </w:pPr>
      <w:r>
        <w:t xml:space="preserve">Outcome observation (selected, ignored, rejected) induces a likelihood over the blend weights. Posteriors are updated via mean-field variational inference with a Dirichlet variational family. This approximation is tractable (closed-form updates for most terms, numerical optimization for the coupling) and computationally cheap enough for batch re-computation on reasonable cadences.</w:t>
      </w:r>
    </w:p>
    <w:p>
      <w:pPr>
        <w:pStyle w:val="Heading3"/>
        <w:spacing w:after="120" w:before="180"/>
      </w:pPr>
      <w:r>
        <w:t xml:space="preserve">Signal decorrelation</w:t>
      </w:r>
    </w:p>
    <w:p>
      <w:pPr>
        <w:spacing w:after="120"/>
      </w:pPr>
      <w:r>
        <w:t xml:space="preserve">Signals in the blend are typically correlated — they often derive from the same underlying interaction data. Naïvely weighted summation double-counts correlated signal, producing overconfident scores. The Bayesian formulation makes this worse: it discovers the redundancy and produces highly anti-correlated weight estimates that compensate for double-counting (e.g., one weight near 0.6, another near -0.2). The point estimates are mathematically valid but the weights become uninterpretable, confidence intervals become unstable, and feature importance reports look bizarre.</w:t>
      </w:r>
    </w:p>
    <w:p>
      <w:pPr>
        <w:spacing w:after="120"/>
      </w:pPr>
      <w:r>
        <w:t xml:space="preserve">Kindling addresses this explicitly at the signal level (not the candidate level):</w:t>
      </w:r>
    </w:p>
    <w:p>
      <w:pPr>
        <w:pStyle w:val="ListParagraph"/>
        <w:numPr>
          <w:ilvl w:val="0"/>
          <w:numId w:val="3"/>
        </w:numPr>
        <w:spacing w:after="60"/>
      </w:pPr>
      <w:r>
        <w:t xml:space="preserve">At blend fit time, compute pairwise correlation between signal score vectors across all candidates in a held-out set.</w:t>
      </w:r>
    </w:p>
    <w:p>
      <w:pPr>
        <w:pStyle w:val="ListParagraph"/>
        <w:numPr>
          <w:ilvl w:val="0"/>
          <w:numId w:val="3"/>
        </w:numPr>
        <w:spacing w:after="60"/>
      </w:pPr>
      <w:r>
        <w:t xml:space="preserve">Apply Gram-Schmidt orthogonalization to the signal vectors in a documented order (see below), producing an orthogonalized basis for the blend.</w:t>
      </w:r>
    </w:p>
    <w:p>
      <w:pPr>
        <w:pStyle w:val="ListParagraph"/>
        <w:numPr>
          <w:ilvl w:val="0"/>
          <w:numId w:val="3"/>
        </w:numPr>
        <w:spacing w:after="60"/>
      </w:pPr>
      <w:r>
        <w:t xml:space="preserve">Fit the Bayesian posterior on the orthogonalized signals, with the transformation recorded for inference-time application.</w:t>
      </w:r>
    </w:p>
    <w:p>
      <w:pPr>
        <w:pStyle w:val="Heading3"/>
        <w:spacing w:after="120" w:before="180"/>
      </w:pPr>
      <w:r>
        <w:t xml:space="preserve">Path-family decorrelation order</w:t>
      </w:r>
    </w:p>
    <w:p>
      <w:pPr>
        <w:spacing w:after="120"/>
      </w:pPr>
      <w:r>
        <w:t xml:space="preserve">The three path mechanisms (full, tail, basket) are the worst case for signal correlation. They are not just correlated, they are nested: every full-path observation populates the tail index, and every full-path or tail observation populates the basket index. A naive blend applied to these signals produces particularly pathological weight estimates.</w:t>
      </w:r>
    </w:p>
    <w:p>
      <w:pPr>
        <w:spacing w:after="120"/>
      </w:pPr>
      <w:r>
        <w:t xml:space="preserve">The decorrelation order matters semantically and is fixed (not learned):</w:t>
      </w:r>
    </w:p>
    <w:p>
      <w:pPr>
        <w:pStyle w:val="ListParagraph"/>
        <w:numPr>
          <w:ilvl w:val="0"/>
          <w:numId w:val="3"/>
        </w:numPr>
        <w:spacing w:after="60"/>
      </w:pPr>
      <w:r>
        <w:t xml:space="preserve">Full path goes first (most specific). Its score is preserved unchanged.</w:t>
      </w:r>
    </w:p>
    <w:p>
      <w:pPr>
        <w:pStyle w:val="ListParagraph"/>
        <w:numPr>
          <w:ilvl w:val="0"/>
          <w:numId w:val="3"/>
        </w:numPr>
        <w:spacing w:after="60"/>
      </w:pPr>
      <w:r>
        <w:t xml:space="preserve">Tail signal is decorrelated against full path. The decorrelated tail score captures 'what tail-level information exists beyond what full-path matching already captured.' For a candidate where full path strongly fires, the decorrelated tail contribution is near zero. For a candidate where full path doesn't match but tail does, the contribution is preserved.</w:t>
      </w:r>
    </w:p>
    <w:p>
      <w:pPr>
        <w:pStyle w:val="ListParagraph"/>
        <w:numPr>
          <w:ilvl w:val="0"/>
          <w:numId w:val="3"/>
        </w:numPr>
        <w:spacing w:after="60"/>
      </w:pPr>
      <w:r>
        <w:t xml:space="preserve">Basket signal is decorrelated against both full path and decorrelated tail. The decorrelated basket score captures 'what composition-level information exists beyond what order-aware signals already captured.'</w:t>
      </w:r>
    </w:p>
    <w:p>
      <w:pPr>
        <w:spacing w:after="120"/>
      </w:pPr>
      <w:r>
        <w:t xml:space="preserve">After decorrelation, the blend weights have clean interpretations:</w:t>
      </w:r>
    </w:p>
    <w:p>
      <w:pPr>
        <w:pStyle w:val="ListParagraph"/>
        <w:numPr>
          <w:ilvl w:val="0"/>
          <w:numId w:val="2"/>
        </w:numPr>
        <w:spacing w:after="60"/>
      </w:pPr>
      <w:r>
        <w:t xml:space="preserve">w_full — how much do exact path matches matter when they exist.</w:t>
      </w:r>
    </w:p>
    <w:p>
      <w:pPr>
        <w:pStyle w:val="ListParagraph"/>
        <w:numPr>
          <w:ilvl w:val="0"/>
          <w:numId w:val="2"/>
        </w:numPr>
        <w:spacing w:after="60"/>
      </w:pPr>
      <w:r>
        <w:t xml:space="preserve">w_tail_decorrelated — how much does last-add information matter beyond exact paths.</w:t>
      </w:r>
    </w:p>
    <w:p>
      <w:pPr>
        <w:pStyle w:val="ListParagraph"/>
        <w:numPr>
          <w:ilvl w:val="0"/>
          <w:numId w:val="2"/>
        </w:numPr>
        <w:spacing w:after="60"/>
      </w:pPr>
      <w:r>
        <w:t xml:space="preserve">w_basket_decorrelated — how much does composition matter beyond order.</w:t>
      </w:r>
    </w:p>
    <w:p>
      <w:pPr>
        <w:spacing w:after="120"/>
      </w:pPr>
      <w:r>
        <w:t xml:space="preserve">These weights are independently meaningful. A domain where order matters but composition doesn't (learning paths) gets w_full and w_tail_decorrelated high, w_basket_decorrelated low. A domain where composition matters but order doesn't (grocery) gets the opposite. The weights tell a story rather than being numerical compensation for redundancy.</w:t>
      </w:r>
    </w:p>
    <w:p>
      <w:pPr>
        <w:spacing w:after="120"/>
      </w:pPr>
      <w:r>
        <w:t xml:space="preserve">This ordered decorrelation is specific to the path family. Other signals (co-occurrence, similarity, graph topology) are decorrelated against each other in standard Gram-Schmidt order with the path family treated as a single decorrelated block.</w:t>
      </w:r>
    </w:p>
    <w:p>
      <w:pPr>
        <w:spacing w:after="120"/>
      </w:pPr>
      <w:r>
        <w:t xml:space="preserve">Decorrelation is an incremental engineering contribution, not a research novelty — the technique is classical — but its explicit treatment in a recommender package, with semantically-motivated path-family ordering, is kindling-specific.</w:t>
      </w:r>
    </w:p>
    <w:p>
      <w:pPr>
        <w:pStyle w:val="Heading3"/>
        <w:spacing w:after="120" w:before="180"/>
      </w:pPr>
      <w:r>
        <w:t xml:space="preserve">Likelihood model</w:t>
      </w:r>
    </w:p>
    <w:p>
      <w:pPr>
        <w:spacing w:after="120"/>
      </w:pPr>
      <w:r>
        <w:t xml:space="preserve">The Bayesian posterior update requires a likelihood function tying observed outcomes to weight values. The choice of likelihood is consequential — different likelihoods produce different blend behaviors and have different theoretical and operational properties. Kindling defaults to listwise calibration likelihood and supports three alternatives as configurable options.</w:t>
      </w:r>
    </w:p>
    <w:p>
      <w:pPr>
        <w:pStyle w:val="Heading3"/>
        <w:spacing w:after="120" w:before="180"/>
      </w:pPr>
      <w:r>
        <w:t xml:space="preserve">Default: listwise calibration likelihood</w:t>
      </w:r>
    </w:p>
    <w:p>
      <w:pPr>
        <w:spacing w:after="120"/>
      </w:pPr>
      <w:r>
        <w:t xml:space="preserve">Rather than modeling individual choices, listwise calibration models the calibration property: across many recommendations, the score distribution should match the outcome distribution. Items in score bin [0.8, 0.9) should be selected at a rate corresponding to whatever score 0.85 means in the calibration.</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P(outcomes | weights) = Π_bins Binomial(n_selected | n_shown, expected_rate(bin))</w:t>
      </w:r>
    </w:p>
    <w:p>
      <w:pPr>
        <w:spacing w:after="120"/>
      </w:pPr>
      <w:r>
        <w:t xml:space="preserve">Where bins are score ranges, n_shown is the count of items in that score range that were actually presented to entities, n_selected is how many were chosen, and expected_rate is derived from the score range under the candidate weights.</w:t>
      </w:r>
    </w:p>
    <w:p>
      <w:pPr>
        <w:spacing w:after="120"/>
      </w:pPr>
      <w:r>
        <w:t xml:space="preserve">Why this is the default for kindling specifically:</w:t>
      </w:r>
    </w:p>
    <w:p>
      <w:pPr>
        <w:pStyle w:val="ListParagraph"/>
        <w:numPr>
          <w:ilvl w:val="0"/>
          <w:numId w:val="2"/>
        </w:numPr>
        <w:spacing w:after="60"/>
      </w:pPr>
      <w:r>
        <w:t xml:space="preserve">Kindling exposes confidence intervals as a first-class output. If the underlying scores aren't calibrated, those confidence intervals lie. Listwise calibration is what makes that promise honest.</w:t>
      </w:r>
    </w:p>
    <w:p>
      <w:pPr>
        <w:pStyle w:val="ListParagraph"/>
        <w:numPr>
          <w:ilvl w:val="0"/>
          <w:numId w:val="2"/>
        </w:numPr>
        <w:spacing w:after="60"/>
      </w:pPr>
      <w:r>
        <w:t xml:space="preserve">Doesn't require modeling why specific items were or weren't chosen — just that aggregate calibration holds. Sidesteps several edge cases that trouble other likelihoods.</w:t>
      </w:r>
    </w:p>
    <w:p>
      <w:pPr>
        <w:pStyle w:val="ListParagraph"/>
        <w:numPr>
          <w:ilvl w:val="0"/>
          <w:numId w:val="2"/>
        </w:numPr>
        <w:spacing w:after="60"/>
      </w:pPr>
      <w:r>
        <w:t xml:space="preserve">Handles 'user chose nothing' naturally — a list of 5 items shown with 0 selections contributes 5 non-outcome observations to the appropriate score bins, without forcing an interpretation of intent.</w:t>
      </w:r>
    </w:p>
    <w:p>
      <w:pPr>
        <w:pStyle w:val="ListParagraph"/>
        <w:numPr>
          <w:ilvl w:val="0"/>
          <w:numId w:val="2"/>
        </w:numPr>
        <w:spacing w:after="60"/>
      </w:pPr>
      <w:r>
        <w:t xml:space="preserve">Gives up some predictive accuracy (NDCG@K) in exchange for calibration. For most packages this is the wrong tradeoff. For kindling, where uncertainty quantification is a central design commitment, it is the right one.</w:t>
      </w:r>
    </w:p>
    <w:p>
      <w:pPr>
        <w:spacing w:after="120"/>
      </w:pPr>
      <w:r>
        <w:t xml:space="preserve">Limitations to be honest about: listwise calibration loses fine-grained signal that pairwise or multinomial likelihoods preserve. It requires enough observations to populate score bins reliably. It is less standard than the alternatives, so reviewer recognition is lower.</w:t>
      </w:r>
    </w:p>
    <w:p>
      <w:pPr>
        <w:pStyle w:val="Heading3"/>
        <w:spacing w:after="120" w:before="180"/>
      </w:pPr>
      <w:r>
        <w:t xml:space="preserve">Configurable alternatives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Likelihood</w:t>
            </w:r>
          </w:p>
        </w:tc>
        <w:tc>
          <w:tcPr>
            <w:tcW w:type="dxa" w:w="35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Best for</w:t>
            </w:r>
          </w:p>
        </w:tc>
        <w:tc>
          <w:tcPr>
            <w:tcW w:type="dxa" w:w="28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Tradeoff vs. default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Listwise calibration (default)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Calibration-sensitive uses; uncertainty-aware applications.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Baseline.</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Pairwise (Bradley-Terry)</w:t>
            </w:r>
          </w:p>
        </w:tc>
        <w:tc>
          <w:tcPr>
            <w:tcW w:type="dxa" w:w="3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Standard learning-to-rank; well-recognized.</w:t>
            </w:r>
          </w:p>
        </w:tc>
        <w:tc>
          <w:tcPr>
            <w:tcW w:type="dxa" w:w="28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Better predictive accuracy, weaker calibration.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Multinomial (softmax)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Choice modeling with full-list information.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Principled choice theory; sensitive to score scale; requires temperature parameter.</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Binary independent</w:t>
            </w:r>
          </w:p>
        </w:tc>
        <w:tc>
          <w:tcPr>
            <w:tcW w:type="dxa" w:w="3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Simplest, fastest; per-recommendation outcomes.</w:t>
            </w:r>
          </w:p>
        </w:tc>
        <w:tc>
          <w:tcPr>
            <w:tcW w:type="dxa" w:w="28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Ignores list context; assumes independence (often wrong).</w:t>
            </w:r>
          </w:p>
        </w:tc>
      </w:tr>
    </w:tbl>
    <w:p>
      <w:pPr>
        <w:spacing w:after="120"/>
      </w:pPr>
      <w:r>
        <w:t xml:space="preserve">All four likelihoods are implemented in v1. The default selection is empirically validated against the reference datasets — see section 12 for the benchmark plan. Users can override the default if their domain or evaluation criteria favor an alternative; the architecture keeps the likelihood pluggable so the choice is never permanently baked.</w:t>
      </w:r>
    </w:p>
    <w:p>
      <w:pPr>
        <w:pStyle w:val="Heading3"/>
        <w:spacing w:after="120" w:before="180"/>
      </w:pPr>
      <w:r>
        <w:t xml:space="preserve">Position bias correction</w:t>
      </w:r>
    </w:p>
    <w:p>
      <w:pPr>
        <w:spacing w:after="120"/>
      </w:pPr>
      <w:r>
        <w:t xml:space="preserve">Items shown at higher positions in a recommendation list receive more selections regardless of their relevance. A naive likelihood treats this as evidence that high-position items are better, conflating display position with quality and producing biased posterior weights. Kindling addresses position bias explicitly using a Position-Based Model (PBM).</w:t>
      </w:r>
    </w:p>
    <w:p>
      <w:pPr>
        <w:spacing w:after="120"/>
      </w:pPr>
      <w:r>
        <w:t xml:space="preserve">PBM separates relevance from examination probability with the assumption that the probability of selection at position p is the product of an examination probability (depending only on position) and a relevance probability (depending on the item):</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P(selected at position p | weights, item) =</w:t>
      </w:r>
      <w:r>
        <w:br/>
      </w:r>
      <w:r>
        <w:rPr>
          <w:rFonts w:ascii="Consolas" w:cs="Consolas" w:eastAsia="Consolas" w:hAnsi="Consolas"/>
          <w:sz w:val="18"/>
          <w:szCs w:val="18"/>
        </w:rPr>
        <w:t xml:space="preserve">    examination(p) × relevance(item, weights)</w:t>
      </w:r>
    </w:p>
    <w:p>
      <w:pPr>
        <w:spacing w:after="120"/>
      </w:pPr>
      <w:r>
        <w:t xml:space="preserve">Where examination(p) is the position-dependent probability that the item at position p was looked at by the user. Standard parameterization:</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examination(p) = (1/p)^η</w:t>
      </w:r>
    </w:p>
    <w:p>
      <w:pPr>
        <w:spacing w:after="120"/>
      </w:pPr>
      <w:r>
        <w:t xml:space="preserve">With η typically in [0.5, 1.5] for web search contexts; possibly different for grid layouts, mobile interfaces, or contexts where users see entire lists at once. Kindling defaults to η = 1.0 (gives examination probabilities of 1.0, 0.5, 0.33, 0.25 for the first four positions), which is reasonable for typical sequential web/mobile recommendation contexts.</w:t>
      </w:r>
    </w:p>
    <w:p>
      <w:pPr>
        <w:spacing w:after="120"/>
      </w:pPr>
      <w:r>
        <w:t xml:space="preserve">In the listwise calibration likelihood, this means the per-bin selection probability is computed as: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predicted_rate_in_bin(w, position) =</w:t>
      </w:r>
      <w:r>
        <w:br/>
      </w:r>
      <w:r>
        <w:rPr>
          <w:rFonts w:ascii="Consolas" w:cs="Consolas" w:eastAsia="Consolas" w:hAnsi="Consolas"/>
          <w:sz w:val="18"/>
          <w:szCs w:val="18"/>
        </w:rPr>
        <w:t xml:space="preserve">    examination(position) × score_to_rate(w, bin_score)</w:t>
      </w:r>
    </w:p>
    <w:p>
      <w:pPr>
        <w:spacing w:after="120"/>
      </w:pPr>
      <w:r>
        <w:t xml:space="preserve">So items shown at lower positions are not penalized for fewer selections — the likelihood expects them to receive proportionally fewer because they are examined less. This means a low-position item that does get selected provides stronger evidence of relevance than a high-position item with the same selection rate.</w:t>
      </w:r>
    </w:p>
    <w:p>
      <w:pPr>
        <w:pStyle w:val="Heading3"/>
        <w:spacing w:after="120" w:before="180"/>
      </w:pPr>
      <w:r>
        <w:t xml:space="preserve">Position bias parameter handling</w:t>
      </w:r>
    </w:p>
    <w:p>
      <w:pPr>
        <w:spacing w:after="120"/>
      </w:pPr>
      <w:r>
        <w:t xml:space="preserve">Two options were considered for the η parameter:</w:t>
      </w:r>
    </w:p>
    <w:p>
      <w:pPr>
        <w:pStyle w:val="ListParagraph"/>
        <w:numPr>
          <w:ilvl w:val="0"/>
          <w:numId w:val="2"/>
        </w:numPr>
        <w:spacing w:after="60"/>
      </w:pPr>
      <w:r>
        <w:t xml:space="preserve">Fixed default with empirical override (chosen for v1) — η = 1.0 default, configurable per-engine. Simple, transparent, easy to reason about.</w:t>
      </w:r>
    </w:p>
    <w:p>
      <w:pPr>
        <w:pStyle w:val="ListParagraph"/>
        <w:numPr>
          <w:ilvl w:val="0"/>
          <w:numId w:val="2"/>
        </w:numPr>
        <w:spacing w:after="60"/>
      </w:pPr>
      <w:r>
        <w:t xml:space="preserve">Learned alongside blend weights (deferred to v1.x) — η becomes another variational parameter optimized jointly with β. More principled but adds complexity to the variational inference and makes the η interpretation murkier.</w:t>
      </w:r>
    </w:p>
    <w:p>
      <w:pPr>
        <w:spacing w:after="120"/>
      </w:pPr>
      <w:r>
        <w:t xml:space="preserve">The fixed default is appropriate for v1 because most users will not have data sufficient to learn η reliably (it requires many shown lists with selection-rate variation across positions). For users with rich impression data, manual override based on domain knowledge or prior estimation is the right path. v1.x adds joint learning as an option for users with sufficient data.</w:t>
      </w:r>
    </w:p>
    <w:p>
      <w:pPr>
        <w:pStyle w:val="Heading3"/>
        <w:spacing w:after="120" w:before="180"/>
      </w:pPr>
      <w:r>
        <w:t xml:space="preserve">Position bias and the simple reporting API</w:t>
      </w:r>
    </w:p>
    <w:p>
      <w:pPr>
        <w:spacing w:after="120"/>
      </w:pPr>
      <w:r>
        <w:t xml:space="preserve">Position bias correction requires knowing which position each item was shown at. This is automatically tracked in the precise reporting API (section 6.6). Users on the simple interaction reporting API do not have position information, so position bias correction is not applied — the likelihood treats all observations as if they were at position 1. This may produce biased posteriors but is the only option without position data; the simple reporting API users get the basic functionality at the cost of less rigorous calibration.</w:t>
      </w:r>
    </w:p>
    <w:p>
      <w:pPr>
        <w:pStyle w:val="Heading3"/>
        <w:spacing w:after="120" w:before="180"/>
      </w:pPr>
      <w:r>
        <w:t xml:space="preserve">Other open operational questions</w:t>
      </w:r>
    </w:p>
    <w:p>
      <w:pPr>
        <w:spacing w:after="120"/>
      </w:pPr>
      <w:r>
        <w:t xml:space="preserve">These remain open and should be resolved during v1 implementation:</w:t>
      </w:r>
    </w:p>
    <w:p>
      <w:pPr>
        <w:pStyle w:val="ListParagraph"/>
        <w:numPr>
          <w:ilvl w:val="0"/>
          <w:numId w:val="2"/>
        </w:numPr>
        <w:spacing w:after="60"/>
      </w:pPr>
      <w:r>
        <w:t xml:space="preserve">Outcome reporting latency — does kindling need outcomes immediately at recommendation time, or can it accept asynchronous reporting? The architecture supports asynchronous reporting; the likelihood needs to handle the variable lag.</w:t>
      </w:r>
    </w:p>
    <w:p>
      <w:pPr>
        <w:pStyle w:val="ListParagraph"/>
        <w:numPr>
          <w:ilvl w:val="0"/>
          <w:numId w:val="2"/>
        </w:numPr>
        <w:spacing w:after="60"/>
      </w:pPr>
      <w:r>
        <w:t xml:space="preserve">Handling delayed selections — a user who didn't select a recommendation at the time but bought the item later. The recommendation was correct but immediate-outcome data labels it as ignored.</w:t>
      </w:r>
    </w:p>
    <w:p>
      <w:pPr>
        <w:pStyle w:val="ListParagraph"/>
        <w:numPr>
          <w:ilvl w:val="0"/>
          <w:numId w:val="2"/>
        </w:numPr>
        <w:spacing w:after="60"/>
      </w:pPr>
      <w:r>
        <w:t xml:space="preserve">Weighting outcome observations against decay — a positive outcome from 30 days ago should probably contribute more than one from 300 days ago, but the weighting interaction with structural decay needs careful design.</w:t>
      </w:r>
    </w:p>
    <w:p>
      <w:pPr>
        <w:pStyle w:val="Heading3"/>
        <w:spacing w:after="120" w:before="180"/>
      </w:pPr>
      <w:r>
        <w:t xml:space="preserve">The GBT in the warm regime</w:t>
      </w:r>
    </w:p>
    <w:p>
      <w:pPr>
        <w:spacing w:after="120"/>
      </w:pPr>
      <w:r>
        <w:t xml:space="preserve">Once the posterior has sufficiently tight variance (threshold on the determinant of the posterior covariance matrix), the GBT ranker activates. It is trained on the same outcome data that updates the Bayesian posterior, with signal scores as features and observed outcomes as labels. The GBT learns fine-grained interactions between signals that the linear Bayesian blend cannot capture.</w:t>
      </w:r>
    </w:p>
    <w:p>
      <w:pPr>
        <w:spacing w:after="120"/>
      </w:pPr>
      <w:r>
        <w:t xml:space="preserve">Critically, the GBT does not replace the Bayesian blend. Both run concurrently:</w:t>
      </w:r>
    </w:p>
    <w:p>
      <w:pPr>
        <w:pStyle w:val="ListParagraph"/>
        <w:numPr>
          <w:ilvl w:val="0"/>
          <w:numId w:val="2"/>
        </w:numPr>
        <w:spacing w:after="60"/>
      </w:pPr>
      <w:r>
        <w:t xml:space="preserve">The GBT produces the final ranking score (predictive accuracy).</w:t>
      </w:r>
    </w:p>
    <w:p>
      <w:pPr>
        <w:pStyle w:val="ListParagraph"/>
        <w:numPr>
          <w:ilvl w:val="0"/>
          <w:numId w:val="2"/>
        </w:numPr>
        <w:spacing w:after="60"/>
      </w:pPr>
      <w:r>
        <w:t xml:space="preserve">The Bayesian blend continues to quantify uncertainty, producing confidence intervals on each recommendation.</w:t>
      </w:r>
    </w:p>
    <w:p>
      <w:pPr>
        <w:spacing w:after="120"/>
      </w:pPr>
      <w:r>
        <w:t xml:space="preserve">This complementarity is why kindling treats the Bayesian blend as the central architectural commitment rather than as a cold-start mechanism: it provides uncertainty quantification throughout all data regimes, not just at startup.</w:t>
      </w:r>
    </w:p>
    <w:p>
      <w:pPr>
        <w:pStyle w:val="Heading2"/>
        <w:spacing w:after="180" w:before="240"/>
      </w:pPr>
      <w:r>
        <w:t xml:space="preserve">6.3 Ranker pluggability</w:t>
      </w:r>
    </w:p>
    <w:p>
      <w:pPr>
        <w:spacing w:after="120"/>
      </w:pPr>
      <w:r>
        <w:t xml:space="preserve">The GBT ranker is pluggable. Three implementations ship with v1:</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Ranker</w:t>
            </w:r>
          </w:p>
        </w:tc>
        <w:tc>
          <w:tcPr>
            <w:tcW w:type="dxa" w:w="45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When to use</w:t>
            </w:r>
          </w:p>
        </w:tc>
        <w:tc>
          <w:tcPr>
            <w:tcW w:type="dxa" w:w="30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Installation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LightGBM (default)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Best all-around. Fast training, strong ranking loss support.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Bundled</w:t>
            </w:r>
          </w:p>
        </w:tc>
      </w:tr>
      <w:tr>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XGBoost</w:t>
            </w:r>
          </w:p>
        </w:tc>
        <w:tc>
          <w:tcPr>
            <w:tcW w:type="dxa" w:w="4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More regularization, better for small datasets with overfitting risk.</w:t>
            </w:r>
          </w:p>
        </w:tc>
        <w:tc>
          <w:tcPr>
            <w:tcW w:type="dxa" w:w="30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Optional dependency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CatBoost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Best when categorical metadata is rich. Native categorical handling.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Optional dependency</w:t>
            </w:r>
          </w:p>
        </w:tc>
      </w:tr>
      <w:tr>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Heuristic only</w:t>
            </w:r>
          </w:p>
        </w:tc>
        <w:tc>
          <w:tcPr>
            <w:tcW w:type="dxa" w:w="4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Deployments where GBT dependencies are unwanted.</w:t>
            </w:r>
          </w:p>
        </w:tc>
        <w:tc>
          <w:tcPr>
            <w:tcW w:type="dxa" w:w="30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 dependency</w:t>
            </w:r>
          </w:p>
        </w:tc>
      </w:tr>
    </w:tbl>
    <w:p>
      <w:pPr>
        <w:spacing w:after="120"/>
      </w:pPr>
      <w:r>
        <w:t xml:space="preserve">The ranker interface is a single protocol class. Users can supply their own ranker by implementing three methods: fit, predict, and feature_importances_. This enables integration with custom in-house rankers without forking kindling.</w:t>
      </w:r>
    </w:p>
    <w:p>
      <w:pPr>
        <w:spacing w:after="120"/>
      </w:pPr>
      <w:r>
        <w:t xml:space="preserve">Selecting and configuring a ranker:</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from kindling import Engine</w:t>
      </w:r>
      <w:r>
        <w:br/>
      </w:r>
      <w:r>
        <w:rPr>
          <w:rFonts w:ascii="Consolas" w:cs="Consolas" w:eastAsia="Consolas" w:hAnsi="Consolas"/>
          <w:sz w:val="18"/>
          <w:szCs w:val="18"/>
        </w:rPr>
        <w:t xml:space="preserve">from kindling.rankers import LightGBMRanker, XGBoostRanker, NoRanker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Default — LightGBM with sensible defaults</w:t>
      </w:r>
      <w:r>
        <w:br/>
      </w:r>
      <w:r>
        <w:rPr>
          <w:rFonts w:ascii="Consolas" w:cs="Consolas" w:eastAsia="Consolas" w:hAnsi="Consolas"/>
          <w:sz w:val="18"/>
          <w:szCs w:val="18"/>
        </w:rPr>
        <w:t xml:space="preserve">engine = Engine()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Explicit LightGBM with custom hyperparameters</w:t>
      </w:r>
      <w:r>
        <w:br/>
      </w:r>
      <w:r>
        <w:rPr>
          <w:rFonts w:ascii="Consolas" w:cs="Consolas" w:eastAsia="Consolas" w:hAnsi="Consolas"/>
          <w:sz w:val="18"/>
          <w:szCs w:val="18"/>
        </w:rPr>
        <w:t xml:space="preserve">engine = Engine(</w:t>
      </w:r>
      <w:r>
        <w:br/>
      </w:r>
      <w:r>
        <w:rPr>
          <w:rFonts w:ascii="Consolas" w:cs="Consolas" w:eastAsia="Consolas" w:hAnsi="Consolas"/>
          <w:sz w:val="18"/>
          <w:szCs w:val="18"/>
        </w:rPr>
        <w:t xml:space="preserve">    ranker=LightGBMRanker(</w:t>
      </w:r>
      <w:r>
        <w:br/>
      </w:r>
      <w:r>
        <w:rPr>
          <w:rFonts w:ascii="Consolas" w:cs="Consolas" w:eastAsia="Consolas" w:hAnsi="Consolas"/>
          <w:sz w:val="18"/>
          <w:szCs w:val="18"/>
        </w:rPr>
        <w:t xml:space="preserve">        num_leaves=63,</w:t>
      </w:r>
      <w:r>
        <w:br/>
      </w:r>
      <w:r>
        <w:rPr>
          <w:rFonts w:ascii="Consolas" w:cs="Consolas" w:eastAsia="Consolas" w:hAnsi="Consolas"/>
          <w:sz w:val="18"/>
          <w:szCs w:val="18"/>
        </w:rPr>
        <w:t xml:space="preserve">        learning_rate=0.05,</w:t>
      </w:r>
      <w:r>
        <w:br/>
      </w:r>
      <w:r>
        <w:rPr>
          <w:rFonts w:ascii="Consolas" w:cs="Consolas" w:eastAsia="Consolas" w:hAnsi="Consolas"/>
          <w:sz w:val="18"/>
          <w:szCs w:val="18"/>
        </w:rPr>
        <w:t xml:space="preserve">        n_estimators=200,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XGBoost for small/noisy data</w:t>
      </w:r>
      <w:r>
        <w:br/>
      </w:r>
      <w:r>
        <w:rPr>
          <w:rFonts w:ascii="Consolas" w:cs="Consolas" w:eastAsia="Consolas" w:hAnsi="Consolas"/>
          <w:sz w:val="18"/>
          <w:szCs w:val="18"/>
        </w:rPr>
        <w:t xml:space="preserve">engine = Engine(ranker=XGBoostRanker())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Heuristic only — no ML dependency required</w:t>
      </w:r>
      <w:r>
        <w:br/>
      </w:r>
      <w:r>
        <w:rPr>
          <w:rFonts w:ascii="Consolas" w:cs="Consolas" w:eastAsia="Consolas" w:hAnsi="Consolas"/>
          <w:sz w:val="18"/>
          <w:szCs w:val="18"/>
        </w:rPr>
        <w:t xml:space="preserve">engine = Engine(ranker=NoRanker())</w:t>
      </w:r>
    </w:p>
    <w:p>
      <w:pPr>
        <w:spacing w:after="120"/>
      </w:pPr>
      <w:r>
        <w:t xml:space="preserve">Implementing a custom ranker:</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from kindling.rankers import RankerProtocol</w:t>
      </w:r>
      <w:r>
        <w:br/>
      </w:r>
      <w:r>
        <w:rPr>
          <w:rFonts w:ascii="Consolas" w:cs="Consolas" w:eastAsia="Consolas" w:hAnsi="Consolas"/>
          <w:sz w:val="18"/>
          <w:szCs w:val="18"/>
        </w:rPr>
        <w:t xml:space="preserve"/>
      </w:r>
      <w:r>
        <w:br/>
      </w:r>
      <w:r>
        <w:rPr>
          <w:rFonts w:ascii="Consolas" w:cs="Consolas" w:eastAsia="Consolas" w:hAnsi="Consolas"/>
          <w:sz w:val="18"/>
          <w:szCs w:val="18"/>
        </w:rPr>
        <w:t xml:space="preserve">class MyCustomRanker(RankerProtocol):</w:t>
      </w:r>
      <w:r>
        <w:br/>
      </w:r>
      <w:r>
        <w:rPr>
          <w:rFonts w:ascii="Consolas" w:cs="Consolas" w:eastAsia="Consolas" w:hAnsi="Consolas"/>
          <w:sz w:val="18"/>
          <w:szCs w:val="18"/>
        </w:rPr>
        <w:t xml:space="preserve">    def fit(self, X, y, groups, sample_weight=None):</w:t>
      </w:r>
      <w:r>
        <w:br/>
      </w:r>
      <w:r>
        <w:rPr>
          <w:rFonts w:ascii="Consolas" w:cs="Consolas" w:eastAsia="Consolas" w:hAnsi="Consolas"/>
          <w:sz w:val="18"/>
          <w:szCs w:val="18"/>
        </w:rPr>
        <w:t xml:space="preserve">        # X: feature matrix (n_observations × n_features)</w:t>
      </w:r>
      <w:r>
        <w:br/>
      </w:r>
      <w:r>
        <w:rPr>
          <w:rFonts w:ascii="Consolas" w:cs="Consolas" w:eastAsia="Consolas" w:hAnsi="Consolas"/>
          <w:sz w:val="18"/>
          <w:szCs w:val="18"/>
        </w:rPr>
        <w:t xml:space="preserve">        # y: outcome labels</w:t>
      </w:r>
      <w:r>
        <w:br/>
      </w:r>
      <w:r>
        <w:rPr>
          <w:rFonts w:ascii="Consolas" w:cs="Consolas" w:eastAsia="Consolas" w:hAnsi="Consolas"/>
          <w:sz w:val="18"/>
          <w:szCs w:val="18"/>
        </w:rPr>
        <w:t xml:space="preserve">        # groups: list of group sizes for LambdaRank-style grouping</w:t>
      </w:r>
      <w:r>
        <w:br/>
      </w:r>
      <w:r>
        <w:rPr>
          <w:rFonts w:ascii="Consolas" w:cs="Consolas" w:eastAsia="Consolas" w:hAnsi="Consolas"/>
          <w:sz w:val="18"/>
          <w:szCs w:val="18"/>
        </w:rPr>
        <w:t xml:space="preserve">        self._model =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def predict(self, X):</w:t>
      </w:r>
      <w:r>
        <w:br/>
      </w:r>
      <w:r>
        <w:rPr>
          <w:rFonts w:ascii="Consolas" w:cs="Consolas" w:eastAsia="Consolas" w:hAnsi="Consolas"/>
          <w:sz w:val="18"/>
          <w:szCs w:val="18"/>
        </w:rPr>
        <w:t xml:space="preserve">        # Return scores for each row in X</w:t>
      </w:r>
      <w:r>
        <w:br/>
      </w:r>
      <w:r>
        <w:rPr>
          <w:rFonts w:ascii="Consolas" w:cs="Consolas" w:eastAsia="Consolas" w:hAnsi="Consolas"/>
          <w:sz w:val="18"/>
          <w:szCs w:val="18"/>
        </w:rPr>
        <w:t xml:space="preserve">        return self._model.predict(X)</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def feature_importances_(self):</w:t>
      </w:r>
      <w:r>
        <w:br/>
      </w:r>
      <w:r>
        <w:rPr>
          <w:rFonts w:ascii="Consolas" w:cs="Consolas" w:eastAsia="Consolas" w:hAnsi="Consolas"/>
          <w:sz w:val="18"/>
          <w:szCs w:val="18"/>
        </w:rPr>
        <w:t xml:space="preserve">        # Return importance values aligned with feature names</w:t>
      </w:r>
      <w:r>
        <w:br/>
      </w:r>
      <w:r>
        <w:rPr>
          <w:rFonts w:ascii="Consolas" w:cs="Consolas" w:eastAsia="Consolas" w:hAnsi="Consolas"/>
          <w:sz w:val="18"/>
          <w:szCs w:val="18"/>
        </w:rPr>
        <w:t xml:space="preserve">        return self._model.importance_values_</w:t>
      </w:r>
      <w:r>
        <w:br/>
      </w:r>
      <w:r>
        <w:rPr>
          <w:rFonts w:ascii="Consolas" w:cs="Consolas" w:eastAsia="Consolas" w:hAnsi="Consolas"/>
          <w:sz w:val="18"/>
          <w:szCs w:val="18"/>
        </w:rPr>
        <w:t xml:space="preserve"/>
      </w:r>
      <w:r>
        <w:br/>
      </w:r>
      <w:r>
        <w:rPr>
          <w:rFonts w:ascii="Consolas" w:cs="Consolas" w:eastAsia="Consolas" w:hAnsi="Consolas"/>
          <w:sz w:val="18"/>
          <w:szCs w:val="18"/>
        </w:rPr>
        <w:t xml:space="preserve">engine = Engine(ranker=MyCustomRanker())</w:t>
      </w:r>
    </w:p>
    <w:p>
      <w:pPr>
        <w:pStyle w:val="Heading2"/>
        <w:spacing w:after="180" w:before="240"/>
      </w:pPr>
      <w:r>
        <w:t xml:space="preserve">6.4 Feature importance and signal validation</w:t>
      </w:r>
    </w:p>
    <w:p>
      <w:pPr>
        <w:spacing w:after="120"/>
      </w:pPr>
      <w:r>
        <w:t xml:space="preserve">Once the GBT is active, feature importance is exposed via engine.feature_importance(). This surfaces which signals are actually predictive in the user's data. Low-importance signals can be pruned to reduce inference cost; high-importance signals can be emphasized. Descriptive metadata embeddings are a special case — they start near-zero weight and only gain importance if the GBT validates them as predictive, providing an automatic check against spurious semantic signal.</w:t>
      </w:r>
    </w:p>
    <w:p>
      <w:pPr>
        <w:pStyle w:val="Heading2"/>
        <w:spacing w:after="180" w:before="240"/>
      </w:pPr>
      <w:r>
        <w:t xml:space="preserve">6.5 Calibrated confidence intervals</w:t>
      </w:r>
    </w:p>
    <w:p>
      <w:pPr>
        <w:spacing w:after="120"/>
      </w:pPr>
      <w:r>
        <w:t xml:space="preserve">Every recommendation ships with calibrated confidence intervals at two levels:</w:t>
      </w:r>
    </w:p>
    <w:p>
      <w:pPr>
        <w:pStyle w:val="Heading3"/>
        <w:spacing w:after="120" w:before="180"/>
      </w:pPr>
      <w:r>
        <w:t xml:space="preserve">Shared confidence interval</w:t>
      </w:r>
    </w:p>
    <w:p>
      <w:pPr>
        <w:spacing w:after="120"/>
      </w:pPr>
      <w:r>
        <w:t xml:space="preserve">The recommendation's overall confidence — derived from the induced posterior over the candidate's final score — is exposed as a scalar confidence value and as a (lower, upper) interval at configurable coverage (default 90%):</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rec = recommendations[0]</w:t>
      </w:r>
      <w:r>
        <w:br/>
      </w:r>
      <w:r>
        <w:rPr>
          <w:rFonts w:ascii="Consolas" w:cs="Consolas" w:eastAsia="Consolas" w:hAnsi="Consolas"/>
          <w:sz w:val="18"/>
          <w:szCs w:val="18"/>
        </w:rPr>
        <w:t xml:space="preserve">rec.score                 # point estimate: 0.82</w:t>
      </w:r>
      <w:r>
        <w:br/>
      </w:r>
      <w:r>
        <w:rPr>
          <w:rFonts w:ascii="Consolas" w:cs="Consolas" w:eastAsia="Consolas" w:hAnsi="Consolas"/>
          <w:sz w:val="18"/>
          <w:szCs w:val="18"/>
        </w:rPr>
        <w:t xml:space="preserve">rec.confidence            # scalar: 0.76</w:t>
      </w:r>
      <w:r>
        <w:br/>
      </w:r>
      <w:r>
        <w:rPr>
          <w:rFonts w:ascii="Consolas" w:cs="Consolas" w:eastAsia="Consolas" w:hAnsi="Consolas"/>
          <w:sz w:val="18"/>
          <w:szCs w:val="18"/>
        </w:rPr>
        <w:t xml:space="preserve">rec.confidence_interval   # (0.71, 0.89) at 90% coverage</w:t>
      </w:r>
    </w:p>
    <w:p>
      <w:pPr>
        <w:spacing w:after="120"/>
      </w:pPr>
      <w:r>
        <w:t xml:space="preserve">The confidence interval is not a calibrated prediction interval in the frequentist sense — it reflects the posterior uncertainty in the blend weights, which is a Bayesian credible interval. Conformal prediction (v1.x) will add frequentist coverage guarantees for users who need them.</w:t>
      </w:r>
    </w:p>
    <w:p>
      <w:pPr>
        <w:pStyle w:val="Heading3"/>
        <w:spacing w:after="120" w:before="180"/>
      </w:pPr>
      <w:r>
        <w:t xml:space="preserve">Per-signal confidence intervals</w:t>
      </w:r>
    </w:p>
    <w:p>
      <w:pPr>
        <w:spacing w:after="120"/>
      </w:pPr>
      <w:r>
        <w:t xml:space="preserve">For practitioners debugging why a recommendation fired, per-signal intervals are available via the debug surface:</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rec.explanation.debug()</w:t>
      </w:r>
      <w:r>
        <w:br/>
      </w:r>
      <w:r>
        <w:rPr>
          <w:rFonts w:ascii="Consolas" w:cs="Consolas" w:eastAsia="Consolas" w:hAnsi="Consolas"/>
          <w:sz w:val="18"/>
          <w:szCs w:val="18"/>
        </w:rPr>
        <w:t xml:space="preserve"># returns: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"signals": {</w:t>
      </w:r>
      <w:r>
        <w:br/>
      </w:r>
      <w:r>
        <w:rPr>
          <w:rFonts w:ascii="Consolas" w:cs="Consolas" w:eastAsia="Consolas" w:hAnsi="Consolas"/>
          <w:sz w:val="18"/>
          <w:szCs w:val="18"/>
        </w:rPr>
        <w:t xml:space="preserve">#     "path": {</w:t>
      </w:r>
      <w:r>
        <w:br/>
      </w:r>
      <w:r>
        <w:rPr>
          <w:rFonts w:ascii="Consolas" w:cs="Consolas" w:eastAsia="Consolas" w:hAnsi="Consolas"/>
          <w:sz w:val="18"/>
          <w:szCs w:val="18"/>
        </w:rPr>
        <w:t xml:space="preserve">#       "score": 0.81,</w:t>
      </w:r>
      <w:r>
        <w:br/>
      </w:r>
      <w:r>
        <w:rPr>
          <w:rFonts w:ascii="Consolas" w:cs="Consolas" w:eastAsia="Consolas" w:hAnsi="Consolas"/>
          <w:sz w:val="18"/>
          <w:szCs w:val="18"/>
        </w:rPr>
        <w:t xml:space="preserve">#       "weight_mean": 0.34,</w:t>
      </w:r>
      <w:r>
        <w:br/>
      </w:r>
      <w:r>
        <w:rPr>
          <w:rFonts w:ascii="Consolas" w:cs="Consolas" w:eastAsia="Consolas" w:hAnsi="Consolas"/>
          <w:sz w:val="18"/>
          <w:szCs w:val="18"/>
        </w:rPr>
        <w:t xml:space="preserve">#       "weight_ci": (0.28, 0.41),</w:t>
      </w:r>
      <w:r>
        <w:br/>
      </w:r>
      <w:r>
        <w:rPr>
          <w:rFonts w:ascii="Consolas" w:cs="Consolas" w:eastAsia="Consolas" w:hAnsi="Consolas"/>
          <w:sz w:val="18"/>
          <w:szCs w:val="18"/>
        </w:rPr>
        <w:t xml:space="preserve">#       "contribution_ci": (0.22, 0.33),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"cooccurrence": {</w:t>
      </w:r>
      <w:r>
        <w:br/>
      </w:r>
      <w:r>
        <w:rPr>
          <w:rFonts w:ascii="Consolas" w:cs="Consolas" w:eastAsia="Consolas" w:hAnsi="Consolas"/>
          <w:sz w:val="18"/>
          <w:szCs w:val="18"/>
        </w:rPr>
        <w:t xml:space="preserve">#       "score": 0.67,</w:t>
      </w:r>
      <w:r>
        <w:br/>
      </w:r>
      <w:r>
        <w:rPr>
          <w:rFonts w:ascii="Consolas" w:cs="Consolas" w:eastAsia="Consolas" w:hAnsi="Consolas"/>
          <w:sz w:val="18"/>
          <w:szCs w:val="18"/>
        </w:rPr>
        <w:t xml:space="preserve">#       "weight_mean": 0.28,</w:t>
      </w:r>
      <w:r>
        <w:br/>
      </w:r>
      <w:r>
        <w:rPr>
          <w:rFonts w:ascii="Consolas" w:cs="Consolas" w:eastAsia="Consolas" w:hAnsi="Consolas"/>
          <w:sz w:val="18"/>
          <w:szCs w:val="18"/>
        </w:rPr>
        <w:t xml:space="preserve">#       "weight_ci": (0.21, 0.36),</w:t>
      </w:r>
      <w:r>
        <w:br/>
      </w:r>
      <w:r>
        <w:rPr>
          <w:rFonts w:ascii="Consolas" w:cs="Consolas" w:eastAsia="Consolas" w:hAnsi="Consolas"/>
          <w:sz w:val="18"/>
          <w:szCs w:val="18"/>
        </w:rPr>
        <w:t xml:space="preserve">#       "contribution_ci": (0.14, 0.24),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"shared_confidence_interval": (0.71, 0.89),</w:t>
      </w:r>
      <w:r>
        <w:br/>
      </w:r>
      <w:r>
        <w:rPr>
          <w:rFonts w:ascii="Consolas" w:cs="Consolas" w:eastAsia="Consolas" w:hAnsi="Consolas"/>
          <w:sz w:val="18"/>
          <w:szCs w:val="18"/>
        </w:rPr>
        <w:t xml:space="preserve"># }</w:t>
      </w:r>
    </w:p>
    <w:p>
      <w:pPr>
        <w:spacing w:after="120"/>
      </w:pPr>
      <w:r>
        <w:t xml:space="preserve">This is the feature that most visibly distinguishes kindling's output shape from every other package. Practitioners can see not only that a recommendation was made, but how uncertain the system is about it and which signals contributed that uncertainty.</w:t>
      </w:r>
    </w:p>
    <w:p>
      <w:pPr>
        <w:pStyle w:val="Heading2"/>
        <w:spacing w:after="180" w:before="240"/>
      </w:pPr>
      <w:r>
        <w:t xml:space="preserve">6.6 Outcome reporting</w:t>
      </w:r>
    </w:p>
    <w:p>
      <w:pPr>
        <w:spacing w:after="120"/>
      </w:pPr>
      <w:r>
        <w:t xml:space="preserve">The Bayesian blend updates its posterior from observed outcomes. Outcomes only exist if the user reports them — kindling is a library, not a serving platform, and has no inherent visibility into what users do with recommendation lists. The outcome reporting API is therefore a critical part of the public surface.</w:t>
      </w:r>
    </w:p>
    <w:p>
      <w:pPr>
        <w:pStyle w:val="Heading3"/>
        <w:spacing w:after="120" w:before="180"/>
      </w:pPr>
      <w:r>
        <w:t xml:space="preserve">Precise reporting (impression-tracking)</w:t>
      </w:r>
    </w:p>
    <w:p>
      <w:pPr>
        <w:spacing w:after="120"/>
      </w:pPr>
      <w:r>
        <w:t xml:space="preserve">Users with impression-level tracking infrastructure should report outcomes at the impression granularity:</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At recommendation time</w:t>
      </w:r>
      <w:r>
        <w:br/>
      </w:r>
      <w:r>
        <w:rPr>
          <w:rFonts w:ascii="Consolas" w:cs="Consolas" w:eastAsia="Consolas" w:hAnsi="Consolas"/>
          <w:sz w:val="18"/>
          <w:szCs w:val="18"/>
        </w:rPr>
        <w:t xml:space="preserve">recommendations = engine.recommend(entity_id="customer_42", n=10)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Later, when the application has displayed the list and observed outcomes</w:t>
      </w:r>
      <w:r>
        <w:br/>
      </w:r>
      <w:r>
        <w:rPr>
          <w:rFonts w:ascii="Consolas" w:cs="Consolas" w:eastAsia="Consolas" w:hAnsi="Consolas"/>
          <w:sz w:val="18"/>
          <w:szCs w:val="18"/>
        </w:rPr>
        <w:t xml:space="preserve">engine.report_outcome(</w:t>
      </w:r>
      <w:r>
        <w:br/>
      </w:r>
      <w:r>
        <w:rPr>
          <w:rFonts w:ascii="Consolas" w:cs="Consolas" w:eastAsia="Consolas" w:hAnsi="Consolas"/>
          <w:sz w:val="18"/>
          <w:szCs w:val="18"/>
        </w:rPr>
        <w:t xml:space="preserve">    entity_id="customer_42",</w:t>
      </w:r>
      <w:r>
        <w:br/>
      </w:r>
      <w:r>
        <w:rPr>
          <w:rFonts w:ascii="Consolas" w:cs="Consolas" w:eastAsia="Consolas" w:hAnsi="Consolas"/>
          <w:sz w:val="18"/>
          <w:szCs w:val="18"/>
        </w:rPr>
        <w:t xml:space="preserve">    recommendation_id=recommendations.id,</w:t>
      </w:r>
      <w:r>
        <w:br/>
      </w:r>
      <w:r>
        <w:rPr>
          <w:rFonts w:ascii="Consolas" w:cs="Consolas" w:eastAsia="Consolas" w:hAnsi="Consolas"/>
          <w:sz w:val="18"/>
          <w:szCs w:val="18"/>
        </w:rPr>
        <w:t xml:space="preserve">    shown_items=["item_A", "item_B", "item_C"],   # only positions 1-3 displayed</w:t>
      </w:r>
      <w:r>
        <w:br/>
      </w:r>
      <w:r>
        <w:rPr>
          <w:rFonts w:ascii="Consolas" w:cs="Consolas" w:eastAsia="Consolas" w:hAnsi="Consolas"/>
          <w:sz w:val="18"/>
          <w:szCs w:val="18"/>
        </w:rPr>
        <w:t xml:space="preserve">    selected_items=["item_A"],                      # entity chose item_A</w:t>
      </w:r>
      <w:r>
        <w:br/>
      </w:r>
      <w:r>
        <w:rPr>
          <w:rFonts w:ascii="Consolas" w:cs="Consolas" w:eastAsia="Consolas" w:hAnsi="Consolas"/>
          <w:sz w:val="18"/>
          <w:szCs w:val="18"/>
        </w:rPr>
        <w:t xml:space="preserve">    rejected_items=[],                              # no explicit rejects</w:t>
      </w:r>
      <w:r>
        <w:br/>
      </w:r>
      <w:r>
        <w:rPr>
          <w:rFonts w:ascii="Consolas" w:cs="Consolas" w:eastAsia="Consolas" w:hAnsi="Consolas"/>
          <w:sz w:val="18"/>
          <w:szCs w:val="18"/>
        </w:rPr>
        <w:t xml:space="preserve">    timestamp=datetime.now(),</w:t>
      </w:r>
      <w:r>
        <w:br/>
      </w:r>
      <w:r>
        <w:rPr>
          <w:rFonts w:ascii="Consolas" w:cs="Consolas" w:eastAsia="Consolas" w:hAnsi="Consolas"/>
          <w:sz w:val="18"/>
          <w:szCs w:val="18"/>
        </w:rPr>
        <w:t xml:space="preserve">)</w:t>
      </w:r>
    </w:p>
    <w:p>
      <w:pPr>
        <w:spacing w:after="120"/>
      </w:pPr>
      <w:r>
        <w:t xml:space="preserve">Three classifications matter for the likelihood:</w:t>
      </w:r>
    </w:p>
    <w:p>
      <w:pPr>
        <w:pStyle w:val="ListParagraph"/>
        <w:numPr>
          <w:ilvl w:val="0"/>
          <w:numId w:val="2"/>
        </w:numPr>
        <w:spacing w:after="60"/>
      </w:pPr>
      <w:r>
        <w:t xml:space="preserve">Shown and selected — contributes as a positive outcome at that score level.</w:t>
      </w:r>
    </w:p>
    <w:p>
      <w:pPr>
        <w:pStyle w:val="ListParagraph"/>
        <w:numPr>
          <w:ilvl w:val="0"/>
          <w:numId w:val="2"/>
        </w:numPr>
        <w:spacing w:after="60"/>
      </w:pPr>
      <w:r>
        <w:t xml:space="preserve">Shown and not selected — contributes as a non-outcome at that score level (treated by listwise calibration as a non-event for that bin, not as strong negative).</w:t>
      </w:r>
    </w:p>
    <w:p>
      <w:pPr>
        <w:pStyle w:val="ListParagraph"/>
        <w:numPr>
          <w:ilvl w:val="0"/>
          <w:numId w:val="2"/>
        </w:numPr>
        <w:spacing w:after="60"/>
      </w:pPr>
      <w:r>
        <w:t xml:space="preserve">Shown and rejected — contributes as negative signal and populates the cost graph.</w:t>
      </w:r>
    </w:p>
    <w:p>
      <w:pPr>
        <w:pStyle w:val="ListParagraph"/>
        <w:numPr>
          <w:ilvl w:val="0"/>
          <w:numId w:val="2"/>
        </w:numPr>
        <w:spacing w:after="60"/>
      </w:pPr>
      <w:r>
        <w:t xml:space="preserve">Not shown — ignored by the likelihood entirely. Items kindling recommended that the UI didn't display contribute nothing because they weren't tested.</w:t>
      </w:r>
    </w:p>
    <w:p>
      <w:pPr>
        <w:spacing w:after="120"/>
      </w:pPr>
      <w:r>
        <w:t xml:space="preserve">The 'shown' / 'not shown' distinction is what enables honest calibration. An item that scored 0.85 but was never displayed cannot inform calibration at the 0.85 level. Only items actually presented to entities contribute to the calibration signal.</w:t>
      </w:r>
    </w:p>
    <w:p>
      <w:pPr>
        <w:pStyle w:val="Heading3"/>
        <w:spacing w:after="120" w:before="180"/>
      </w:pPr>
      <w:r>
        <w:t xml:space="preserve">Simple reporting (interaction-only)</w:t>
      </w:r>
    </w:p>
    <w:p>
      <w:pPr>
        <w:spacing w:after="120"/>
      </w:pPr>
      <w:r>
        <w:t xml:space="preserve">Users without impression-tracking infrastructure can use the simpler interaction reporting API:</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Simple interaction reporting (no impression info)</w:t>
      </w:r>
      <w:r>
        <w:br/>
      </w:r>
      <w:r>
        <w:rPr>
          <w:rFonts w:ascii="Consolas" w:cs="Consolas" w:eastAsia="Consolas" w:hAnsi="Consolas"/>
          <w:sz w:val="18"/>
          <w:szCs w:val="18"/>
        </w:rPr>
        <w:t xml:space="preserve">engine.report_interaction(</w:t>
      </w:r>
      <w:r>
        <w:br/>
      </w:r>
      <w:r>
        <w:rPr>
          <w:rFonts w:ascii="Consolas" w:cs="Consolas" w:eastAsia="Consolas" w:hAnsi="Consolas"/>
          <w:sz w:val="18"/>
          <w:szCs w:val="18"/>
        </w:rPr>
        <w:t xml:space="preserve">    entity_id="customer_42",</w:t>
      </w:r>
      <w:r>
        <w:br/>
      </w:r>
      <w:r>
        <w:rPr>
          <w:rFonts w:ascii="Consolas" w:cs="Consolas" w:eastAsia="Consolas" w:hAnsi="Consolas"/>
          <w:sz w:val="18"/>
          <w:szCs w:val="18"/>
        </w:rPr>
        <w:t xml:space="preserve">    item_id="item_A",</w:t>
      </w:r>
      <w:r>
        <w:br/>
      </w:r>
      <w:r>
        <w:rPr>
          <w:rFonts w:ascii="Consolas" w:cs="Consolas" w:eastAsia="Consolas" w:hAnsi="Consolas"/>
          <w:sz w:val="18"/>
          <w:szCs w:val="18"/>
        </w:rPr>
        <w:t xml:space="preserve">    action="selected",   # also: "rejected", "rated"</w:t>
      </w:r>
      <w:r>
        <w:br/>
      </w:r>
      <w:r>
        <w:rPr>
          <w:rFonts w:ascii="Consolas" w:cs="Consolas" w:eastAsia="Consolas" w:hAnsi="Consolas"/>
          <w:sz w:val="18"/>
          <w:szCs w:val="18"/>
        </w:rPr>
        <w:t xml:space="preserve">    rating=5.0,          # optional, used when action="rated"</w:t>
      </w:r>
      <w:r>
        <w:br/>
      </w:r>
      <w:r>
        <w:rPr>
          <w:rFonts w:ascii="Consolas" w:cs="Consolas" w:eastAsia="Consolas" w:hAnsi="Consolas"/>
          <w:sz w:val="18"/>
          <w:szCs w:val="18"/>
        </w:rPr>
        <w:t xml:space="preserve">    timestamp=datetime.now(),</w:t>
      </w:r>
      <w:r>
        <w:br/>
      </w:r>
      <w:r>
        <w:rPr>
          <w:rFonts w:ascii="Consolas" w:cs="Consolas" w:eastAsia="Consolas" w:hAnsi="Consolas"/>
          <w:sz w:val="18"/>
          <w:szCs w:val="18"/>
        </w:rPr>
        <w:t xml:space="preserve">)</w:t>
      </w:r>
    </w:p>
    <w:p>
      <w:pPr>
        <w:spacing w:after="120"/>
      </w:pPr>
      <w:r>
        <w:t xml:space="preserve">With this API, kindling assumes 'all interactions from this entity are responses to recommendations or organic discoveries; we don't know which.' Less accurate than precise reporting because items that kindling never recommended still contribute to the calibration. But it works without requiring users to instrument impressions.</w:t>
      </w:r>
    </w:p>
    <w:p>
      <w:pPr>
        <w:spacing w:after="120"/>
      </w:pPr>
      <w:r>
        <w:t xml:space="preserve">Documentation includes a guide on which API to use:</w:t>
      </w:r>
    </w:p>
    <w:p>
      <w:pPr>
        <w:pStyle w:val="ListParagraph"/>
        <w:numPr>
          <w:ilvl w:val="0"/>
          <w:numId w:val="2"/>
        </w:numPr>
        <w:spacing w:after="60"/>
      </w:pPr>
      <w:r>
        <w:t xml:space="preserve">Use precise reporting when you have UI-level impression tracking (web analytics, mobile event tracking, etc.). Calibration will be cleanly accurate.</w:t>
      </w:r>
    </w:p>
    <w:p>
      <w:pPr>
        <w:pStyle w:val="ListParagraph"/>
        <w:numPr>
          <w:ilvl w:val="0"/>
          <w:numId w:val="2"/>
        </w:numPr>
        <w:spacing w:after="60"/>
      </w:pPr>
      <w:r>
        <w:t xml:space="preserve">Use simple reporting when you only have transactional data (purchases, completions, ratings). Calibration will be approximate but workable.</w:t>
      </w:r>
    </w:p>
    <w:p>
      <w:pPr>
        <w:pStyle w:val="Heading3"/>
        <w:spacing w:after="120" w:before="180"/>
      </w:pPr>
      <w:r>
        <w:t xml:space="preserve">Asynchronous reporting</w:t>
      </w:r>
    </w:p>
    <w:p>
      <w:pPr>
        <w:spacing w:after="120"/>
      </w:pPr>
      <w:r>
        <w:t xml:space="preserve">Outcomes are reported when observed, not at recommendation time. Kindling supports arbitrary delay between recommendation and outcome report, with reasonable defaults:</w:t>
      </w:r>
    </w:p>
    <w:p>
      <w:pPr>
        <w:pStyle w:val="ListParagraph"/>
        <w:numPr>
          <w:ilvl w:val="0"/>
          <w:numId w:val="2"/>
        </w:numPr>
        <w:spacing w:after="60"/>
      </w:pPr>
      <w:r>
        <w:t xml:space="preserve">Outcomes for a given recommendation are accepted indefinitely after the recommendation; users define the practical window via their own logic.</w:t>
      </w:r>
    </w:p>
    <w:p>
      <w:pPr>
        <w:pStyle w:val="ListParagraph"/>
        <w:numPr>
          <w:ilvl w:val="0"/>
          <w:numId w:val="2"/>
        </w:numPr>
        <w:spacing w:after="60"/>
      </w:pPr>
      <w:r>
        <w:t xml:space="preserve">If no outcome is reported within a configurable timeout (default: 30 days), the recommendation is treated as 'shown but no selection' for calibration purposes — assuming the application is using precise reporting and has already reported what it could.</w:t>
      </w:r>
    </w:p>
    <w:p>
      <w:pPr>
        <w:pStyle w:val="ListParagraph"/>
        <w:numPr>
          <w:ilvl w:val="0"/>
          <w:numId w:val="2"/>
        </w:numPr>
        <w:spacing w:after="60"/>
      </w:pPr>
      <w:r>
        <w:t xml:space="preserve">Late-arriving outcomes (after the timeout) are accepted and reverse the timeout assumption if necessary, contributing to the next posterior update.</w:t>
      </w:r>
    </w:p>
    <w:p>
      <w:pPr>
        <w:pStyle w:val="Heading3"/>
        <w:spacing w:after="120" w:before="180"/>
      </w:pPr>
      <w:r>
        <w:t xml:space="preserve">Outcome storage</w:t>
      </w:r>
    </w:p>
    <w:p>
      <w:pPr>
        <w:spacing w:after="120"/>
      </w:pPr>
      <w:r>
        <w:t xml:space="preserve">Outcomes are stored in a dedicated outcome log alongside the derived structures, subject to the same data lifecycle policy (decay, pruning, drift detection). Old outcomes contribute less to the posterior than recent ones; very old outcomes with low effective contribution are pruned along with their associated aggregates. The outcome log is not the user's source of truth — it is kindling's working record of feedback signal, which the user retains separately.</w:t>
      </w:r>
    </w:p>
    <w:p>
      <w:pPr>
        <w:pStyle w:val="Heading2"/>
        <w:spacing w:after="180" w:before="240"/>
      </w:pPr>
      <w:r>
        <w:t xml:space="preserve">6.7 Bayesian blend implementation</w:t>
      </w:r>
    </w:p>
    <w:p>
      <w:pPr>
        <w:spacing w:after="120"/>
      </w:pPr>
      <w:r>
        <w:t xml:space="preserve">This section specifies the implementation of the Bayesian blend introduced in section 3.2 and elaborated in section 6.2. Most users will never touch any of this — they get the inference results (point estimates, confidence intervals, drift reports) without needing to understand the machinery. This section exists for engineers implementing kindling, for users who want to validate behavior, and for users contributing custom variational families or likelihoods.</w:t>
      </w:r>
    </w:p>
    <w:p>
      <w:pPr>
        <w:pStyle w:val="Heading3"/>
        <w:spacing w:after="120" w:before="180"/>
      </w:pPr>
      <w:r>
        <w:t xml:space="preserve">Model specification</w:t>
      </w:r>
    </w:p>
    <w:p>
      <w:pPr>
        <w:spacing w:after="120"/>
      </w:pPr>
      <w:r>
        <w:t xml:space="preserve">With K signals (after decorrelation; see section 6.2), the generative model is: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Prior on blend weights</w:t>
      </w:r>
      <w:r>
        <w:br/>
      </w:r>
      <w:r>
        <w:rPr>
          <w:rFonts w:ascii="Consolas" w:cs="Consolas" w:eastAsia="Consolas" w:hAnsi="Consolas"/>
          <w:sz w:val="18"/>
          <w:szCs w:val="18"/>
        </w:rPr>
        <w:t xml:space="preserve">w ~ Dirichlet(α_1, α_2, ..., α_K)</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Score for candidate i in recommendation list</w:t>
      </w:r>
      <w:r>
        <w:br/>
      </w:r>
      <w:r>
        <w:rPr>
          <w:rFonts w:ascii="Consolas" w:cs="Consolas" w:eastAsia="Consolas" w:hAnsi="Consolas"/>
          <w:sz w:val="18"/>
          <w:szCs w:val="18"/>
        </w:rPr>
        <w:t xml:space="preserve">score(i) = Σ_k w_k × s_k(i)</w:t>
      </w:r>
      <w:r>
        <w:br/>
      </w:r>
      <w:r>
        <w:rPr>
          <w:rFonts w:ascii="Consolas" w:cs="Consolas" w:eastAsia="Consolas" w:hAnsi="Consolas"/>
          <w:sz w:val="18"/>
          <w:szCs w:val="18"/>
        </w:rPr>
        <w:t xml:space="preserve"/>
      </w:r>
      <w:r>
        <w:br/>
      </w:r>
      <w:r>
        <w:rPr>
          <w:rFonts w:ascii="Consolas" w:cs="Consolas" w:eastAsia="Consolas" w:hAnsi="Consolas"/>
          <w:sz w:val="18"/>
          <w:szCs w:val="18"/>
        </w:rPr>
        <w:t xml:space="preserve"># Likelihood: depends on configured likelihood model</w:t>
      </w:r>
      <w:r>
        <w:br/>
      </w:r>
      <w:r>
        <w:rPr>
          <w:rFonts w:ascii="Consolas" w:cs="Consolas" w:eastAsia="Consolas" w:hAnsi="Consolas"/>
          <w:sz w:val="18"/>
          <w:szCs w:val="18"/>
        </w:rPr>
        <w:t xml:space="preserve"># Default (listwise calibration):</w:t>
      </w:r>
      <w:r>
        <w:br/>
      </w:r>
      <w:r>
        <w:rPr>
          <w:rFonts w:ascii="Consolas" w:cs="Consolas" w:eastAsia="Consolas" w:hAnsi="Consolas"/>
          <w:sz w:val="18"/>
          <w:szCs w:val="18"/>
        </w:rPr>
        <w:t xml:space="preserve"># For each (recommendation list, outcome) pair:</w:t>
      </w:r>
      <w:r>
        <w:br/>
      </w:r>
      <w:r>
        <w:rPr>
          <w:rFonts w:ascii="Consolas" w:cs="Consolas" w:eastAsia="Consolas" w:hAnsi="Consolas"/>
          <w:sz w:val="18"/>
          <w:szCs w:val="18"/>
        </w:rPr>
        <w:t xml:space="preserve">#   For each score bin b:</w:t>
      </w:r>
      <w:r>
        <w:br/>
      </w:r>
      <w:r>
        <w:rPr>
          <w:rFonts w:ascii="Consolas" w:cs="Consolas" w:eastAsia="Consolas" w:hAnsi="Consolas"/>
          <w:sz w:val="18"/>
          <w:szCs w:val="18"/>
        </w:rPr>
        <w:t xml:space="preserve">#     n_selected_in_b ~ Binomial(n_shown_in_b, predicted_rate_b(w))</w:t>
      </w:r>
    </w:p>
    <w:p>
      <w:pPr>
        <w:spacing w:after="120"/>
      </w:pPr>
      <w:r>
        <w:t xml:space="preserve">The Dirichlet prior is the natural choice for blend weights because they must be non-negative and sum to 1. The concentration parameters α encode prior belief about which signals matter; large total Σα means a sharp (confident) prior, while small total Σα means a diffuse (uncertain) prior.</w:t>
      </w:r>
    </w:p>
    <w:p>
      <w:pPr>
        <w:pStyle w:val="Heading3"/>
        <w:spacing w:after="120" w:before="180"/>
      </w:pPr>
      <w:r>
        <w:t xml:space="preserve">Prior construction from data characteristics</w:t>
      </w:r>
    </w:p>
    <w:p>
      <w:pPr>
        <w:spacing w:after="120"/>
      </w:pPr>
      <w:r>
        <w:t xml:space="preserve">Section 3.2 specifies that priors come from data characteristics. The concrete mapping for each data feature is a multiplicative adjustment to the corresponding signal's α. Defaults: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Base prior: uninformative across all signals</w:t>
      </w:r>
      <w:r>
        <w:br/>
      </w:r>
      <w:r>
        <w:rPr>
          <w:rFonts w:ascii="Consolas" w:cs="Consolas" w:eastAsia="Consolas" w:hAnsi="Consolas"/>
          <w:sz w:val="18"/>
          <w:szCs w:val="18"/>
        </w:rPr>
        <w:t xml:space="preserve">α_k = 1.0 for all k</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Data-feature adjustments (applied multiplicatively)</w:t>
      </w:r>
      <w:r>
        <w:br/>
      </w:r>
      <w:r>
        <w:rPr>
          <w:rFonts w:ascii="Consolas" w:cs="Consolas" w:eastAsia="Consolas" w:hAnsi="Consolas"/>
          <w:sz w:val="18"/>
          <w:szCs w:val="18"/>
        </w:rPr>
        <w:t xml:space="preserve">graph_density d:           α[cooccurrence] *= (1 + 5d)</w:t>
      </w:r>
      <w:r>
        <w:br/>
      </w:r>
      <w:r>
        <w:rPr>
          <w:rFonts w:ascii="Consolas" w:cs="Consolas" w:eastAsia="Consolas" w:hAnsi="Consolas"/>
          <w:sz w:val="18"/>
          <w:szCs w:val="18"/>
        </w:rPr>
        <w:t xml:space="preserve">clustering_coefficient c:  α[community] *= (1 + 3c)</w:t>
      </w:r>
      <w:r>
        <w:br/>
      </w:r>
      <w:r>
        <w:rPr>
          <w:rFonts w:ascii="Consolas" w:cs="Consolas" w:eastAsia="Consolas" w:hAnsi="Consolas"/>
          <w:sz w:val="18"/>
          <w:szCs w:val="18"/>
        </w:rPr>
        <w:t xml:space="preserve">                           α[graph_topology] *= (1 + 3c)</w:t>
      </w:r>
      <w:r>
        <w:br/>
      </w:r>
      <w:r>
        <w:rPr>
          <w:rFonts w:ascii="Consolas" w:cs="Consolas" w:eastAsia="Consolas" w:hAnsi="Consolas"/>
          <w:sz w:val="18"/>
          <w:szCs w:val="18"/>
        </w:rPr>
        <w:t xml:space="preserve">session_density s:         α[path_full] *= (1 + 2s)</w:t>
      </w:r>
      <w:r>
        <w:br/>
      </w:r>
      <w:r>
        <w:rPr>
          <w:rFonts w:ascii="Consolas" w:cs="Consolas" w:eastAsia="Consolas" w:hAnsi="Consolas"/>
          <w:sz w:val="18"/>
          <w:szCs w:val="18"/>
        </w:rPr>
        <w:t xml:space="preserve">                           α[path_tail] *= (1 + s)</w:t>
      </w:r>
      <w:r>
        <w:br/>
      </w:r>
      <w:r>
        <w:rPr>
          <w:rFonts w:ascii="Consolas" w:cs="Consolas" w:eastAsia="Consolas" w:hAnsi="Consolas"/>
          <w:sz w:val="18"/>
          <w:szCs w:val="18"/>
        </w:rPr>
        <w:t xml:space="preserve">                           α[path_basket] *= (1 + 0.5s)</w:t>
      </w:r>
      <w:r>
        <w:br/>
      </w:r>
      <w:r>
        <w:rPr>
          <w:rFonts w:ascii="Consolas" w:cs="Consolas" w:eastAsia="Consolas" w:hAnsi="Consolas"/>
          <w:sz w:val="18"/>
          <w:szCs w:val="18"/>
        </w:rPr>
        <w:t xml:space="preserve">catalog_to_entity_ratio r: # cold-start severity</w:t>
      </w:r>
      <w:r>
        <w:br/>
      </w:r>
      <w:r>
        <w:rPr>
          <w:rFonts w:ascii="Consolas" w:cs="Consolas" w:eastAsia="Consolas" w:hAnsi="Consolas"/>
          <w:sz w:val="18"/>
          <w:szCs w:val="18"/>
        </w:rPr>
        <w:t xml:space="preserve">  if r &gt; 10: α_k *= 0.5 for all k  # broaden the prior</w:t>
      </w:r>
      <w:r>
        <w:br/>
      </w:r>
      <w:r>
        <w:rPr>
          <w:rFonts w:ascii="Consolas" w:cs="Consolas" w:eastAsia="Consolas" w:hAnsi="Consolas"/>
          <w:sz w:val="18"/>
          <w:szCs w:val="18"/>
        </w:rPr>
        <w:t xml:space="preserve"/>
      </w:r>
      <w:r>
        <w:br/>
      </w:r>
      <w:r>
        <w:rPr>
          <w:rFonts w:ascii="Consolas" w:cs="Consolas" w:eastAsia="Consolas" w:hAnsi="Consolas"/>
          <w:sz w:val="18"/>
          <w:szCs w:val="18"/>
        </w:rPr>
        <w:t xml:space="preserve"># Final α values are clipped to [0.5, 100] to prevent</w:t>
      </w:r>
      <w:r>
        <w:br/>
      </w:r>
      <w:r>
        <w:rPr>
          <w:rFonts w:ascii="Consolas" w:cs="Consolas" w:eastAsia="Consolas" w:hAnsi="Consolas"/>
          <w:sz w:val="18"/>
          <w:szCs w:val="18"/>
        </w:rPr>
        <w:t xml:space="preserve"># pathologically sharp or pathologically flat priors</w:t>
      </w:r>
    </w:p>
    <w:p>
      <w:pPr>
        <w:spacing w:after="120"/>
      </w:pPr>
      <w:r>
        <w:t xml:space="preserve">These coefficients (5, 3, 2, etc.) are starting values that need empirical validation against reference datasets — they are open parameters listed in section 16. The mapping itself (which features adjust which signals) is theoretically motivated and stable; the exact magnitudes are not.</w:t>
      </w:r>
    </w:p>
    <w:p>
      <w:pPr>
        <w:pStyle w:val="Heading3"/>
        <w:spacing w:after="120" w:before="180"/>
      </w:pPr>
      <w:r>
        <w:t xml:space="preserve">Variational family</w:t>
      </w:r>
    </w:p>
    <w:p>
      <w:pPr>
        <w:spacing w:after="120"/>
      </w:pPr>
      <w:r>
        <w:t xml:space="preserve">Mean-field Dirichlet posterior. The variational distribution q(w) is itself a Dirichlet, parameterized by β = (β_1, ..., β_K). At convergence, q(w) approximates the true posterior P(w | observed outcomes).</w:t>
      </w:r>
    </w:p>
    <w:p>
      <w:pPr>
        <w:spacing w:after="120"/>
      </w:pPr>
      <w:r>
        <w:t xml:space="preserve">This choice has three properties that matter:</w:t>
      </w:r>
    </w:p>
    <w:p>
      <w:pPr>
        <w:pStyle w:val="ListParagraph"/>
        <w:numPr>
          <w:ilvl w:val="0"/>
          <w:numId w:val="2"/>
        </w:numPr>
        <w:spacing w:after="60"/>
      </w:pPr>
      <w:r>
        <w:t xml:space="preserve">Conjugate to the Dirichlet prior, so updates have closed-form structure where possible.</w:t>
      </w:r>
    </w:p>
    <w:p>
      <w:pPr>
        <w:pStyle w:val="ListParagraph"/>
        <w:numPr>
          <w:ilvl w:val="0"/>
          <w:numId w:val="2"/>
        </w:numPr>
        <w:spacing w:after="60"/>
      </w:pPr>
      <w:r>
        <w:t xml:space="preserve">Tractable expectations: E[w_k] = β_k / Σβ, Var[w_k] = β_k(Σβ - β_k) / [(Σβ)²(Σβ + 1)]. Closed-form covariance terms are also available.</w:t>
      </w:r>
    </w:p>
    <w:p>
      <w:pPr>
        <w:pStyle w:val="ListParagraph"/>
        <w:numPr>
          <w:ilvl w:val="0"/>
          <w:numId w:val="2"/>
        </w:numPr>
        <w:spacing w:after="60"/>
      </w:pPr>
      <w:r>
        <w:t xml:space="preserve">Confidence intervals computable in closed form via Beta marginals — each w_k marginally follows Beta(β_k, Σβ - β_k).</w:t>
      </w:r>
    </w:p>
    <w:p>
      <w:pPr>
        <w:spacing w:after="120"/>
      </w:pPr>
      <w:r>
        <w:t xml:space="preserve">The mean-field assumption (factorized variational distribution) is appropriate here because the blend weights are a small number (typically K ≤ 15) of moderately interdependent variables. Full-covariance Gaussian variational approximations are also possible and would capture posterior correlation explicitly, but the additional complexity is not justified for this specific problem. For users who need richer variational families (e.g., for research applications), the variational family is pluggable in v1.</w:t>
      </w:r>
    </w:p>
    <w:p>
      <w:pPr>
        <w:pStyle w:val="Heading3"/>
        <w:spacing w:after="120" w:before="180"/>
      </w:pPr>
      <w:r>
        <w:t xml:space="preserve">ELBO and optimization</w:t>
      </w:r>
    </w:p>
    <w:p>
      <w:pPr>
        <w:spacing w:after="120"/>
      </w:pPr>
      <w:r>
        <w:t xml:space="preserve">The Evidence Lower Bound to maximize is: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ELBO(β) = E_q[log P(outcomes | w)] - KL(q(w) || p(w))</w:t>
      </w:r>
      <w:r>
        <w:br/>
      </w:r>
      <w:r>
        <w:rPr>
          <w:rFonts w:ascii="Consolas" w:cs="Consolas" w:eastAsia="Consolas" w:hAnsi="Consolas"/>
          <w:sz w:val="18"/>
          <w:szCs w:val="18"/>
        </w:rPr>
        <w:t xml:space="preserve"/>
      </w:r>
      <w:r>
        <w:br/>
      </w:r>
      <w:r>
        <w:rPr>
          <w:rFonts w:ascii="Consolas" w:cs="Consolas" w:eastAsia="Consolas" w:hAnsi="Consolas"/>
          <w:sz w:val="18"/>
          <w:szCs w:val="18"/>
        </w:rPr>
        <w:t xml:space="preserve">where:</w:t>
      </w:r>
      <w:r>
        <w:br/>
      </w:r>
      <w:r>
        <w:rPr>
          <w:rFonts w:ascii="Consolas" w:cs="Consolas" w:eastAsia="Consolas" w:hAnsi="Consolas"/>
          <w:sz w:val="18"/>
          <w:szCs w:val="18"/>
        </w:rPr>
        <w:t xml:space="preserve">  q(w) = Dirichlet(β)            # variational distribution</w:t>
      </w:r>
      <w:r>
        <w:br/>
      </w:r>
      <w:r>
        <w:rPr>
          <w:rFonts w:ascii="Consolas" w:cs="Consolas" w:eastAsia="Consolas" w:hAnsi="Consolas"/>
          <w:sz w:val="18"/>
          <w:szCs w:val="18"/>
        </w:rPr>
        <w:t xml:space="preserve">  p(w) = Dirichlet(α)            # prior</w:t>
      </w:r>
      <w:r>
        <w:br/>
      </w:r>
      <w:r>
        <w:rPr>
          <w:rFonts w:ascii="Consolas" w:cs="Consolas" w:eastAsia="Consolas" w:hAnsi="Consolas"/>
          <w:sz w:val="18"/>
          <w:szCs w:val="18"/>
        </w:rPr>
        <w:t xml:space="preserve">  KL(q || p) has closed form for Dirichlet-to-Dirichlet</w:t>
      </w:r>
    </w:p>
    <w:p>
      <w:pPr>
        <w:spacing w:after="120"/>
      </w:pPr>
      <w:r>
        <w:t xml:space="preserve">The KL term has a closed-form expression involving digamma functions of α and β. The expectation term over the likelihood does not have a closed form for any of the supported likelihoods (the score binning is a complicated function of w), so it is approximated via Monte Carlo:</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Monte Carlo estimate of E_q[log P(outcomes | w)]</w:t>
      </w:r>
      <w:r>
        <w:br/>
      </w:r>
      <w:r>
        <w:rPr>
          <w:rFonts w:ascii="Consolas" w:cs="Consolas" w:eastAsia="Consolas" w:hAnsi="Consolas"/>
          <w:sz w:val="18"/>
          <w:szCs w:val="18"/>
        </w:rPr>
        <w:t xml:space="preserve">1. Draw S samples w^(s) ~ q(w) = Dirichlet(β)</w:t>
      </w:r>
      <w:r>
        <w:br/>
      </w:r>
      <w:r>
        <w:rPr>
          <w:rFonts w:ascii="Consolas" w:cs="Consolas" w:eastAsia="Consolas" w:hAnsi="Consolas"/>
          <w:sz w:val="18"/>
          <w:szCs w:val="18"/>
        </w:rPr>
        <w:t xml:space="preserve">   (S = 32 by default; configurable)</w:t>
      </w:r>
      <w:r>
        <w:br/>
      </w:r>
      <w:r>
        <w:rPr>
          <w:rFonts w:ascii="Consolas" w:cs="Consolas" w:eastAsia="Consolas" w:hAnsi="Consolas"/>
          <w:sz w:val="18"/>
          <w:szCs w:val="18"/>
        </w:rPr>
        <w:t xml:space="preserve">2. Compute log P(outcomes | w^(s)) for each sample</w:t>
      </w:r>
      <w:r>
        <w:br/>
      </w:r>
      <w:r>
        <w:rPr>
          <w:rFonts w:ascii="Consolas" w:cs="Consolas" w:eastAsia="Consolas" w:hAnsi="Consolas"/>
          <w:sz w:val="18"/>
          <w:szCs w:val="18"/>
        </w:rPr>
        <w:t xml:space="preserve">3. Average: (1/S) × Σ_s log P(outcomes | w^(s))</w:t>
      </w:r>
    </w:p>
    <w:p>
      <w:pPr>
        <w:spacing w:after="120"/>
      </w:pPr>
      <w:r>
        <w:t xml:space="preserve">Optimization uses stochastic gradient ascent on β with reparameterization gradients — the Dirichlet's stick-breaking representation provides a differentiable sampling path so gradients flow through the Monte Carlo samples to the variational parameters. Adam optimizer with learning rate 0.01 is the default; learning rate is configurable but should rarely need adjustment.</w:t>
      </w:r>
    </w:p>
    <w:p>
      <w:pPr>
        <w:pStyle w:val="Heading3"/>
        <w:spacing w:after="120" w:before="180"/>
      </w:pPr>
      <w:r>
        <w:t xml:space="preserve">Convergence criteria</w:t>
      </w:r>
    </w:p>
    <w:p>
      <w:pPr>
        <w:spacing w:after="120"/>
      </w:pPr>
      <w:r>
        <w:t xml:space="preserve">VI is run until any of the following triggers:</w:t>
      </w:r>
    </w:p>
    <w:p>
      <w:pPr>
        <w:pStyle w:val="ListParagraph"/>
        <w:numPr>
          <w:ilvl w:val="0"/>
          <w:numId w:val="2"/>
        </w:numPr>
        <w:spacing w:after="60"/>
      </w:pPr>
      <w:r>
        <w:t xml:space="preserve">ELBO improvement over the last 10 iterations is less than ELBO_threshold (default 0.001 × initial ELBO magnitude).</w:t>
      </w:r>
    </w:p>
    <w:p>
      <w:pPr>
        <w:pStyle w:val="ListParagraph"/>
        <w:numPr>
          <w:ilvl w:val="0"/>
          <w:numId w:val="2"/>
        </w:numPr>
        <w:spacing w:after="60"/>
      </w:pPr>
      <w:r>
        <w:t xml:space="preserve">Maximum iteration count reached (default 500).</w:t>
      </w:r>
    </w:p>
    <w:p>
      <w:pPr>
        <w:pStyle w:val="ListParagraph"/>
        <w:numPr>
          <w:ilvl w:val="0"/>
          <w:numId w:val="2"/>
        </w:numPr>
        <w:spacing w:after="60"/>
      </w:pPr>
      <w:r>
        <w:t xml:space="preserve">ELBO non-monotonicity detected — three consecutive iterations of ELBO decrease beyond Monte Carlo noise tolerance triggers an early-stop with a warning. This indicates either a bad random seed (retry with different seed) or a fundamentally broken optimization (which the convergence diagnostics will catch).</w:t>
      </w:r>
    </w:p>
    <w:p>
      <w:pPr>
        <w:pStyle w:val="Heading3"/>
        <w:spacing w:after="120" w:before="180"/>
      </w:pPr>
      <w:r>
        <w:t xml:space="preserve">Convergence diagnostics</w:t>
      </w:r>
    </w:p>
    <w:p>
      <w:pPr>
        <w:spacing w:after="120"/>
      </w:pPr>
      <w:r>
        <w:t xml:space="preserve">After VI completes, three diagnostics run automatically. All three must pass for the posterior to be considered valid; failure surfaces as a warning to the user via the engine.posterior_summary() interface.</w:t>
      </w:r>
    </w:p>
    <w:p>
      <w:pPr>
        <w:pStyle w:val="ListParagraph"/>
        <w:numPr>
          <w:ilvl w:val="0"/>
          <w:numId w:val="3"/>
        </w:numPr>
        <w:spacing w:after="60"/>
      </w:pPr>
      <w:r>
        <w:t xml:space="preserve">ELBO trajectory monotonicity — the ELBO must be monotonically increasing across iterations within Monte Carlo noise tolerance. Non-monotonic trajectories indicate the optimization is not finding a good posterior. Tolerance is calibrated as 2× the standard error of the Monte Carlo estimate.</w:t>
      </w:r>
    </w:p>
    <w:p>
      <w:pPr>
        <w:pStyle w:val="ListParagraph"/>
        <w:numPr>
          <w:ilvl w:val="0"/>
          <w:numId w:val="3"/>
        </w:numPr>
        <w:spacing w:after="60"/>
      </w:pPr>
      <w:r>
        <w:t xml:space="preserve">Posterior predictive check — simulate outcomes from the posterior, compare to held-out actual outcomes via Brier score. The simulated Brier score should match the actual Brier score within 10% — large deviations indicate the posterior does not match the data well.</w:t>
      </w:r>
    </w:p>
    <w:p>
      <w:pPr>
        <w:pStyle w:val="ListParagraph"/>
        <w:numPr>
          <w:ilvl w:val="0"/>
          <w:numId w:val="3"/>
        </w:numPr>
        <w:spacing w:after="60"/>
      </w:pPr>
      <w:r>
        <w:t xml:space="preserve">Effective sample size from variational approximation — using importance sampling, compute the effective sample size of the variational distribution against the true posterior. ESS / S &lt; 0.1 indicates poor variational approximation; the user should be warned to consider a richer variational family or check for data anomalies.</w:t>
      </w:r>
    </w:p>
    <w:p>
      <w:pPr>
        <w:pStyle w:val="Heading3"/>
        <w:spacing w:after="120" w:before="180"/>
      </w:pPr>
      <w:r>
        <w:t xml:space="preserve">Cold-start behavior</w:t>
      </w:r>
    </w:p>
    <w:p>
      <w:pPr>
        <w:spacing w:after="120"/>
      </w:pPr>
      <w:r>
        <w:t xml:space="preserve">With zero outcomes, the ELBO reduces to the negative KL-to-prior term, which is maximized when q = p. The posterior collapses exactly to the prior — broad uncertainty when there is no data. This is the correct behavior.</w:t>
      </w:r>
    </w:p>
    <w:p>
      <w:pPr>
        <w:spacing w:after="120"/>
      </w:pPr>
      <w:r>
        <w:t xml:space="preserve">With sparse outcomes (some score bins have zero displayed items), affected bins drop out of the Binomial likelihood (zero observations contribute zero information). The posterior updates only from bins with sufficient data. Bins with very few observations (&lt; 10 displayed items) contribute with reduced weight, parameterized by an effective-sample-size adjustment to the binomial likelihood.</w:t>
      </w:r>
    </w:p>
    <w:p>
      <w:pPr>
        <w:pStyle w:val="Heading3"/>
        <w:spacing w:after="120" w:before="180"/>
      </w:pPr>
      <w:r>
        <w:t xml:space="preserve">Dimension changes when signals come online</w:t>
      </w:r>
    </w:p>
    <w:p>
      <w:pPr>
        <w:spacing w:after="120"/>
      </w:pPr>
      <w:r>
        <w:t xml:space="preserve">When a previously-unavailable signal activates (e.g., graph density crosses the threshold for graph topology features), the Dirichlet dimension grows by 1. The transition uses warm-starting:</w:t>
      </w:r>
    </w:p>
    <w:p>
      <w:pPr>
        <w:pStyle w:val="ListParagraph"/>
        <w:numPr>
          <w:ilvl w:val="0"/>
          <w:numId w:val="3"/>
        </w:numPr>
        <w:spacing w:after="60"/>
      </w:pPr>
      <w:r>
        <w:t xml:space="preserve">Take the existing posterior parameters β = (β_1, ..., β_K).</w:t>
      </w:r>
    </w:p>
    <w:p>
      <w:pPr>
        <w:pStyle w:val="ListParagraph"/>
        <w:numPr>
          <w:ilvl w:val="0"/>
          <w:numId w:val="3"/>
        </w:numPr>
        <w:spacing w:after="60"/>
      </w:pPr>
      <w:r>
        <w:t xml:space="preserve">Add a new dimension with concentration matching the prior: β_{K+1} = α_{K+1}.</w:t>
      </w:r>
    </w:p>
    <w:p>
      <w:pPr>
        <w:pStyle w:val="ListParagraph"/>
        <w:numPr>
          <w:ilvl w:val="0"/>
          <w:numId w:val="3"/>
        </w:numPr>
        <w:spacing w:after="60"/>
      </w:pPr>
      <w:r>
        <w:t xml:space="preserve">Re-fit VI from the warm-started initial point.</w:t>
      </w:r>
    </w:p>
    <w:p>
      <w:pPr>
        <w:spacing w:after="120"/>
      </w:pPr>
      <w:r>
        <w:t xml:space="preserve">This is computationally cheap (warm-started VI converges in ~10% of cold-start iterations), mathematically sound (the warm start is a valid initial point), and avoids losing information from previous fits.</w:t>
      </w:r>
    </w:p>
    <w:p>
      <w:pPr>
        <w:spacing w:after="120"/>
      </w:pPr>
      <w:r>
        <w:t xml:space="preserve">Stick-breaking constructions allowing arbitrary dimension growth were considered and rejected — the additional complexity is not justified given that signal activation is a rare event (occurs at most a handful of times in an engine's lifetime as data accumulates).</w:t>
      </w:r>
    </w:p>
    <w:p>
      <w:pPr>
        <w:pStyle w:val="Heading3"/>
        <w:spacing w:after="120" w:before="180"/>
      </w:pPr>
      <w:r>
        <w:t xml:space="preserve">Computational complexity</w:t>
      </w:r>
    </w:p>
    <w:p>
      <w:pPr>
        <w:spacing w:after="120"/>
      </w:pPr>
      <w:r>
        <w:t xml:space="preserve">Per VI step: O(N_outcomes × K + S × K) where N_outcomes is the number of outcome observations contributing to the likelihood, K is the number of signals, and S is the number of Monte Carlo samples (default 32).</w:t>
      </w:r>
    </w:p>
    <w:p>
      <w:pPr>
        <w:spacing w:after="120"/>
      </w:pPr>
      <w:r>
        <w:t xml:space="preserve">Total VI time per retrain: bounded by iterations to convergence (typically 50-200 in practice) times per-step cost. For N_outcomes = 100,000, K = 15, S = 32: roughly 50M operations per iteration, completing in seconds on commodity hardware. This is well within the retrain time budget.</w:t>
      </w:r>
    </w:p>
    <w:p>
      <w:pPr>
        <w:spacing w:after="120"/>
      </w:pPr>
      <w:r>
        <w:t xml:space="preserve">Memory footprint: O(K) for the variational parameters, O(K²) for the closed-form covariance matrix, O(N_outcomes) for the outcome log used during fitting. The covariance matrix is the only nontrivial term and is small for typical K.</w:t>
      </w:r>
    </w:p>
    <w:p>
      <w:pPr>
        <w:pStyle w:val="Heading3"/>
        <w:spacing w:after="120" w:before="180"/>
      </w:pPr>
      <w:r>
        <w:t xml:space="preserve">Inference at recommendation time</w:t>
      </w:r>
    </w:p>
    <w:p>
      <w:pPr>
        <w:spacing w:after="120"/>
      </w:pPr>
      <w:r>
        <w:t xml:space="preserve">At recommendation time, kindling does not sample from the posterior. It uses closed-form posterior moments computed once and cached:</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Point estimate (used for ranking)</w:t>
      </w:r>
      <w:r>
        <w:br/>
      </w:r>
      <w:r>
        <w:rPr>
          <w:rFonts w:ascii="Consolas" w:cs="Consolas" w:eastAsia="Consolas" w:hAnsi="Consolas"/>
          <w:sz w:val="18"/>
          <w:szCs w:val="18"/>
        </w:rPr>
        <w:t xml:space="preserve">score_mean(i) = Σ_k E_q[w_k] × s_k(i)</w:t>
      </w:r>
      <w:r>
        <w:br/>
      </w:r>
      <w:r>
        <w:rPr>
          <w:rFonts w:ascii="Consolas" w:cs="Consolas" w:eastAsia="Consolas" w:hAnsi="Consolas"/>
          <w:sz w:val="18"/>
          <w:szCs w:val="18"/>
        </w:rPr>
        <w:t xml:space="preserve">              = Σ_k (β_k / Σβ) × s_k(i)</w:t>
      </w:r>
      <w:r>
        <w:br/>
      </w:r>
      <w:r>
        <w:rPr>
          <w:rFonts w:ascii="Consolas" w:cs="Consolas" w:eastAsia="Consolas" w:hAnsi="Consolas"/>
          <w:sz w:val="18"/>
          <w:szCs w:val="18"/>
        </w:rPr>
        <w:t xml:space="preserve"/>
      </w:r>
      <w:r>
        <w:br/>
      </w:r>
      <w:r>
        <w:rPr>
          <w:rFonts w:ascii="Consolas" w:cs="Consolas" w:eastAsia="Consolas" w:hAnsi="Consolas"/>
          <w:sz w:val="18"/>
          <w:szCs w:val="18"/>
        </w:rPr>
        <w:t xml:space="preserve"># Variance (used for confidence intervals)</w:t>
      </w:r>
      <w:r>
        <w:br/>
      </w:r>
      <w:r>
        <w:rPr>
          <w:rFonts w:ascii="Consolas" w:cs="Consolas" w:eastAsia="Consolas" w:hAnsi="Consolas"/>
          <w:sz w:val="18"/>
          <w:szCs w:val="18"/>
        </w:rPr>
        <w:t xml:space="preserve">score_var(i) = Σ_k Var_q[w_k] × s_k(i)²</w:t>
      </w:r>
      <w:r>
        <w:br/>
      </w:r>
      <w:r>
        <w:rPr>
          <w:rFonts w:ascii="Consolas" w:cs="Consolas" w:eastAsia="Consolas" w:hAnsi="Consolas"/>
          <w:sz w:val="18"/>
          <w:szCs w:val="18"/>
        </w:rPr>
        <w:t xml:space="preserve">             + 2 × Σ_{j&lt;k} Cov_q[w_j, w_k] × s_j(i) × s_k(i)</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Confidence interval at coverage level (1 - α)</w:t>
      </w:r>
      <w:r>
        <w:br/>
      </w:r>
      <w:r>
        <w:rPr>
          <w:rFonts w:ascii="Consolas" w:cs="Consolas" w:eastAsia="Consolas" w:hAnsi="Consolas"/>
          <w:sz w:val="18"/>
          <w:szCs w:val="18"/>
        </w:rPr>
        <w:t xml:space="preserve">score_ci(i) = (score_mean(i) - z_{α/2} × √score_var(i),</w:t>
      </w:r>
      <w:r>
        <w:br/>
      </w:r>
      <w:r>
        <w:rPr>
          <w:rFonts w:ascii="Consolas" w:cs="Consolas" w:eastAsia="Consolas" w:hAnsi="Consolas"/>
          <w:sz w:val="18"/>
          <w:szCs w:val="18"/>
        </w:rPr>
        <w:t xml:space="preserve">               score_mean(i) + z_{α/2} × √score_var(i))</w:t>
      </w:r>
    </w:p>
    <w:p>
      <w:pPr>
        <w:spacing w:after="120"/>
      </w:pPr>
      <w:r>
        <w:t xml:space="preserve">The Dirichlet covariance terms have closed-form expressions involving the variational parameters β. All terms are precomputed once per retrain and cached, so inference cost is dominated by the standard scoring sum — same complexity as a heuristic blend, with the additional cost of one variance computation per candidate (negligible).</w:t>
      </w:r>
    </w:p>
    <w:p>
      <w:pPr>
        <w:spacing w:after="120"/>
      </w:pPr>
      <w:r>
        <w:t xml:space="preserve">The confidence interval is technically a credible interval (Bayesian) rather than a frequentist confidence interval, but kindling uses the term 'confidence interval' in user-facing API for familiarity. Documentation explicitly notes this distinction. Frequentist coverage guarantees are available via the optional conformal prediction layer in v1.x.</w:t>
      </w:r>
    </w:p>
    <w:p>
      <w:pPr>
        <w:pStyle w:val="Heading3"/>
        <w:spacing w:after="120" w:before="180"/>
      </w:pPr>
      <w:r>
        <w:t xml:space="preserve">Pluggable variational family</w:t>
      </w:r>
    </w:p>
    <w:p>
      <w:pPr>
        <w:spacing w:after="120"/>
      </w:pPr>
      <w:r>
        <w:t xml:space="preserve">Advanced users who want richer variational approximations can supply custom variational families: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from kindling.blend import VariationalFamily</w:t>
      </w:r>
      <w:r>
        <w:br/>
      </w:r>
      <w:r>
        <w:rPr>
          <w:rFonts w:ascii="Consolas" w:cs="Consolas" w:eastAsia="Consolas" w:hAnsi="Consolas"/>
          <w:sz w:val="18"/>
          <w:szCs w:val="18"/>
        </w:rPr>
        <w:t xml:space="preserve"/>
      </w:r>
      <w:r>
        <w:br/>
      </w:r>
      <w:r>
        <w:rPr>
          <w:rFonts w:ascii="Consolas" w:cs="Consolas" w:eastAsia="Consolas" w:hAnsi="Consolas"/>
          <w:sz w:val="18"/>
          <w:szCs w:val="18"/>
        </w:rPr>
        <w:t xml:space="preserve">class FullCovarianceGaussian(VariationalFamily):</w:t>
      </w:r>
      <w:r>
        <w:br/>
      </w:r>
      <w:r>
        <w:rPr>
          <w:rFonts w:ascii="Consolas" w:cs="Consolas" w:eastAsia="Consolas" w:hAnsi="Consolas"/>
          <w:sz w:val="18"/>
          <w:szCs w:val="18"/>
        </w:rPr>
        <w:t xml:space="preserve">    def initialize(self, K, prior_alpha):</w:t>
      </w:r>
      <w:r>
        <w:br/>
      </w:r>
      <w:r>
        <w:rPr>
          <w:rFonts w:ascii="Consolas" w:cs="Consolas" w:eastAsia="Consolas" w:hAnsi="Consolas"/>
          <w:sz w:val="18"/>
          <w:szCs w:val="18"/>
        </w:rPr>
        <w:t xml:space="preserve">        # Initialize variational parameters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 sample(self, n_samples):</w:t>
      </w:r>
      <w:r>
        <w:br/>
      </w:r>
      <w:r>
        <w:rPr>
          <w:rFonts w:ascii="Consolas" w:cs="Consolas" w:eastAsia="Consolas" w:hAnsi="Consolas"/>
          <w:sz w:val="18"/>
          <w:szCs w:val="18"/>
        </w:rPr>
        <w:t xml:space="preserve">        # Draw samples for Monte Carlo expectation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 kl_to_prior(self, prior_alpha):</w:t>
      </w:r>
      <w:r>
        <w:br/>
      </w:r>
      <w:r>
        <w:rPr>
          <w:rFonts w:ascii="Consolas" w:cs="Consolas" w:eastAsia="Consolas" w:hAnsi="Consolas"/>
          <w:sz w:val="18"/>
          <w:szCs w:val="18"/>
        </w:rPr>
        <w:t xml:space="preserve">        # Compute KL divergence to Dirichlet prior</w:t>
      </w:r>
      <w:r>
        <w:br/>
      </w:r>
      <w:r>
        <w:rPr>
          <w:rFonts w:ascii="Consolas" w:cs="Consolas" w:eastAsia="Consolas" w:hAnsi="Consolas"/>
          <w:sz w:val="18"/>
          <w:szCs w:val="18"/>
        </w:rPr>
        <w:t xml:space="preserve">        # (note: requires care since variational family is on R^K</w:t>
      </w:r>
      <w:r>
        <w:br/>
      </w:r>
      <w:r>
        <w:rPr>
          <w:rFonts w:ascii="Consolas" w:cs="Consolas" w:eastAsia="Consolas" w:hAnsi="Consolas"/>
          <w:sz w:val="18"/>
          <w:szCs w:val="18"/>
        </w:rPr>
        <w:t xml:space="preserve">        #  while prior is on the simplex)</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 posterior_moments(self):</w:t>
      </w:r>
      <w:r>
        <w:br/>
      </w:r>
      <w:r>
        <w:rPr>
          <w:rFonts w:ascii="Consolas" w:cs="Consolas" w:eastAsia="Consolas" w:hAnsi="Consolas"/>
          <w:sz w:val="18"/>
          <w:szCs w:val="18"/>
        </w:rPr>
        <w:t xml:space="preserve">        # Return mean, covariance for inference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engine = Engine(variational_family=FullCovarianceGaussian())</w:t>
      </w:r>
    </w:p>
    <w:p>
      <w:pPr>
        <w:spacing w:after="120"/>
      </w:pPr>
      <w:r>
        <w:t xml:space="preserve">Default is mean-field Dirichlet, available alternatives in v1: full-covariance Gaussian (with appropriate transformation to the simplex), and beta-stick-breaking (for theoretical completeness, rarely useful in practice). User-supplied custom families are supported but not officially validated.</w:t>
      </w:r>
    </w:p>
    <w:p>
      <w:pPr>
        <w:pStyle w:val="Heading3"/>
        <w:spacing w:after="120" w:before="180"/>
      </w:pPr>
      <w:r>
        <w:t xml:space="preserve">What can go wrong</w:t>
      </w:r>
    </w:p>
    <w:p>
      <w:pPr>
        <w:spacing w:after="120"/>
      </w:pPr>
      <w:r>
        <w:t xml:space="preserve">Bayesian inference is famously easy to get wrong silently. The PRD specifies several explicit guardrails:</w:t>
      </w:r>
    </w:p>
    <w:p>
      <w:pPr>
        <w:pStyle w:val="ListParagraph"/>
        <w:numPr>
          <w:ilvl w:val="0"/>
          <w:numId w:val="2"/>
        </w:numPr>
        <w:spacing w:after="60"/>
      </w:pPr>
      <w:r>
        <w:t xml:space="preserve">Convergence diagnostics surface failures rather than silently shipping bad posteriors.</w:t>
      </w:r>
    </w:p>
    <w:p>
      <w:pPr>
        <w:pStyle w:val="ListParagraph"/>
        <w:numPr>
          <w:ilvl w:val="0"/>
          <w:numId w:val="2"/>
        </w:numPr>
        <w:spacing w:after="60"/>
      </w:pPr>
      <w:r>
        <w:t xml:space="preserve">Posterior predictive checks validate against held-out data automatically.</w:t>
      </w:r>
    </w:p>
    <w:p>
      <w:pPr>
        <w:pStyle w:val="ListParagraph"/>
        <w:numPr>
          <w:ilvl w:val="0"/>
          <w:numId w:val="2"/>
        </w:numPr>
        <w:spacing w:after="60"/>
      </w:pPr>
      <w:r>
        <w:t xml:space="preserve">Effective sample size monitoring detects poor variational approximations.</w:t>
      </w:r>
    </w:p>
    <w:p>
      <w:pPr>
        <w:pStyle w:val="ListParagraph"/>
        <w:numPr>
          <w:ilvl w:val="0"/>
          <w:numId w:val="2"/>
        </w:numPr>
        <w:spacing w:after="60"/>
      </w:pPr>
      <w:r>
        <w:t xml:space="preserve">Documentation includes a 'common pathologies' guide covering typical failure modes (e.g., one signal dominating absurdly because of bad data, posteriors not contracting despite ample data, oscillating ELBO indicating optimization issues).</w:t>
      </w:r>
    </w:p>
    <w:p>
      <w:pPr>
        <w:spacing w:after="120"/>
      </w:pPr>
      <w:r>
        <w:t xml:space="preserve">Users running kindling in production should monitor the diagnostics output as part of their operational dashboards. The engine.posterior_summary() method exists specifically to make this monitoring easy.</w:t>
      </w:r>
    </w:p>
    <w:p>
      <w:pPr>
        <w:pBdr>
          <w:bottom w:val="single" w:color="2E75B6" w:sz="6" w:space="1"/>
        </w:pBdr>
        <w:spacing w:after="240" w:before="120"/>
      </w:pPr>
      <w:r>
        <w:t xml:space="preserve"/>
      </w:r>
    </w:p>
    <w:p>
      <w:pPr>
        <w:pStyle w:val="Heading1"/>
        <w:spacing w:after="240" w:before="360"/>
      </w:pPr>
      <w:r>
        <w:t xml:space="preserve">7. Stage 3: Re-ranking</w:t>
      </w:r>
    </w:p>
    <w:p>
      <w:pPr>
        <w:pStyle w:val="Heading2"/>
        <w:spacing w:after="180" w:before="240"/>
      </w:pPr>
      <w:r>
        <w:t xml:space="preserve">7.1 Re-ranking operation order</w:t>
      </w:r>
    </w:p>
    <w:p>
      <w:pPr>
        <w:spacing w:after="120"/>
      </w:pPr>
      <w:r>
        <w:t xml:space="preserve">The re-ranking stage applies operations in a fixed order. This ordering is deliberate: constraint filtering first (cheapest operation, largest impact on the candidate set), then diversity before novelty (so temperature operates on an already-diverse set rather than a homogeneous one), then calibration, then temperature and lift emphasis, then explanation generation.</w:t>
      </w:r>
    </w:p>
    <w:p>
      <w:pPr>
        <w:pStyle w:val="ListParagraph"/>
        <w:numPr>
          <w:ilvl w:val="0"/>
          <w:numId w:val="3"/>
        </w:numPr>
        <w:spacing w:after="60"/>
      </w:pPr>
      <w:r>
        <w:t xml:space="preserve">Constraint filtering — remove items failing hard business rules (availability, eligibility, active status).</w:t>
      </w:r>
    </w:p>
    <w:p>
      <w:pPr>
        <w:pStyle w:val="ListParagraph"/>
        <w:numPr>
          <w:ilvl w:val="0"/>
          <w:numId w:val="3"/>
        </w:numPr>
        <w:spacing w:after="60"/>
      </w:pPr>
      <w:r>
        <w:t xml:space="preserve">Diversity re-ranking — apply DPP to enforce intra-list diversity, parameterized by diversity_weight.</w:t>
      </w:r>
    </w:p>
    <w:p>
      <w:pPr>
        <w:pStyle w:val="ListParagraph"/>
        <w:numPr>
          <w:ilvl w:val="0"/>
          <w:numId w:val="3"/>
        </w:numPr>
        <w:spacing w:after="60"/>
      </w:pPr>
      <w:r>
        <w:t xml:space="preserve">Calibration — optionally adjust the list to match the entity's historical category distribution.</w:t>
      </w:r>
    </w:p>
    <w:p>
      <w:pPr>
        <w:pStyle w:val="ListParagraph"/>
        <w:numPr>
          <w:ilvl w:val="0"/>
          <w:numId w:val="3"/>
        </w:numPr>
        <w:spacing w:after="60"/>
      </w:pPr>
      <w:r>
        <w:t xml:space="preserve">Temperature sampling — for each position, apply the configured temperature to select the final item (novelty injection).</w:t>
      </w:r>
    </w:p>
    <w:p>
      <w:pPr>
        <w:pStyle w:val="ListParagraph"/>
        <w:numPr>
          <w:ilvl w:val="0"/>
          <w:numId w:val="3"/>
        </w:numPr>
        <w:spacing w:after="60"/>
      </w:pPr>
      <w:r>
        <w:t xml:space="preserve">Lift emphasis — optionally boost items with high population-relative lift.</w:t>
      </w:r>
    </w:p>
    <w:p>
      <w:pPr>
        <w:pStyle w:val="ListParagraph"/>
        <w:numPr>
          <w:ilvl w:val="0"/>
          <w:numId w:val="3"/>
        </w:numPr>
        <w:spacing w:after="60"/>
      </w:pPr>
      <w:r>
        <w:t xml:space="preserve">Explanation generation — attach plain-language explanation to each recommendation.</w:t>
      </w:r>
    </w:p>
    <w:p>
      <w:pPr>
        <w:pStyle w:val="Heading2"/>
        <w:spacing w:after="180" w:before="240"/>
      </w:pPr>
      <w:r>
        <w:t xml:space="preserve">7.2 Diversity via Determinantal Point Processes</w:t>
      </w:r>
    </w:p>
    <w:p>
      <w:pPr>
        <w:spacing w:after="120"/>
      </w:pPr>
      <w:r>
        <w:t xml:space="preserve">DPPs provide a principled, well-understood mechanism for balancing quality and diversity in a ranked list. Kindling uses the standard DPP formulation:</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L[i,j] = α × quality_i × quality_j × similarity(i,j)</w:t>
      </w:r>
    </w:p>
    <w:p>
      <w:pPr>
        <w:spacing w:after="120"/>
      </w:pPr>
      <w:r>
        <w:t xml:space="preserve">Where similarity(i,j) is the cosine similarity of the items' feature vectors (primarily SBERT embeddings if descriptive metadata is available, otherwise co-occurrence-based vectors). The α parameter (default 0.5) controls the quality-diversity tradeoff and is exposed as the diversity_weight parameter. Greedy MAP inference (fast, deterministic) is used rather than sampling.</w:t>
      </w:r>
    </w:p>
    <w:p>
      <w:pPr>
        <w:spacing w:after="120"/>
      </w:pPr>
      <w:r>
        <w:t xml:space="preserve">Users can disable DPP re-ranking (diversity_weight=0) for purely quality-driven lists, or push it high for diverse exploration. The DPP kernel construction is pluggable — users can supply custom similarity functions.</w:t>
      </w:r>
    </w:p>
    <w:p>
      <w:pPr>
        <w:pStyle w:val="Heading2"/>
        <w:spacing w:after="180" w:before="240"/>
      </w:pPr>
      <w:r>
        <w:t xml:space="preserve">7.3 The temperature API</w:t>
      </w:r>
    </w:p>
    <w:p>
      <w:pPr>
        <w:spacing w:after="120"/>
      </w:pPr>
      <w:r>
        <w:t xml:space="preserve">Temperature is kindling's principal novelty-control mechanism and one of the package's distinctive API contributions. Beyond the practitioner-facing interface, kindling formalizes temperature as a constrained multi-objective optimization problem, which has both theoretical and practical consequences.</w:t>
      </w:r>
    </w:p>
    <w:p>
      <w:pPr>
        <w:pStyle w:val="Heading3"/>
        <w:spacing w:after="120" w:before="180"/>
      </w:pPr>
      <w:r>
        <w:t xml:space="preserve">The optimization formulation</w:t>
      </w:r>
    </w:p>
    <w:p>
      <w:pPr>
        <w:spacing w:after="120"/>
      </w:pPr>
      <w:r>
        <w:t xml:space="preserve">A recommendation list of length N is modeled as selecting a sequence (i₁, i₂, ..., iₙ) from the candidate pool to maximize a position-weighted objective subject to list-level constraints: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Maximize:    Σ_k [ score(i_k)^(1-τ_k) × novelty(i_k)^(τ_k) ]</w:t>
      </w:r>
      <w:r>
        <w:br/>
      </w:r>
      <w:r>
        <w:rPr>
          <w:rFonts w:ascii="Consolas" w:cs="Consolas" w:eastAsia="Consolas" w:hAnsi="Consolas"/>
          <w:sz w:val="18"/>
          <w:szCs w:val="18"/>
        </w:rPr>
        <w:t xml:space="preserve"/>
      </w:r>
      <w:r>
        <w:br/>
      </w:r>
      <w:r>
        <w:rPr>
          <w:rFonts w:ascii="Consolas" w:cs="Consolas" w:eastAsia="Consolas" w:hAnsi="Consolas"/>
          <w:sz w:val="18"/>
          <w:szCs w:val="18"/>
        </w:rPr>
        <w:t xml:space="preserve">Subject to:  i_j ≠ i_k  for j ≠ k                    (no duplicates)</w:t>
      </w:r>
      <w:r>
        <w:br/>
      </w:r>
      <w:r>
        <w:rPr>
          <w:rFonts w:ascii="Consolas" w:cs="Consolas" w:eastAsia="Consolas" w:hAnsi="Consolas"/>
          <w:sz w:val="18"/>
          <w:szCs w:val="18"/>
        </w:rPr>
        <w:t xml:space="preserve">             pairwise_diversity(list) ≥ threshold    (diversity constraint)</w:t>
      </w:r>
      <w:r>
        <w:br/>
      </w:r>
      <w:r>
        <w:rPr>
          <w:rFonts w:ascii="Consolas" w:cs="Consolas" w:eastAsia="Consolas" w:hAnsi="Consolas"/>
          <w:sz w:val="18"/>
          <w:szCs w:val="18"/>
        </w:rPr>
        <w:t xml:space="preserve">             category_calibration(list) ∈ [τ_L, τ_H] (optional)</w:t>
      </w:r>
      <w:r>
        <w:br/>
      </w:r>
      <w:r>
        <w:rPr>
          <w:rFonts w:ascii="Consolas" w:cs="Consolas" w:eastAsia="Consolas" w:hAnsi="Consolas"/>
          <w:sz w:val="18"/>
          <w:szCs w:val="18"/>
        </w:rPr>
        <w:t xml:space="preserve"/>
      </w:r>
      <w:r>
        <w:br/>
      </w:r>
      <w:r>
        <w:rPr>
          <w:rFonts w:ascii="Consolas" w:cs="Consolas" w:eastAsia="Consolas" w:hAnsi="Consolas"/>
          <w:sz w:val="18"/>
          <w:szCs w:val="18"/>
        </w:rPr>
        <w:t xml:space="preserve">Where:       τ_k ∈ [0, 1]  is the temperature at position k</w:t>
      </w:r>
      <w:r>
        <w:br/>
      </w:r>
      <w:r>
        <w:rPr>
          <w:rFonts w:ascii="Consolas" w:cs="Consolas" w:eastAsia="Consolas" w:hAnsi="Consolas"/>
          <w:sz w:val="18"/>
          <w:szCs w:val="18"/>
        </w:rPr>
        <w:t xml:space="preserve">             score(i)      is the Bayesian-blend score for item i</w:t>
      </w:r>
      <w:r>
        <w:br/>
      </w:r>
      <w:r>
        <w:rPr>
          <w:rFonts w:ascii="Consolas" w:cs="Consolas" w:eastAsia="Consolas" w:hAnsi="Consolas"/>
          <w:sz w:val="18"/>
          <w:szCs w:val="18"/>
        </w:rPr>
        <w:t xml:space="preserve">             novelty(i)    is a position-independent novelty metric</w:t>
      </w:r>
    </w:p>
    <w:p>
      <w:pPr>
        <w:spacing w:after="120"/>
      </w:pPr>
      <w:r>
        <w:t xml:space="preserve">This formulation unifies three previously-loose mechanisms (softmax sampling, random walk extension, DPP weight modulation) as implementation strategies for the same underlying optimization problem. Temperature is no longer three ad hoc knobs — it is a single parameter governing the tradeoff between quality and novelty at each position, with a principled list-level solution.</w:t>
      </w:r>
    </w:p>
    <w:p>
      <w:pPr>
        <w:pStyle w:val="Heading3"/>
        <w:spacing w:after="120" w:before="180"/>
      </w:pPr>
      <w:r>
        <w:t xml:space="preserve">Solver options</w:t>
      </w:r>
    </w:p>
    <w:p>
      <w:pPr>
        <w:spacing w:after="120"/>
      </w:pPr>
      <w:r>
        <w:t xml:space="preserve">The optimization is a constrained integer program; exact solution is intractable for realistic list sizes. Kindling ships three solver implementations:</w:t>
      </w:r>
    </w:p>
    <w:p>
      <w:pPr>
        <w:pStyle w:val="ListParagraph"/>
        <w:numPr>
          <w:ilvl w:val="0"/>
          <w:numId w:val="2"/>
        </w:numPr>
        <w:spacing w:after="60"/>
      </w:pPr>
      <w:r>
        <w:t xml:space="preserve">Beam search (default) — position-by-position selection with a beam of candidates preserved to handle position coupling. Fast, near-optimal in practice, easy to reason about.</w:t>
      </w:r>
    </w:p>
    <w:p>
      <w:pPr>
        <w:pStyle w:val="ListParagraph"/>
        <w:numPr>
          <w:ilvl w:val="0"/>
          <w:numId w:val="2"/>
        </w:numPr>
        <w:spacing w:after="60"/>
      </w:pPr>
      <w:r>
        <w:t xml:space="preserve">DPP with position-dependent quality — for lists where diversity is the dominant constraint, the DPP formulation with position-dependent quality weights maps naturally onto temperature. Slower than beam search but provides diversity guarantees.</w:t>
      </w:r>
    </w:p>
    <w:p>
      <w:pPr>
        <w:pStyle w:val="ListParagraph"/>
        <w:numPr>
          <w:ilvl w:val="0"/>
          <w:numId w:val="2"/>
        </w:numPr>
        <w:spacing w:after="60"/>
      </w:pPr>
      <w:r>
        <w:t xml:space="preserve">Greedy (fastest) — position-by-position argmax with no coupling. Fast but can produce suboptimal lists when high-novelty and low-novelty positions compete for overlapping items.</w:t>
      </w:r>
    </w:p>
    <w:p>
      <w:pPr>
        <w:spacing w:after="120"/>
      </w:pPr>
      <w:r>
        <w:t xml:space="preserve">The solver is configurable per-call. Default is beam search with a beam width of 10. For latency-critical applications, greedy is a single-parameter change.</w:t>
      </w:r>
    </w:p>
    <w:p>
      <w:pPr>
        <w:pStyle w:val="Heading3"/>
        <w:spacing w:after="120" w:before="180"/>
      </w:pPr>
      <w:r>
        <w:t xml:space="preserve">API forms</w:t>
      </w:r>
    </w:p>
    <w:p>
      <w:pPr>
        <w:spacing w:after="120"/>
      </w:pPr>
      <w:r>
        <w:t xml:space="preserve">Temperature accepts multiple input types for ergonomic flexibility:</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 Fixed scalar — applies to all positions</w:t>
      </w:r>
      <w:r>
        <w:br/>
      </w:r>
      <w:r>
        <w:rPr>
          <w:rFonts w:ascii="Consolas" w:cs="Consolas" w:eastAsia="Consolas" w:hAnsi="Consolas"/>
          <w:sz w:val="18"/>
          <w:szCs w:val="18"/>
        </w:rPr>
        <w:t xml:space="preserve">engine.recommend(entity, n=5, temperature=0.0)    # all predictable</w:t>
      </w:r>
      <w:r>
        <w:br/>
      </w:r>
      <w:r>
        <w:rPr>
          <w:rFonts w:ascii="Consolas" w:cs="Consolas" w:eastAsia="Consolas" w:hAnsi="Consolas"/>
          <w:sz w:val="18"/>
          <w:szCs w:val="18"/>
        </w:rPr>
        <w:t xml:space="preserve">engine.recommend(entity, n=5, temperature=0.5)    # all balanced</w:t>
      </w:r>
      <w:r>
        <w:br/>
      </w:r>
      <w:r>
        <w:rPr>
          <w:rFonts w:ascii="Consolas" w:cs="Consolas" w:eastAsia="Consolas" w:hAnsi="Consolas"/>
          <w:sz w:val="18"/>
          <w:szCs w:val="18"/>
        </w:rPr>
        <w:t xml:space="preserve">engine.recommend(entity, n=5, temperature=1.0)    # all novel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Per-position array — one temperature per slot</w:t>
      </w:r>
      <w:r>
        <w:br/>
      </w:r>
      <w:r>
        <w:rPr>
          <w:rFonts w:ascii="Consolas" w:cs="Consolas" w:eastAsia="Consolas" w:hAnsi="Consolas"/>
          <w:sz w:val="18"/>
          <w:szCs w:val="18"/>
        </w:rPr>
        <w:t xml:space="preserve">engine.recommend(entity, n=5, temperature=[0.0, 0.0, 0.5, 1.0, 1.0])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Named profile — convenience strings</w:t>
      </w:r>
      <w:r>
        <w:br/>
      </w:r>
      <w:r>
        <w:rPr>
          <w:rFonts w:ascii="Consolas" w:cs="Consolas" w:eastAsia="Consolas" w:hAnsi="Consolas"/>
          <w:sz w:val="18"/>
          <w:szCs w:val="18"/>
        </w:rPr>
        <w:t xml:space="preserve">engine.recommend(entity, n=5, temperature="balanced")      # [0.0, 0.25, 0.5, 0.75, 1.0]</w:t>
      </w:r>
      <w:r>
        <w:br/>
      </w:r>
      <w:r>
        <w:rPr>
          <w:rFonts w:ascii="Consolas" w:cs="Consolas" w:eastAsia="Consolas" w:hAnsi="Consolas"/>
          <w:sz w:val="18"/>
          <w:szCs w:val="18"/>
        </w:rPr>
        <w:t xml:space="preserve">engine.recommend(entity, n=5, temperature="explore_tail")  # [0.0, 0.0, 0.5, 1.0, 1.0]</w:t>
      </w:r>
      <w:r>
        <w:br/>
      </w:r>
      <w:r>
        <w:rPr>
          <w:rFonts w:ascii="Consolas" w:cs="Consolas" w:eastAsia="Consolas" w:hAnsi="Consolas"/>
          <w:sz w:val="18"/>
          <w:szCs w:val="18"/>
        </w:rPr>
        <w:t xml:space="preserve">engine.recommend(entity, n=5, temperature="conservative")  # [0.0, 0.0, 0.0, 0.25, 0.5]</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Sparse dict — specify key positions, linear interpolation between</w:t>
      </w:r>
      <w:r>
        <w:br/>
      </w:r>
      <w:r>
        <w:rPr>
          <w:rFonts w:ascii="Consolas" w:cs="Consolas" w:eastAsia="Consolas" w:hAnsi="Consolas"/>
          <w:sz w:val="18"/>
          <w:szCs w:val="18"/>
        </w:rPr>
        <w:t xml:space="preserve">engine.recommend(entity, n=5, temperature={0: 0.0, 4: 1.0})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Solver override</w:t>
      </w:r>
      <w:r>
        <w:br/>
      </w:r>
      <w:r>
        <w:rPr>
          <w:rFonts w:ascii="Consolas" w:cs="Consolas" w:eastAsia="Consolas" w:hAnsi="Consolas"/>
          <w:sz w:val="18"/>
          <w:szCs w:val="18"/>
        </w:rPr>
        <w:t xml:space="preserve">engine.recommend(entity, n=5, temperature=[0, 0.5, 1.0], solver="beam", beam_width=20)</w:t>
      </w:r>
    </w:p>
    <w:p>
      <w:pPr>
        <w:pStyle w:val="Heading3"/>
        <w:spacing w:after="120" w:before="180"/>
      </w:pPr>
      <w:r>
        <w:t xml:space="preserve">Publishable angle</w:t>
      </w:r>
    </w:p>
    <w:p>
      <w:pPr>
        <w:spacing w:after="120"/>
      </w:pPr>
      <w:r>
        <w:t xml:space="preserve">The per-position temperature optimization framework is a potentially publishable contribution in its own right. A RecSys or WSDM methods paper would formalize the problem, derive optimal policy structure under assumptions (monotonicity of score-novelty tradeoff, submodularity of diversity constraint), and demonstrate empirically that joint optimization beats greedy position-by-position selection. Kindling's v1 ships the beam search implementation; the theoretical framework is documented in the package but formal derivation and experimental validation would be a separate publication track, not a v1 deliverable.</w:t>
      </w:r>
    </w:p>
    <w:p>
      <w:pPr>
        <w:pStyle w:val="Heading2"/>
        <w:spacing w:after="180" w:before="240"/>
      </w:pPr>
      <w:r>
        <w:t xml:space="preserve">7.4 Lift-based emphasis</w:t>
      </w:r>
    </w:p>
    <w:p>
      <w:pPr>
        <w:spacing w:after="120"/>
      </w:pPr>
      <w:r>
        <w:t xml:space="preserve">Lift is the ratio of an item's score for this entity relative to its population baseline:</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lift(item | entity) = score(item | entity) / population_baseline(item)</w:t>
      </w:r>
    </w:p>
    <w:p>
      <w:pPr>
        <w:spacing w:after="120"/>
      </w:pPr>
      <w:r>
        <w:t xml:space="preserve">An item with lift &gt; 1 is distinctive to this entity — it is unusually well-ranked compared to other entities. The emphasis parameter, when set to 'distinctive', re-weights the final list to favor high-lift items. This surfaces recommendations that are specifically tailored rather than globally popular. Population baselines are cached and updated on retrain; computing lift at recommendation time is essentially free because the population cost graph already tracks the necessary statistics.</w:t>
      </w:r>
    </w:p>
    <w:p>
      <w:pPr>
        <w:pStyle w:val="Heading2"/>
        <w:spacing w:after="180" w:before="240"/>
      </w:pPr>
      <w:r>
        <w:t xml:space="preserve">7.5 Calibration</w:t>
      </w:r>
    </w:p>
    <w:p>
      <w:pPr>
        <w:spacing w:after="120"/>
      </w:pPr>
      <w:r>
        <w:t xml:space="preserve">Calibrated recommendation (Steck, 2018) matches the distribution of categories in the recommendation list to the entity's historical category distribution. This prevents the system from over-representing the entity's dominant category while still honoring their taste profile. Available when categorical metadata is provided. Controlled by the calibration_weight parameter (default 0 — disabled).</w:t>
      </w:r>
    </w:p>
    <w:p>
      <w:pPr>
        <w:pStyle w:val="Heading2"/>
        <w:spacing w:after="180" w:before="240"/>
      </w:pPr>
      <w:r>
        <w:t xml:space="preserve">7.6 Constraint filtering</w:t>
      </w:r>
    </w:p>
    <w:p>
      <w:pPr>
        <w:spacing w:after="120"/>
      </w:pPr>
      <w:r>
        <w:t xml:space="preserve">Hard constraints (item availability, eligibility, active status, custom predicates) are applied as the first re-ranking operation. Constraint predicates are user-supplied functions taking an item and returning a boolean. Any item failing a predicate is dropped from the candidate list before DPP, calibration, and temperature apply. Constraints are composable — multiple predicates are evaluated in sequence.</w:t>
      </w:r>
    </w:p>
    <w:p>
      <w:pPr>
        <w:spacing w:after="120"/>
      </w:pPr>
      <w:r>
        <w:t xml:space="preserve">Defining and applying constraints: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from kindling import Engine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Constraint predicate: function taking item metadata, returning boolean</w:t>
      </w:r>
      <w:r>
        <w:br/>
      </w:r>
      <w:r>
        <w:rPr>
          <w:rFonts w:ascii="Consolas" w:cs="Consolas" w:eastAsia="Consolas" w:hAnsi="Consolas"/>
          <w:sz w:val="18"/>
          <w:szCs w:val="18"/>
        </w:rPr>
        <w:t xml:space="preserve">def is_active(item):</w:t>
      </w:r>
      <w:r>
        <w:br/>
      </w:r>
      <w:r>
        <w:rPr>
          <w:rFonts w:ascii="Consolas" w:cs="Consolas" w:eastAsia="Consolas" w:hAnsi="Consolas"/>
          <w:sz w:val="18"/>
          <w:szCs w:val="18"/>
        </w:rPr>
        <w:t xml:space="preserve">    return item.metadata.get("active", False)</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in_stock(item):</w:t>
      </w:r>
      <w:r>
        <w:br/>
      </w:r>
      <w:r>
        <w:rPr>
          <w:rFonts w:ascii="Consolas" w:cs="Consolas" w:eastAsia="Consolas" w:hAnsi="Consolas"/>
          <w:sz w:val="18"/>
          <w:szCs w:val="18"/>
        </w:rPr>
        <w:t xml:space="preserve">    return item.metadata.get("inventory", 0) &gt; 0</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eligible_for_tier(entity_tier):</w:t>
      </w:r>
      <w:r>
        <w:br/>
      </w:r>
      <w:r>
        <w:rPr>
          <w:rFonts w:ascii="Consolas" w:cs="Consolas" w:eastAsia="Consolas" w:hAnsi="Consolas"/>
          <w:sz w:val="18"/>
          <w:szCs w:val="18"/>
        </w:rPr>
        <w:t xml:space="preserve">    """Closure for entity-specific constraints."""</w:t>
      </w:r>
      <w:r>
        <w:br/>
      </w:r>
      <w:r>
        <w:rPr>
          <w:rFonts w:ascii="Consolas" w:cs="Consolas" w:eastAsia="Consolas" w:hAnsi="Consolas"/>
          <w:sz w:val="18"/>
          <w:szCs w:val="18"/>
        </w:rPr>
        <w:t xml:space="preserve">    def predicate(item):</w:t>
      </w:r>
      <w:r>
        <w:br/>
      </w:r>
      <w:r>
        <w:rPr>
          <w:rFonts w:ascii="Consolas" w:cs="Consolas" w:eastAsia="Consolas" w:hAnsi="Consolas"/>
          <w:sz w:val="18"/>
          <w:szCs w:val="18"/>
        </w:rPr>
        <w:t xml:space="preserve">        return entity_tier in item.metadata.get("allowed_tiers", [])</w:t>
      </w:r>
      <w:r>
        <w:br/>
      </w:r>
      <w:r>
        <w:rPr>
          <w:rFonts w:ascii="Consolas" w:cs="Consolas" w:eastAsia="Consolas" w:hAnsi="Consolas"/>
          <w:sz w:val="18"/>
          <w:szCs w:val="18"/>
        </w:rPr>
        <w:t xml:space="preserve">    return predicate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Apply constraints at recommendation time</w:t>
      </w:r>
      <w:r>
        <w:br/>
      </w:r>
      <w:r>
        <w:rPr>
          <w:rFonts w:ascii="Consolas" w:cs="Consolas" w:eastAsia="Consolas" w:hAnsi="Consolas"/>
          <w:sz w:val="18"/>
          <w:szCs w:val="18"/>
        </w:rPr>
        <w:t xml:space="preserve">recs = engine.recommend(</w:t>
      </w:r>
      <w:r>
        <w:br/>
      </w:r>
      <w:r>
        <w:rPr>
          <w:rFonts w:ascii="Consolas" w:cs="Consolas" w:eastAsia="Consolas" w:hAnsi="Consolas"/>
          <w:sz w:val="18"/>
          <w:szCs w:val="18"/>
        </w:rPr>
        <w:t xml:space="preserve">    entity_id="customer_42",</w:t>
      </w:r>
      <w:r>
        <w:br/>
      </w:r>
      <w:r>
        <w:rPr>
          <w:rFonts w:ascii="Consolas" w:cs="Consolas" w:eastAsia="Consolas" w:hAnsi="Consolas"/>
          <w:sz w:val="18"/>
          <w:szCs w:val="18"/>
        </w:rPr>
        <w:t xml:space="preserve">    n=5,</w:t>
      </w:r>
      <w:r>
        <w:br/>
      </w:r>
      <w:r>
        <w:rPr>
          <w:rFonts w:ascii="Consolas" w:cs="Consolas" w:eastAsia="Consolas" w:hAnsi="Consolas"/>
          <w:sz w:val="18"/>
          <w:szCs w:val="18"/>
        </w:rPr>
        <w:t xml:space="preserve">    constraints=[is_active, in_stock, eligible_for_tier("premium")],</w:t>
      </w:r>
      <w:r>
        <w:br/>
      </w:r>
      <w:r>
        <w:rPr>
          <w:rFonts w:ascii="Consolas" w:cs="Consolas" w:eastAsia="Consolas" w:hAnsi="Consolas"/>
          <w:sz w:val="18"/>
          <w:szCs w:val="18"/>
        </w:rPr>
        <w:t xml:space="preserve">)</w:t>
      </w:r>
    </w:p>
    <w:p>
      <w:pPr>
        <w:spacing w:after="120"/>
      </w:pPr>
      <w:r>
        <w:t xml:space="preserve">Constraints are evaluated in declaration order; the first failing predicate short-circuits evaluation. Items removed by constraints are not surfaced in the recommendation list and do not contribute to the temperature sampling pool.</w:t>
      </w:r>
    </w:p>
    <w:p>
      <w:pPr>
        <w:pBdr>
          <w:bottom w:val="single" w:color="2E75B6" w:sz="6" w:space="1"/>
        </w:pBdr>
        <w:spacing w:after="240" w:before="120"/>
      </w:pPr>
      <w:r>
        <w:t xml:space="preserve"/>
      </w:r>
    </w:p>
    <w:p>
      <w:pPr>
        <w:pStyle w:val="Heading1"/>
        <w:spacing w:after="240" w:before="360"/>
      </w:pPr>
      <w:r>
        <w:t xml:space="preserve">8. Explanations</w:t>
      </w:r>
    </w:p>
    <w:p>
      <w:pPr>
        <w:pStyle w:val="Heading2"/>
        <w:spacing w:after="180" w:before="240"/>
      </w:pPr>
      <w:r>
        <w:t xml:space="preserve">8.1 First-class output</w:t>
      </w:r>
    </w:p>
    <w:p>
      <w:pPr>
        <w:spacing w:after="120"/>
      </w:pPr>
      <w:r>
        <w:t xml:space="preserve">Every recommendation includes an Explanation object. Explanations are not an afterthought or a debug feature — they are part of the public API contract and a central differentiator. The default Explanation contains:</w:t>
      </w:r>
    </w:p>
    <w:p>
      <w:pPr>
        <w:pStyle w:val="ListParagraph"/>
        <w:numPr>
          <w:ilvl w:val="0"/>
          <w:numId w:val="2"/>
        </w:numPr>
        <w:spacing w:after="60"/>
      </w:pPr>
      <w:r>
        <w:rPr>
          <w:b/>
          <w:bCs/>
        </w:rPr>
        <w:t xml:space="preserve">primary</w:t>
      </w:r>
      <w:r>
        <w:t xml:space="preserve"> — a single plain-language sentence describing the top-contributing signal.</w:t>
      </w:r>
    </w:p>
    <w:p>
      <w:pPr>
        <w:pStyle w:val="ListParagraph"/>
        <w:numPr>
          <w:ilvl w:val="0"/>
          <w:numId w:val="2"/>
        </w:numPr>
        <w:spacing w:after="60"/>
      </w:pPr>
      <w:r>
        <w:rPr>
          <w:b/>
          <w:bCs/>
        </w:rPr>
        <w:t xml:space="preserve">secondary (optional)</w:t>
      </w:r>
      <w:r>
        <w:t xml:space="preserve"> — a second sentence for the next-most-important signal, included when the first signal's weight is less than 1.5× the second's (i.e., when two signals genuinely contributed).</w:t>
      </w:r>
    </w:p>
    <w:p>
      <w:pPr>
        <w:pStyle w:val="ListParagraph"/>
        <w:numPr>
          <w:ilvl w:val="0"/>
          <w:numId w:val="2"/>
        </w:numPr>
        <w:spacing w:after="60"/>
      </w:pPr>
      <w:r>
        <w:rPr>
          <w:b/>
          <w:bCs/>
        </w:rPr>
        <w:t xml:space="preserve">debug (via .debug())</w:t>
      </w:r>
      <w:r>
        <w:t xml:space="preserve"> — full signal breakdown with weights, raw scores, and SHAP values if the GBT is active. Not surfaced by default.</w:t>
      </w:r>
    </w:p>
    <w:p>
      <w:pPr>
        <w:spacing w:after="120"/>
      </w:pPr>
      <w:r>
        <w:t xml:space="preserve">Working with explanations: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recs = engine.recommend(entity_id="customer_42", n=5)</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Each recommendation includes a full Explanation object</w:t>
      </w:r>
      <w:r>
        <w:br/>
      </w:r>
      <w:r>
        <w:rPr>
          <w:rFonts w:ascii="Consolas" w:cs="Consolas" w:eastAsia="Consolas" w:hAnsi="Consolas"/>
          <w:sz w:val="18"/>
          <w:szCs w:val="18"/>
        </w:rPr>
        <w:t xml:space="preserve">for rec in recs:</w:t>
      </w:r>
      <w:r>
        <w:br/>
      </w:r>
      <w:r>
        <w:rPr>
          <w:rFonts w:ascii="Consolas" w:cs="Consolas" w:eastAsia="Consolas" w:hAnsi="Consolas"/>
          <w:sz w:val="18"/>
          <w:szCs w:val="18"/>
        </w:rPr>
        <w:t xml:space="preserve">    print(f"{rec.item_id}: {rec.score:.2f}")</w:t>
      </w:r>
      <w:r>
        <w:br/>
      </w:r>
      <w:r>
        <w:rPr>
          <w:rFonts w:ascii="Consolas" w:cs="Consolas" w:eastAsia="Consolas" w:hAnsi="Consolas"/>
          <w:sz w:val="18"/>
          <w:szCs w:val="18"/>
        </w:rPr>
        <w:t xml:space="preserve">    print(f"  Why: {rec.explanation.primary}")</w:t>
      </w:r>
      <w:r>
        <w:br/>
      </w:r>
      <w:r>
        <w:rPr>
          <w:rFonts w:ascii="Consolas" w:cs="Consolas" w:eastAsia="Consolas" w:hAnsi="Consolas"/>
          <w:sz w:val="18"/>
          <w:szCs w:val="18"/>
        </w:rPr>
        <w:t xml:space="preserve">    if rec.explanation.secondary:</w:t>
      </w:r>
      <w:r>
        <w:br/>
      </w:r>
      <w:r>
        <w:rPr>
          <w:rFonts w:ascii="Consolas" w:cs="Consolas" w:eastAsia="Consolas" w:hAnsi="Consolas"/>
          <w:sz w:val="18"/>
          <w:szCs w:val="18"/>
        </w:rPr>
        <w:t xml:space="preserve">        print(f"  Also: {rec.explanation.secondary}")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Output (with default templates):</w:t>
      </w:r>
      <w:r>
        <w:br/>
      </w:r>
      <w:r>
        <w:rPr>
          <w:rFonts w:ascii="Consolas" w:cs="Consolas" w:eastAsia="Consolas" w:hAnsi="Consolas"/>
          <w:sz w:val="18"/>
          <w:szCs w:val="18"/>
        </w:rPr>
        <w:t xml:space="preserve"># sku_001: 0.84</w:t>
      </w:r>
      <w:r>
        <w:br/>
      </w:r>
      <w:r>
        <w:rPr>
          <w:rFonts w:ascii="Consolas" w:cs="Consolas" w:eastAsia="Consolas" w:hAnsi="Consolas"/>
          <w:sz w:val="18"/>
          <w:szCs w:val="18"/>
        </w:rPr>
        <w:t xml:space="preserve">#   Why: Customers frequently added this to their cart with sku_005</w:t>
      </w:r>
      <w:r>
        <w:br/>
      </w:r>
      <w:r>
        <w:rPr>
          <w:rFonts w:ascii="Consolas" w:cs="Consolas" w:eastAsia="Consolas" w:hAnsi="Consolas"/>
          <w:sz w:val="18"/>
          <w:szCs w:val="18"/>
        </w:rPr>
        <w:t xml:space="preserve">#   Also: In the same group as 3 of your current items</w:t>
      </w:r>
      <w:r>
        <w:br/>
      </w:r>
      <w:r>
        <w:rPr>
          <w:rFonts w:ascii="Consolas" w:cs="Consolas" w:eastAsia="Consolas" w:hAnsi="Consolas"/>
          <w:sz w:val="18"/>
          <w:szCs w:val="18"/>
        </w:rPr>
        <w:t xml:space="preserve"># sku_023: 0.79</w:t>
      </w:r>
      <w:r>
        <w:br/>
      </w:r>
      <w:r>
        <w:rPr>
          <w:rFonts w:ascii="Consolas" w:cs="Consolas" w:eastAsia="Consolas" w:hAnsi="Consolas"/>
          <w:sz w:val="18"/>
          <w:szCs w:val="18"/>
        </w:rPr>
        <w:t xml:space="preserve">#   Why: Often added after sku_010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Debug surface for practitioners investigating recommendations</w:t>
      </w:r>
      <w:r>
        <w:br/>
      </w:r>
      <w:r>
        <w:rPr>
          <w:rFonts w:ascii="Consolas" w:cs="Consolas" w:eastAsia="Consolas" w:hAnsi="Consolas"/>
          <w:sz w:val="18"/>
          <w:szCs w:val="18"/>
        </w:rPr>
        <w:t xml:space="preserve">debug = recs[0].explanation.debug()</w:t>
      </w:r>
      <w:r>
        <w:br/>
      </w:r>
      <w:r>
        <w:rPr>
          <w:rFonts w:ascii="Consolas" w:cs="Consolas" w:eastAsia="Consolas" w:hAnsi="Consolas"/>
          <w:sz w:val="18"/>
          <w:szCs w:val="18"/>
        </w:rPr>
        <w:t xml:space="preserve">print(debug)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"signals": {</w:t>
      </w:r>
      <w:r>
        <w:br/>
      </w:r>
      <w:r>
        <w:rPr>
          <w:rFonts w:ascii="Consolas" w:cs="Consolas" w:eastAsia="Consolas" w:hAnsi="Consolas"/>
          <w:sz w:val="18"/>
          <w:szCs w:val="18"/>
        </w:rPr>
        <w:t xml:space="preserve">#     "path_basket": {"weight": 0.34, "raw_score": 0.82, "ci": (0.28, 0.41)},</w:t>
      </w:r>
      <w:r>
        <w:br/>
      </w:r>
      <w:r>
        <w:rPr>
          <w:rFonts w:ascii="Consolas" w:cs="Consolas" w:eastAsia="Consolas" w:hAnsi="Consolas"/>
          <w:sz w:val="18"/>
          <w:szCs w:val="18"/>
        </w:rPr>
        <w:t xml:space="preserve">#     "community":   {"weight": 0.21, "raw_score": 0.71, "ci": (0.16, 0.27)},</w:t>
      </w:r>
      <w:r>
        <w:br/>
      </w:r>
      <w:r>
        <w:rPr>
          <w:rFonts w:ascii="Consolas" w:cs="Consolas" w:eastAsia="Consolas" w:hAnsi="Consolas"/>
          <w:sz w:val="18"/>
          <w:szCs w:val="18"/>
        </w:rPr>
        <w:t xml:space="preserve">#     "cooccurrence": {"weight": 0.18, "raw_score": 0.65, "ci": (0.13, 0.23)},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"shared_confidence_interval": (0.71, 0.89),</w:t>
      </w:r>
      <w:r>
        <w:br/>
      </w:r>
      <w:r>
        <w:rPr>
          <w:rFonts w:ascii="Consolas" w:cs="Consolas" w:eastAsia="Consolas" w:hAnsi="Consolas"/>
          <w:sz w:val="18"/>
          <w:szCs w:val="18"/>
        </w:rPr>
        <w:t xml:space="preserve">#   "temperature_at_position": 0.0,</w:t>
      </w:r>
      <w:r>
        <w:br/>
      </w:r>
      <w:r>
        <w:rPr>
          <w:rFonts w:ascii="Consolas" w:cs="Consolas" w:eastAsia="Consolas" w:hAnsi="Consolas"/>
          <w:sz w:val="18"/>
          <w:szCs w:val="18"/>
        </w:rPr>
        <w:t xml:space="preserve">#   "constraints_passed": ["is_active", "in_stock"],</w:t>
      </w:r>
      <w:r>
        <w:br/>
      </w:r>
      <w:r>
        <w:rPr>
          <w:rFonts w:ascii="Consolas" w:cs="Consolas" w:eastAsia="Consolas" w:hAnsi="Consolas"/>
          <w:sz w:val="18"/>
          <w:szCs w:val="18"/>
        </w:rPr>
        <w:t xml:space="preserve"># }</w:t>
      </w:r>
    </w:p>
    <w:p>
      <w:pPr>
        <w:pStyle w:val="Heading2"/>
        <w:spacing w:after="180" w:before="240"/>
      </w:pPr>
      <w:r>
        <w:t xml:space="preserve">8.2 Template system</w:t>
      </w:r>
    </w:p>
    <w:p>
      <w:pPr>
        <w:spacing w:after="120"/>
      </w:pPr>
      <w:r>
        <w:t xml:space="preserve">Plain-language generation uses a template system with two override mechanisms:</w:t>
      </w:r>
    </w:p>
    <w:p>
      <w:pPr>
        <w:pStyle w:val="Heading3"/>
        <w:spacing w:after="120" w:before="180"/>
      </w:pPr>
      <w:r>
        <w:t xml:space="preserve">Contextual value override (minimal)</w:t>
      </w:r>
    </w:p>
    <w:p>
      <w:pPr>
        <w:spacing w:after="120"/>
      </w:pPr>
      <w:r>
        <w:t xml:space="preserve">Users can override the default nouns used in templates without changing template structure:</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engine.explanation_context = {</w:t>
      </w:r>
      <w:r>
        <w:br/>
      </w:r>
      <w:r>
        <w:rPr>
          <w:rFonts w:ascii="Consolas" w:cs="Consolas" w:eastAsia="Consolas" w:hAnsi="Consolas"/>
          <w:sz w:val="18"/>
          <w:szCs w:val="18"/>
        </w:rPr>
        <w:t xml:space="preserve">    "container": "quote",       # default: "cart"</w:t>
      </w:r>
      <w:r>
        <w:br/>
      </w:r>
      <w:r>
        <w:rPr>
          <w:rFonts w:ascii="Consolas" w:cs="Consolas" w:eastAsia="Consolas" w:hAnsi="Consolas"/>
          <w:sz w:val="18"/>
          <w:szCs w:val="18"/>
        </w:rPr>
        <w:t xml:space="preserve">    "entity": "account",        # default: "customer"</w:t>
      </w:r>
      <w:r>
        <w:br/>
      </w:r>
      <w:r>
        <w:rPr>
          <w:rFonts w:ascii="Consolas" w:cs="Consolas" w:eastAsia="Consolas" w:hAnsi="Consolas"/>
          <w:sz w:val="18"/>
          <w:szCs w:val="18"/>
        </w:rPr>
        <w:t xml:space="preserve">    "item": "service",          # default: "item"</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Default:   "Customers frequently added this to their cart with item_A"</w:t>
      </w:r>
      <w:r>
        <w:br/>
      </w:r>
      <w:r>
        <w:rPr>
          <w:rFonts w:ascii="Consolas" w:cs="Consolas" w:eastAsia="Consolas" w:hAnsi="Consolas"/>
          <w:sz w:val="18"/>
          <w:szCs w:val="18"/>
        </w:rPr>
        <w:t xml:space="preserve"># Overridden: "Accounts frequently added this to their quote with service_A"</w:t>
      </w:r>
    </w:p>
    <w:p>
      <w:pPr>
        <w:pStyle w:val="Heading3"/>
        <w:spacing w:after="120" w:before="180"/>
      </w:pPr>
      <w:r>
        <w:t xml:space="preserve">Full template override (maximal)</w:t>
      </w:r>
    </w:p>
    <w:p>
      <w:pPr>
        <w:spacing w:after="120"/>
      </w:pPr>
      <w:r>
        <w:t xml:space="preserve">Users can replace entire templates for specific signal types: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engine.explanation_templates = {</w:t>
      </w:r>
      <w:r>
        <w:br/>
      </w:r>
      <w:r>
        <w:rPr>
          <w:rFonts w:ascii="Consolas" w:cs="Consolas" w:eastAsia="Consolas" w:hAnsi="Consolas"/>
          <w:sz w:val="18"/>
          <w:szCs w:val="18"/>
        </w:rPr>
        <w:t xml:space="preserve">    "path": "Often added after you selected {anchor_item}",</w:t>
      </w:r>
      <w:r>
        <w:br/>
      </w:r>
      <w:r>
        <w:rPr>
          <w:rFonts w:ascii="Consolas" w:cs="Consolas" w:eastAsia="Consolas" w:hAnsi="Consolas"/>
          <w:sz w:val="18"/>
          <w:szCs w:val="18"/>
        </w:rPr>
        <w:t xml:space="preserve">    "community": "In the same group as {n} of your current items",</w:t>
      </w:r>
      <w:r>
        <w:br/>
      </w:r>
      <w:r>
        <w:rPr>
          <w:rFonts w:ascii="Consolas" w:cs="Consolas" w:eastAsia="Consolas" w:hAnsi="Consolas"/>
          <w:sz w:val="18"/>
          <w:szCs w:val="18"/>
        </w:rPr>
        <w:t xml:space="preserve">    "betweenness": "Opens up a new category",</w:t>
      </w:r>
      <w:r>
        <w:br/>
      </w:r>
      <w:r>
        <w:rPr>
          <w:rFonts w:ascii="Consolas" w:cs="Consolas" w:eastAsia="Consolas" w:hAnsi="Consolas"/>
          <w:sz w:val="18"/>
          <w:szCs w:val="18"/>
        </w:rPr>
        <w:t xml:space="preserve">    "cost_penalty": "Less commonly paired with {penalizing_item}",</w:t>
      </w:r>
      <w:r>
        <w:br/>
      </w:r>
      <w:r>
        <w:rPr>
          <w:rFonts w:ascii="Consolas" w:cs="Consolas" w:eastAsia="Consolas" w:hAnsi="Consolas"/>
          <w:sz w:val="18"/>
          <w:szCs w:val="18"/>
        </w:rPr>
        <w:t xml:space="preserve">    "similarity": "Similar to {similar_item}",</w:t>
      </w:r>
      <w:r>
        <w:br/>
      </w:r>
      <w:r>
        <w:rPr>
          <w:rFonts w:ascii="Consolas" w:cs="Consolas" w:eastAsia="Consolas" w:hAnsi="Consolas"/>
          <w:sz w:val="18"/>
          <w:szCs w:val="18"/>
        </w:rPr>
        <w:t xml:space="preserve">}</w:t>
      </w:r>
    </w:p>
    <w:p>
      <w:pPr>
        <w:spacing w:after="120"/>
      </w:pPr>
      <w:r>
        <w:t xml:space="preserve">Template keys correspond to signal types. Parameters in curly braces are substituted at explanation generation time from the signal context. Partial template override is supported — any key not specified falls back to the default English template.</w:t>
      </w:r>
    </w:p>
    <w:p>
      <w:pPr>
        <w:pStyle w:val="Heading2"/>
        <w:spacing w:after="180" w:before="240"/>
      </w:pPr>
      <w:r>
        <w:t xml:space="preserve">8.3 Internationalization</w:t>
      </w:r>
    </w:p>
    <w:p>
      <w:pPr>
        <w:spacing w:after="120"/>
      </w:pPr>
      <w:r>
        <w:t xml:space="preserve">The template override system enables localization without adding a translation layer. Users can provide a full template dictionary in any language. Kindling does not ship with translated templates in v1 — defaults are English. A community contribution process (via a template registry in the repository) is the v1.x path for official translations.</w:t>
      </w:r>
    </w:p>
    <w:p>
      <w:pPr>
        <w:pStyle w:val="Heading2"/>
        <w:spacing w:after="180" w:before="240"/>
      </w:pPr>
      <w:r>
        <w:t xml:space="preserve">8.4 Statistical explanations for debugging</w:t>
      </w:r>
    </w:p>
    <w:p>
      <w:pPr>
        <w:spacing w:after="120"/>
      </w:pPr>
      <w:r>
        <w:t xml:space="preserve">The .debug() method on an Explanation returns the full statistical breakdown:</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explanation = recommendation.explanation</w:t>
      </w:r>
      <w:r>
        <w:br/>
      </w:r>
      <w:r>
        <w:rPr>
          <w:rFonts w:ascii="Consolas" w:cs="Consolas" w:eastAsia="Consolas" w:hAnsi="Consolas"/>
          <w:sz w:val="18"/>
          <w:szCs w:val="18"/>
        </w:rPr>
        <w:t xml:space="preserve">explanation.primary                   # "Often added after item_A"</w:t>
      </w:r>
      <w:r>
        <w:br/>
      </w:r>
      <w:r>
        <w:rPr>
          <w:rFonts w:ascii="Consolas" w:cs="Consolas" w:eastAsia="Consolas" w:hAnsi="Consolas"/>
          <w:sz w:val="18"/>
          <w:szCs w:val="18"/>
        </w:rPr>
        <w:t xml:space="preserve">explanation.debug()                   # full breakdown</w:t>
      </w:r>
      <w:r>
        <w:br/>
      </w:r>
      <w:r>
        <w:rPr>
          <w:rFonts w:ascii="Consolas" w:cs="Consolas" w:eastAsia="Consolas" w:hAnsi="Consolas"/>
          <w:sz w:val="18"/>
          <w:szCs w:val="18"/>
        </w:rPr>
        <w:t xml:space="preserve"># returns: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"signals": {</w:t>
      </w:r>
      <w:r>
        <w:br/>
      </w:r>
      <w:r>
        <w:rPr>
          <w:rFonts w:ascii="Consolas" w:cs="Consolas" w:eastAsia="Consolas" w:hAnsi="Consolas"/>
          <w:sz w:val="18"/>
          <w:szCs w:val="18"/>
        </w:rPr>
        <w:t xml:space="preserve">#     "path": {"weight": 0.42, "raw_score": 0.81, "shap": 0.31},</w:t>
      </w:r>
      <w:r>
        <w:br/>
      </w:r>
      <w:r>
        <w:rPr>
          <w:rFonts w:ascii="Consolas" w:cs="Consolas" w:eastAsia="Consolas" w:hAnsi="Consolas"/>
          <w:sz w:val="18"/>
          <w:szCs w:val="18"/>
        </w:rPr>
        <w:t xml:space="preserve">#     "community": {"weight": 0.18, "raw_score": 0.67, "shap": 0.12},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"temperature": 0.0,</w:t>
      </w:r>
      <w:r>
        <w:br/>
      </w:r>
      <w:r>
        <w:rPr>
          <w:rFonts w:ascii="Consolas" w:cs="Consolas" w:eastAsia="Consolas" w:hAnsi="Consolas"/>
          <w:sz w:val="18"/>
          <w:szCs w:val="18"/>
        </w:rPr>
        <w:t xml:space="preserve">#   "lift": 1.7,</w:t>
      </w:r>
      <w:r>
        <w:br/>
      </w:r>
      <w:r>
        <w:rPr>
          <w:rFonts w:ascii="Consolas" w:cs="Consolas" w:eastAsia="Consolas" w:hAnsi="Consolas"/>
          <w:sz w:val="18"/>
          <w:szCs w:val="18"/>
        </w:rPr>
        <w:t xml:space="preserve">#   "constraints_passed": ["available", "eligible_tier"],</w:t>
      </w:r>
      <w:r>
        <w:br/>
      </w:r>
      <w:r>
        <w:rPr>
          <w:rFonts w:ascii="Consolas" w:cs="Consolas" w:eastAsia="Consolas" w:hAnsi="Consolas"/>
          <w:sz w:val="18"/>
          <w:szCs w:val="18"/>
        </w:rPr>
        <w:t xml:space="preserve"># }</w:t>
      </w:r>
    </w:p>
    <w:p>
      <w:pPr>
        <w:pBdr>
          <w:bottom w:val="single" w:color="2E75B6" w:sz="6" w:space="1"/>
        </w:pBdr>
        <w:spacing w:after="240" w:before="120"/>
      </w:pPr>
      <w:r>
        <w:t xml:space="preserve"/>
      </w:r>
    </w:p>
    <w:p>
      <w:pPr>
        <w:pStyle w:val="Heading1"/>
        <w:spacing w:after="240" w:before="360"/>
      </w:pPr>
      <w:r>
        <w:t xml:space="preserve">9. Novelty Claims, Prior Art, and Honest Positioning</w:t>
      </w:r>
    </w:p>
    <w:p>
      <w:pPr>
        <w:spacing w:after="120"/>
      </w:pPr>
      <w:r>
        <w:t xml:space="preserve">This section rigorously distinguishes what in kindling is genuinely novel from what is well-established in the literature. Overclaiming novelty would be a failure mode; understating it would be a missed opportunity. The analysis reflects an honest assessment of the recommender systems field and kindling's actual contribution to it.</w:t>
      </w:r>
    </w:p>
    <w:p>
      <w:pPr>
        <w:pStyle w:val="Heading2"/>
        <w:spacing w:after="180" w:before="240"/>
      </w:pPr>
      <w:r>
        <w:t xml:space="preserve">9.1 The honest positioning</w:t>
      </w:r>
    </w:p>
    <w:p>
      <w:pPr>
        <w:spacing w:after="120"/>
      </w:pPr>
      <w:r>
        <w:t xml:space="preserve">Kindling is not a research contribution. It is an engineering and packaging contribution. The algorithmic techniques it composes are all well-established — some for decades. What kindling does is integrate them into a coherent, maintained, cleanly-packaged library that currently does not exist in the Python ecosystem.</w:t>
      </w:r>
    </w:p>
    <w:p>
      <w:pPr>
        <w:spacing w:after="120"/>
      </w:pPr>
      <w:r>
        <w:t xml:space="preserve">This is analogous to how FastAPI positioned itself against existing Python web frameworks. Async Python web handling existed (Starlette, aiohttp). Pydantic existed for validation. OpenAPI tooling existed. FastAPI's contribution was composition, API design, and sustained maintenance — and that contribution was sufficient to displace much of the Python web framework ecosystem within five years. Not because it was technically novel, but because it made the right things easy.</w:t>
      </w:r>
    </w:p>
    <w:p>
      <w:pPr>
        <w:spacing w:after="120"/>
      </w:pPr>
      <w:r>
        <w:t xml:space="preserve">Kindling's bet is the same bet. The underlying recommender techniques are solved problems. Making them usable from a pip install with honest defaults and data-adaptive behavior is not.</w:t>
      </w:r>
    </w:p>
    <w:p>
      <w:pPr>
        <w:pStyle w:val="Heading2"/>
        <w:spacing w:after="180" w:before="240"/>
      </w:pPr>
      <w:r>
        <w:t xml:space="preserve">9.2 Contributions that are genuinely new</w:t>
      </w:r>
    </w:p>
    <w:p>
      <w:pPr>
        <w:spacing w:after="120"/>
      </w:pPr>
      <w:r>
        <w:t xml:space="preserve">Five elements in kindling's design are, to the best of current survey, not available in any shipping recommender package or published as core contributions in the literature in the specific combination kindling uses. None are paradigm shifts. All are formulation-level, API-level, or composition-level contributions where the underlying mathematical tools are well-known.</w:t>
      </w:r>
    </w:p>
    <w:p>
      <w:pPr>
        <w:pStyle w:val="Heading3"/>
        <w:spacing w:after="120" w:before="180"/>
      </w:pPr>
      <w:r>
        <w:t xml:space="preserve">Bayesian blend with data-characteristic-informed priors</w:t>
      </w:r>
    </w:p>
    <w:p>
      <w:pPr>
        <w:spacing w:after="120"/>
      </w:pPr>
      <w:r>
        <w:t xml:space="preserve">Kindling's central architectural novelty. Individual elements are well-established: Bayesian ensemble methods exist in ML broadly; Dirichlet priors for mixture weights are classical; variational inference is standard. What is new is the composition as a shipping recommender feature: blend weights as Bayesian random variables informed by graph-theoretic features of the input data, with posteriors updated from observed outcomes, producing a mathematically continuous cold-to-warm transition.</w:t>
      </w:r>
    </w:p>
    <w:p>
      <w:pPr>
        <w:spacing w:after="120"/>
      </w:pPr>
      <w:r>
        <w:t xml:space="preserve">The closest existing work is Bayesian personalized ranking (Rendle et al. 2009), which uses Bayesian inference in a different part of the stack (learning item embeddings from pairwise preferences). No recommender package applies Bayesian inference to the meta-level problem of how to weight multiple signal sources. This is kindling's clearest architectural contribution and the feature from which several others derive value (confidence intervals, continuous regime transitions, principled temperature semantics).</w:t>
      </w:r>
    </w:p>
    <w:p>
      <w:pPr>
        <w:spacing w:after="120"/>
      </w:pPr>
      <w:r>
        <w:t xml:space="preserve">Honest framing: this is a novel composition of well-known techniques, not a new statistical method. The contribution is package-level and engineering-level. A reviewer at RecSys would call this an incremental contribution; a practitioner looking for uncertainty-aware recommendations would find it unique among shipping options.</w:t>
      </w:r>
    </w:p>
    <w:p>
      <w:pPr>
        <w:pStyle w:val="Heading3"/>
        <w:spacing w:after="120" w:before="180"/>
      </w:pPr>
      <w:r>
        <w:t xml:space="preserve">Three-mechanism path signal decomposition</w:t>
      </w:r>
    </w:p>
    <w:p>
      <w:pPr>
        <w:spacing w:after="120"/>
      </w:pPr>
      <w:r>
        <w:t xml:space="preserve">The decomposition of path-based signal into three distinct mechanisms — full path, last-add (tail), and basket composition — with Bayesian-learned weights between them does not appear in the recommender packages or literature surveyed. Individual mechanisms are all well-known (full-prefix matching is classical path-based recommendation; first-order Markov next-item prediction is standard; basket-based next-add prediction exists in e-commerce literature). The structured decomposition and data-driven weight learning between them is kindling's contribution.</w:t>
      </w:r>
    </w:p>
    <w:p>
      <w:pPr>
        <w:spacing w:after="120"/>
      </w:pPr>
      <w:r>
        <w:t xml:space="preserve">Honest framing: the individual mechanisms are established, the decomposition is a design choice rather than a new algorithm, and the Bayesian weight learning comes from kindling's existing blend architecture. But the combination addresses a real weakness in path-based recommendation — namely that a single path mechanism is almost always suboptimal for any specific domain — and produces automatic adaptation to domain characteristics without user configuration.</w:t>
      </w:r>
    </w:p>
    <w:p>
      <w:pPr>
        <w:pStyle w:val="Heading3"/>
        <w:spacing w:after="120" w:before="180"/>
      </w:pPr>
      <w:r>
        <w:t xml:space="preserve">Per-position temperature as constrained optimization</w:t>
      </w:r>
    </w:p>
    <w:p>
      <w:pPr>
        <w:spacing w:after="120"/>
      </w:pPr>
      <w:r>
        <w:t xml:space="preserve">Diversity and novelty mechanisms in existing packages are single-knob systems. Slate optimization in the academic literature (Ie et al. 2019) parameterizes list-wise policies as end-to-end learned policies rather than practitioner-facing per-slot APIs. Bandit-based exploration has per-request exploration budgets but not per-position control within a single request.</w:t>
      </w:r>
    </w:p>
    <w:p>
      <w:pPr>
        <w:spacing w:after="120"/>
      </w:pPr>
      <w:r>
        <w:t xml:space="preserve">Kindling's contribution is twofold: (a) the practitioner-facing per-slot API with multiple ergonomic input forms, and (b) the formalization of the underlying problem as constrained multi-objective optimization, unifying three previously ad-hoc mechanisms as implementation strategies for a single well-defined optimization problem. The API is a package-level contribution; the formalization is a potentially publishable methods contribution.</w:t>
      </w:r>
    </w:p>
    <w:p>
      <w:pPr>
        <w:pStyle w:val="Heading3"/>
        <w:spacing w:after="120" w:before="180"/>
      </w:pPr>
      <w:r>
        <w:t xml:space="preserve">Cost distance graph for negative signal</w:t>
      </w:r>
    </w:p>
    <w:p>
      <w:pPr>
        <w:spacing w:after="120"/>
      </w:pPr>
      <w:r>
        <w:t xml:space="preserve">Modest novelty. Soft handling of negative feedback has precedent in inverse propensity scoring, weighted negative sampling in learning-to-rank, and cost-sensitive classification. What does not appear in the literature surveyed is the specific three-layer formulation: population cost (muted), entity-local cost (full strength), and owned-set-conditional context cost, all composed into a single effective traversal cost on the item graph.</w:t>
      </w:r>
    </w:p>
    <w:p>
      <w:pPr>
        <w:spacing w:after="120"/>
      </w:pPr>
      <w:r>
        <w:t xml:space="preserve">This is better characterized as a novel formulation than a novel concept. Practical value: implementable, interpretable, produces reasonable behavior in messy real-world cases where binary blacklisting is wrong.</w:t>
      </w:r>
    </w:p>
    <w:p>
      <w:pPr>
        <w:pStyle w:val="Heading3"/>
        <w:spacing w:after="120" w:before="180"/>
      </w:pPr>
      <w:r>
        <w:t xml:space="preserve">Calibrated confidence intervals at shared and per-signal levels</w:t>
      </w:r>
    </w:p>
    <w:p>
      <w:pPr>
        <w:spacing w:after="120"/>
      </w:pPr>
      <w:r>
        <w:t xml:space="preserve">Uncertainty quantification in recommendation exists in academic work (Wang et al. 2018 on Bayesian CF; various conformal prediction papers). No shipping recommender package exposes calibrated confidence intervals as a first-class output, nor provides per-signal confidence breakdown in the debug surface. This emerges naturally from the Bayesian blend formulation but is a distinct user-facing contribution worth calling out separately.</w:t>
      </w:r>
    </w:p>
    <w:p>
      <w:pPr>
        <w:spacing w:after="120"/>
      </w:pPr>
      <w:r>
        <w:t xml:space="preserve">This is the feature that most visibly differentiates kindling's output shape from other packages. Practitioners accustomed to getting a single score will immediately see the difference when every recommendation includes both point estimate and interval.</w:t>
      </w:r>
    </w:p>
    <w:p>
      <w:pPr>
        <w:pStyle w:val="Heading2"/>
        <w:spacing w:after="180" w:before="240"/>
      </w:pPr>
      <w:r>
        <w:t xml:space="preserve">9.3 The GMM session inference footnote</w:t>
      </w:r>
    </w:p>
    <w:p>
      <w:pPr>
        <w:spacing w:after="120"/>
      </w:pPr>
      <w:r>
        <w:t xml:space="preserve">Mixture models on inter-arrival times are a standard technique in survival analysis, queueing theory, and sequential pattern mining. Applying a two-component GMM to automatically identify the session gap threshold in recommender input data is a specific application of a known tool, not a new technique. Including it as a kindling feature is a good engineering choice (domain-agnostic session inference without hard-coded thresholds); claiming it as novel would be overselling.</w:t>
      </w:r>
    </w:p>
    <w:p>
      <w:pPr>
        <w:pStyle w:val="Heading2"/>
        <w:spacing w:after="180" w:before="240"/>
      </w:pPr>
      <w:r>
        <w:t xml:space="preserve">9.4 Well-established methods that kindling uses</w:t>
      </w:r>
    </w:p>
    <w:p>
      <w:pPr>
        <w:spacing w:after="120"/>
      </w:pPr>
      <w:r>
        <w:t xml:space="preserve">Several kindling design elements are well-established in the literature and are not claimed as contributions. This list is deliberately explicit to prevent any reader from mistaking integration for innovation.</w:t>
      </w:r>
    </w:p>
    <w:p>
      <w:pPr>
        <w:pStyle w:val="ListParagraph"/>
        <w:numPr>
          <w:ilvl w:val="0"/>
          <w:numId w:val="2"/>
        </w:numPr>
        <w:spacing w:after="60"/>
      </w:pPr>
      <w:r>
        <w:t xml:space="preserve">Three-stage retrieval-ranking-rerank funnel — industry standard (Netflix, Spotify, Pinterest, YouTube, Amazon).</w:t>
      </w:r>
    </w:p>
    <w:p>
      <w:pPr>
        <w:pStyle w:val="ListParagraph"/>
        <w:numPr>
          <w:ilvl w:val="0"/>
          <w:numId w:val="2"/>
        </w:numPr>
        <w:spacing w:after="60"/>
      </w:pPr>
      <w:r>
        <w:t xml:space="preserve">Personalized PageRank for retrieval — Haveliwala (2002); used at Pinterest (PinSage, 2018) and extensively elsewhere.</w:t>
      </w:r>
    </w:p>
    <w:p>
      <w:pPr>
        <w:pStyle w:val="ListParagraph"/>
        <w:numPr>
          <w:ilvl w:val="0"/>
          <w:numId w:val="2"/>
        </w:numPr>
        <w:spacing w:after="60"/>
      </w:pPr>
      <w:r>
        <w:t xml:space="preserve">DPP-based diversity re-ranking — Kulesza &amp; Taskar (2012); Chen et al. (2018).</w:t>
      </w:r>
    </w:p>
    <w:p>
      <w:pPr>
        <w:pStyle w:val="ListParagraph"/>
        <w:numPr>
          <w:ilvl w:val="0"/>
          <w:numId w:val="2"/>
        </w:numPr>
        <w:spacing w:after="60"/>
      </w:pPr>
      <w:r>
        <w:t xml:space="preserve">LambdaRank / LightGBM for ranking — Burges (2005); Ke et al. (2017).</w:t>
      </w:r>
    </w:p>
    <w:p>
      <w:pPr>
        <w:pStyle w:val="ListParagraph"/>
        <w:numPr>
          <w:ilvl w:val="0"/>
          <w:numId w:val="2"/>
        </w:numPr>
        <w:spacing w:after="60"/>
      </w:pPr>
      <w:r>
        <w:t xml:space="preserve">Louvain community detection for recommendation features — Blondel et al. (2008) and extensive subsequent use.</w:t>
      </w:r>
    </w:p>
    <w:p>
      <w:pPr>
        <w:pStyle w:val="ListParagraph"/>
        <w:numPr>
          <w:ilvl w:val="0"/>
          <w:numId w:val="2"/>
        </w:numPr>
        <w:spacing w:after="60"/>
      </w:pPr>
      <w:r>
        <w:t xml:space="preserve">Cosine similarity for fallback retrieval — classical collaborative filtering, 1990s.</w:t>
      </w:r>
    </w:p>
    <w:p>
      <w:pPr>
        <w:pStyle w:val="ListParagraph"/>
        <w:numPr>
          <w:ilvl w:val="0"/>
          <w:numId w:val="2"/>
        </w:numPr>
        <w:spacing w:after="60"/>
      </w:pPr>
      <w:r>
        <w:t xml:space="preserve">Calibrated recommendations — Steck (2018).</w:t>
      </w:r>
    </w:p>
    <w:p>
      <w:pPr>
        <w:pStyle w:val="ListParagraph"/>
        <w:numPr>
          <w:ilvl w:val="0"/>
          <w:numId w:val="2"/>
        </w:numPr>
        <w:spacing w:after="60"/>
      </w:pPr>
      <w:r>
        <w:t xml:space="preserve">Time decay on co-occurrence weights — standard in session-based recommendation.</w:t>
      </w:r>
    </w:p>
    <w:p>
      <w:pPr>
        <w:pStyle w:val="ListParagraph"/>
        <w:numPr>
          <w:ilvl w:val="0"/>
          <w:numId w:val="2"/>
        </w:numPr>
        <w:spacing w:after="60"/>
      </w:pPr>
      <w:r>
        <w:t xml:space="preserve">Density-aware pruning of derived structures — classical approach in search index and time-series data store maintenance.</w:t>
      </w:r>
    </w:p>
    <w:p>
      <w:pPr>
        <w:pStyle w:val="ListParagraph"/>
        <w:numPr>
          <w:ilvl w:val="0"/>
          <w:numId w:val="2"/>
        </w:numPr>
        <w:spacing w:after="60"/>
      </w:pPr>
      <w:r>
        <w:t xml:space="preserve">SBERT embeddings for text features — Reimers &amp; Gurevych (2019); now a commodity component.</w:t>
      </w:r>
    </w:p>
    <w:p>
      <w:pPr>
        <w:pStyle w:val="ListParagraph"/>
        <w:numPr>
          <w:ilvl w:val="0"/>
          <w:numId w:val="2"/>
        </w:numPr>
        <w:spacing w:after="60"/>
      </w:pPr>
      <w:r>
        <w:t xml:space="preserve">Gram-Schmidt orthogonalization for signal decorrelation — classical linear algebra; applied to signal combination is not research-novel.</w:t>
      </w:r>
    </w:p>
    <w:p>
      <w:pPr>
        <w:pStyle w:val="ListParagraph"/>
        <w:numPr>
          <w:ilvl w:val="0"/>
          <w:numId w:val="2"/>
        </w:numPr>
        <w:spacing w:after="60"/>
      </w:pPr>
      <w:r>
        <w:t xml:space="preserve">Variational inference with mean-field Dirichlet — classical Bayesian machinery.</w:t>
      </w:r>
    </w:p>
    <w:p>
      <w:pPr>
        <w:pStyle w:val="ListParagraph"/>
        <w:numPr>
          <w:ilvl w:val="0"/>
          <w:numId w:val="2"/>
        </w:numPr>
        <w:spacing w:after="60"/>
      </w:pPr>
      <w:r>
        <w:t xml:space="preserve">Explanation templates with parameter substitution — standard software engineering; not a research contribution.</w:t>
      </w:r>
    </w:p>
    <w:p>
      <w:pPr>
        <w:pStyle w:val="Heading2"/>
        <w:spacing w:after="180" w:before="240"/>
      </w:pPr>
      <w:r>
        <w:t xml:space="preserve">9.5 Advances from the research kindling should strongly consider incorporating</w:t>
      </w:r>
    </w:p>
    <w:p>
      <w:pPr>
        <w:spacing w:after="120"/>
      </w:pPr>
      <w:r>
        <w:t xml:space="preserve">The research identified several 2022-2026 advances that align with kindling's architecture. Each is evaluated with a scope tradeoff assessment. Incorporating any of these would not change the honest positioning — they would make kindling a better integration of best practices, not a more novel system.</w:t>
      </w:r>
    </w:p>
    <w:p>
      <w:pPr>
        <w:pStyle w:val="Heading3"/>
        <w:spacing w:after="120" w:before="180"/>
      </w:pPr>
      <w:r>
        <w:t xml:space="preserve">Conformal prediction sets (high value, moderate complexity)</w:t>
      </w:r>
    </w:p>
    <w:p>
      <w:pPr>
        <w:spacing w:after="120"/>
      </w:pPr>
      <w:r>
        <w:t xml:space="preserve">Conformal prediction provides formal coverage guarantees. CPFT (2024) integrates CP directly into ranker training. For kindling, this would fit naturally as an optional output mode exposing honest uncertainty, particularly valuable in the cold regime.</w:t>
      </w:r>
    </w:p>
    <w:p>
      <w:pPr>
        <w:pStyle w:val="ListParagraph"/>
        <w:numPr>
          <w:ilvl w:val="0"/>
          <w:numId w:val="2"/>
        </w:numPr>
        <w:spacing w:after="60"/>
      </w:pPr>
      <w:r>
        <w:rPr>
          <w:b/>
          <w:bCs/>
        </w:rPr>
        <w:t xml:space="preserve">Recommendation: </w:t>
      </w:r>
      <w:r>
        <w:t xml:space="preserve">include in v1.x. Low marginal architectural cost because it attaches to the ranker output; high marginal user value for practitioners in regulated domains.</w:t>
      </w:r>
    </w:p>
    <w:p>
      <w:pPr>
        <w:pStyle w:val="Heading3"/>
        <w:spacing w:after="120" w:before="180"/>
      </w:pPr>
      <w:r>
        <w:t xml:space="preserve">Epistemic Neural Networks for bandit-style exploration (moderate value, high complexity)</w:t>
      </w:r>
    </w:p>
    <w:p>
      <w:pPr>
        <w:spacing w:after="120"/>
      </w:pPr>
      <w:r>
        <w:t xml:space="preserve">Recent work (2024) enables Thompson Sampling at neural network scale. Would fit naturally if kindling added an online learning mode.</w:t>
      </w:r>
    </w:p>
    <w:p>
      <w:pPr>
        <w:pStyle w:val="ListParagraph"/>
        <w:numPr>
          <w:ilvl w:val="0"/>
          <w:numId w:val="2"/>
        </w:numPr>
        <w:spacing w:after="60"/>
      </w:pPr>
      <w:r>
        <w:rPr>
          <w:b/>
          <w:bCs/>
        </w:rPr>
        <w:t xml:space="preserve">Recommendation: </w:t>
      </w:r>
      <w:r>
        <w:t xml:space="preserve">defer to v2. Adds significant architectural complexity (online updates, posterior maintenance) and requires a feedback loop many kindling users will not have.</w:t>
      </w:r>
    </w:p>
    <w:p>
      <w:pPr>
        <w:pStyle w:val="Heading3"/>
        <w:spacing w:after="120" w:before="180"/>
      </w:pPr>
      <w:r>
        <w:t xml:space="preserve">Two-tower retrieval (moderate value, moderate complexity)</w:t>
      </w:r>
    </w:p>
    <w:p>
      <w:pPr>
        <w:spacing w:after="120"/>
      </w:pPr>
      <w:r>
        <w:t xml:space="preserve">Two-tower models are the industry default for learned retrieval. Kindling's v1 uses graph-based retrieval, which is more appropriate for low-data regimes. Two-tower becomes valuable once the warm regime has sufficient data to learn meaningful embeddings.</w:t>
      </w:r>
    </w:p>
    <w:p>
      <w:pPr>
        <w:pStyle w:val="ListParagraph"/>
        <w:numPr>
          <w:ilvl w:val="0"/>
          <w:numId w:val="2"/>
        </w:numPr>
        <w:spacing w:after="60"/>
      </w:pPr>
      <w:r>
        <w:rPr>
          <w:b/>
          <w:bCs/>
        </w:rPr>
        <w:t xml:space="preserve">Recommendation: </w:t>
      </w:r>
      <w:r>
        <w:t xml:space="preserve">add as an optional retriever in v1.x, once v1 is stable. Enables kindling to serve both cold startup workloads and large-scale deployments from a single codebase.</w:t>
      </w:r>
    </w:p>
    <w:p>
      <w:pPr>
        <w:pStyle w:val="Heading3"/>
        <w:spacing w:after="120" w:before="180"/>
      </w:pPr>
      <w:r>
        <w:t xml:space="preserve">Counterfactual explanations (moderate value, low complexity)</w:t>
      </w:r>
    </w:p>
    <w:p>
      <w:pPr>
        <w:spacing w:after="120"/>
      </w:pPr>
      <w:r>
        <w:t xml:space="preserve">Counterfactual explanation research (2021-2024) asks: 'what minimal change would have produced a different recommendation?' Complements kindling's signal-provenance explanations and is relatively cheap to implement.</w:t>
      </w:r>
    </w:p>
    <w:p>
      <w:pPr>
        <w:pStyle w:val="ListParagraph"/>
        <w:numPr>
          <w:ilvl w:val="0"/>
          <w:numId w:val="2"/>
        </w:numPr>
        <w:spacing w:after="60"/>
      </w:pPr>
      <w:r>
        <w:rPr>
          <w:b/>
          <w:bCs/>
        </w:rPr>
        <w:t xml:space="preserve">Recommendation: </w:t>
      </w:r>
      <w:r>
        <w:t xml:space="preserve">include in v1 as an optional debug explanation mode.</w:t>
      </w:r>
    </w:p>
    <w:p>
      <w:pPr>
        <w:pStyle w:val="Heading2"/>
        <w:spacing w:after="180" w:before="240"/>
      </w:pPr>
      <w:r>
        <w:t xml:space="preserve">9.6 Advances kindling should explicitly not include</w:t>
      </w:r>
    </w:p>
    <w:p>
      <w:pPr>
        <w:pStyle w:val="ListParagraph"/>
        <w:numPr>
          <w:ilvl w:val="0"/>
          <w:numId w:val="2"/>
        </w:numPr>
        <w:spacing w:after="60"/>
      </w:pPr>
      <w:r>
        <w:t xml:space="preserve">LLM-based end-to-end recommendation — hallucination risk, per-request cost, out of scope.</w:t>
      </w:r>
    </w:p>
    <w:p>
      <w:pPr>
        <w:pStyle w:val="ListParagraph"/>
        <w:numPr>
          <w:ilvl w:val="0"/>
          <w:numId w:val="2"/>
        </w:numPr>
        <w:spacing w:after="60"/>
      </w:pPr>
      <w:r>
        <w:t xml:space="preserve">Trillion-parameter generative models (HSTU, TIGER) — requires platform-scale infrastructure; kindling targets the opposite end of the scale spectrum.</w:t>
      </w:r>
    </w:p>
    <w:p>
      <w:pPr>
        <w:pStyle w:val="ListParagraph"/>
        <w:numPr>
          <w:ilvl w:val="0"/>
          <w:numId w:val="2"/>
        </w:numPr>
        <w:spacing w:after="60"/>
      </w:pPr>
      <w:r>
        <w:t xml:space="preserve">GPU-first architecture — Merlin and torchrec own this space.</w:t>
      </w:r>
    </w:p>
    <w:p>
      <w:pPr>
        <w:pStyle w:val="ListParagraph"/>
        <w:numPr>
          <w:ilvl w:val="0"/>
          <w:numId w:val="2"/>
        </w:numPr>
        <w:spacing w:after="60"/>
      </w:pPr>
      <w:r>
        <w:t xml:space="preserve">Federated recommendation — specialized, not a v1 need.</w:t>
      </w:r>
    </w:p>
    <w:p>
      <w:pPr>
        <w:pStyle w:val="ListParagraph"/>
        <w:numPr>
          <w:ilvl w:val="0"/>
          <w:numId w:val="2"/>
        </w:numPr>
        <w:spacing w:after="60"/>
      </w:pPr>
      <w:r>
        <w:t xml:space="preserve">Full causal inference framework — CausalML and EconML handle this.</w:t>
      </w:r>
    </w:p>
    <w:p>
      <w:pPr>
        <w:pStyle w:val="ListParagraph"/>
        <w:numPr>
          <w:ilvl w:val="0"/>
          <w:numId w:val="2"/>
        </w:numPr>
        <w:spacing w:after="60"/>
      </w:pPr>
      <w:r>
        <w:t xml:space="preserve">Full fairness framework — valuable but orthogonal; calibration and lift features partially address related concerns.</w:t>
      </w:r>
    </w:p>
    <w:p>
      <w:pPr>
        <w:pBdr>
          <w:bottom w:val="single" w:color="2E75B6" w:sz="6" w:space="1"/>
        </w:pBdr>
        <w:spacing w:after="240" w:before="120"/>
      </w:pPr>
      <w:r>
        <w:t xml:space="preserve"/>
      </w:r>
    </w:p>
    <w:p>
      <w:pPr>
        <w:pStyle w:val="Heading1"/>
        <w:spacing w:after="240" w:before="360"/>
      </w:pPr>
      <w:r>
        <w:t xml:space="preserve">10. API Surface</w:t>
      </w:r>
    </w:p>
    <w:p>
      <w:pPr>
        <w:pStyle w:val="Heading2"/>
        <w:spacing w:after="180" w:before="240"/>
      </w:pPr>
      <w:r>
        <w:t xml:space="preserve">10.1 Primary Python API</w:t>
      </w:r>
    </w:p>
    <w:p>
      <w:pPr>
        <w:spacing w:after="120"/>
      </w:pPr>
      <w:r>
        <w:t xml:space="preserve">The primary user path is a single class, Engine, with sane defaults:</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from kindling import Engine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Construction</w:t>
      </w:r>
      <w:r>
        <w:br/>
      </w:r>
      <w:r>
        <w:rPr>
          <w:rFonts w:ascii="Consolas" w:cs="Consolas" w:eastAsia="Consolas" w:hAnsi="Consolas"/>
          <w:sz w:val="18"/>
          <w:szCs w:val="18"/>
        </w:rPr>
        <w:t xml:space="preserve">engine = Engine()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Training</w:t>
      </w:r>
      <w:r>
        <w:br/>
      </w:r>
      <w:r>
        <w:rPr>
          <w:rFonts w:ascii="Consolas" w:cs="Consolas" w:eastAsia="Consolas" w:hAnsi="Consolas"/>
          <w:sz w:val="18"/>
          <w:szCs w:val="18"/>
        </w:rPr>
        <w:t xml:space="preserve">engine.fit(interactions_df)</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Recommendation (simplest)</w:t>
      </w:r>
      <w:r>
        <w:br/>
      </w:r>
      <w:r>
        <w:rPr>
          <w:rFonts w:ascii="Consolas" w:cs="Consolas" w:eastAsia="Consolas" w:hAnsi="Consolas"/>
          <w:sz w:val="18"/>
          <w:szCs w:val="18"/>
        </w:rPr>
        <w:t xml:space="preserve">recs = engine.recommend(entity_id="customer_42", n=10)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Recommendation (full)</w:t>
      </w:r>
      <w:r>
        <w:br/>
      </w:r>
      <w:r>
        <w:rPr>
          <w:rFonts w:ascii="Consolas" w:cs="Consolas" w:eastAsia="Consolas" w:hAnsi="Consolas"/>
          <w:sz w:val="18"/>
          <w:szCs w:val="18"/>
        </w:rPr>
        <w:t xml:space="preserve">recs = engine.recommend(</w:t>
      </w:r>
      <w:r>
        <w:br/>
      </w:r>
      <w:r>
        <w:rPr>
          <w:rFonts w:ascii="Consolas" w:cs="Consolas" w:eastAsia="Consolas" w:hAnsi="Consolas"/>
          <w:sz w:val="18"/>
          <w:szCs w:val="18"/>
        </w:rPr>
        <w:t xml:space="preserve">    entity_id="customer_42",</w:t>
      </w:r>
      <w:r>
        <w:br/>
      </w:r>
      <w:r>
        <w:rPr>
          <w:rFonts w:ascii="Consolas" w:cs="Consolas" w:eastAsia="Consolas" w:hAnsi="Consolas"/>
          <w:sz w:val="18"/>
          <w:szCs w:val="18"/>
        </w:rPr>
        <w:t xml:space="preserve">    n=5,</w:t>
      </w:r>
      <w:r>
        <w:br/>
      </w:r>
      <w:r>
        <w:rPr>
          <w:rFonts w:ascii="Consolas" w:cs="Consolas" w:eastAsia="Consolas" w:hAnsi="Consolas"/>
          <w:sz w:val="18"/>
          <w:szCs w:val="18"/>
        </w:rPr>
        <w:t xml:space="preserve">    temperature=[0.0, 0.0, 0.5, 1.0, 1.0],</w:t>
      </w:r>
      <w:r>
        <w:br/>
      </w:r>
      <w:r>
        <w:rPr>
          <w:rFonts w:ascii="Consolas" w:cs="Consolas" w:eastAsia="Consolas" w:hAnsi="Consolas"/>
          <w:sz w:val="18"/>
          <w:szCs w:val="18"/>
        </w:rPr>
        <w:t xml:space="preserve">    emphasis="distinctive",</w:t>
      </w:r>
      <w:r>
        <w:br/>
      </w:r>
      <w:r>
        <w:rPr>
          <w:rFonts w:ascii="Consolas" w:cs="Consolas" w:eastAsia="Consolas" w:hAnsi="Consolas"/>
          <w:sz w:val="18"/>
          <w:szCs w:val="18"/>
        </w:rPr>
        <w:t xml:space="preserve">    diversity=0.5,</w:t>
      </w:r>
      <w:r>
        <w:br/>
      </w:r>
      <w:r>
        <w:rPr>
          <w:rFonts w:ascii="Consolas" w:cs="Consolas" w:eastAsia="Consolas" w:hAnsi="Consolas"/>
          <w:sz w:val="18"/>
          <w:szCs w:val="18"/>
        </w:rPr>
        <w:t xml:space="preserve">    calibration=0.3,</w:t>
      </w:r>
      <w:r>
        <w:br/>
      </w:r>
      <w:r>
        <w:rPr>
          <w:rFonts w:ascii="Consolas" w:cs="Consolas" w:eastAsia="Consolas" w:hAnsi="Consolas"/>
          <w:sz w:val="18"/>
          <w:szCs w:val="18"/>
        </w:rPr>
        <w:t xml:space="preserve">    constraints=[available, eligible_tier],</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Inspecting a recommendation</w:t>
      </w:r>
      <w:r>
        <w:br/>
      </w:r>
      <w:r>
        <w:rPr>
          <w:rFonts w:ascii="Consolas" w:cs="Consolas" w:eastAsia="Consolas" w:hAnsi="Consolas"/>
          <w:sz w:val="18"/>
          <w:szCs w:val="18"/>
        </w:rPr>
        <w:t xml:space="preserve">for rec in recs:</w:t>
      </w:r>
      <w:r>
        <w:br/>
      </w:r>
      <w:r>
        <w:rPr>
          <w:rFonts w:ascii="Consolas" w:cs="Consolas" w:eastAsia="Consolas" w:hAnsi="Consolas"/>
          <w:sz w:val="18"/>
          <w:szCs w:val="18"/>
        </w:rPr>
        <w:t xml:space="preserve">    print(rec.item_id, rec.score)</w:t>
      </w:r>
      <w:r>
        <w:br/>
      </w:r>
      <w:r>
        <w:rPr>
          <w:rFonts w:ascii="Consolas" w:cs="Consolas" w:eastAsia="Consolas" w:hAnsi="Consolas"/>
          <w:sz w:val="18"/>
          <w:szCs w:val="18"/>
        </w:rPr>
        <w:t xml:space="preserve">    print(rec.explanation.primary)</w:t>
      </w:r>
      <w:r>
        <w:br/>
      </w:r>
      <w:r>
        <w:rPr>
          <w:rFonts w:ascii="Consolas" w:cs="Consolas" w:eastAsia="Consolas" w:hAnsi="Consolas"/>
          <w:sz w:val="18"/>
          <w:szCs w:val="18"/>
        </w:rPr>
        <w:t xml:space="preserve">    # debug: rec.explanation.debug()</w:t>
      </w:r>
    </w:p>
    <w:p>
      <w:pPr>
        <w:pStyle w:val="Heading2"/>
        <w:spacing w:after="180" w:before="240"/>
      </w:pPr>
      <w:r>
        <w:t xml:space="preserve">10.2 Power-user surface</w:t>
      </w:r>
    </w:p>
    <w:p>
      <w:pPr>
        <w:spacing w:after="120"/>
      </w:pPr>
      <w:r>
        <w:t xml:space="preserve">Advanced users can access intermediate structures as properties on the engine:</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engine.item_graph             # ItemGraph — the co-occurrence graph (Rust-backed)</w:t>
      </w:r>
      <w:r>
        <w:br/>
      </w:r>
      <w:r>
        <w:rPr>
          <w:rFonts w:ascii="Consolas" w:cs="Consolas" w:eastAsia="Consolas" w:hAnsi="Consolas"/>
          <w:sz w:val="18"/>
          <w:szCs w:val="18"/>
        </w:rPr>
        <w:t xml:space="preserve">engine.cost_graph             # CostGraph — the negative-signal graph</w:t>
      </w:r>
      <w:r>
        <w:br/>
      </w:r>
      <w:r>
        <w:rPr>
          <w:rFonts w:ascii="Consolas" w:cs="Consolas" w:eastAsia="Consolas" w:hAnsi="Consolas"/>
          <w:sz w:val="18"/>
          <w:szCs w:val="18"/>
        </w:rPr>
        <w:t xml:space="preserve">engine.path_tree              # PathTree — the directional sequence tree (full-prefix)</w:t>
      </w:r>
      <w:r>
        <w:br/>
      </w:r>
      <w:r>
        <w:rPr>
          <w:rFonts w:ascii="Consolas" w:cs="Consolas" w:eastAsia="Consolas" w:hAnsi="Consolas"/>
          <w:sz w:val="18"/>
          <w:szCs w:val="18"/>
        </w:rPr>
        <w:t xml:space="preserve">engine.tail_index             # TailIndex — last-add next-step distributions</w:t>
      </w:r>
      <w:r>
        <w:br/>
      </w:r>
      <w:r>
        <w:rPr>
          <w:rFonts w:ascii="Consolas" w:cs="Consolas" w:eastAsia="Consolas" w:hAnsi="Consolas"/>
          <w:sz w:val="18"/>
          <w:szCs w:val="18"/>
        </w:rPr>
        <w:t xml:space="preserve">engine.basket_index           # BasketIndex — basket-composition distributions</w:t>
      </w:r>
      <w:r>
        <w:br/>
      </w:r>
      <w:r>
        <w:rPr>
          <w:rFonts w:ascii="Consolas" w:cs="Consolas" w:eastAsia="Consolas" w:hAnsi="Consolas"/>
          <w:sz w:val="18"/>
          <w:szCs w:val="18"/>
        </w:rPr>
        <w:t xml:space="preserve">engine.communities            # dict[community_id, list[item_id]]</w:t>
      </w:r>
      <w:r>
        <w:br/>
      </w:r>
      <w:r>
        <w:rPr>
          <w:rFonts w:ascii="Consolas" w:cs="Consolas" w:eastAsia="Consolas" w:hAnsi="Consolas"/>
          <w:sz w:val="18"/>
          <w:szCs w:val="18"/>
        </w:rPr>
        <w:t xml:space="preserve">engine.feature_importance()   # GBT feature importance (when warm)</w:t>
      </w:r>
      <w:r>
        <w:br/>
      </w:r>
      <w:r>
        <w:rPr>
          <w:rFonts w:ascii="Consolas" w:cs="Consolas" w:eastAsia="Consolas" w:hAnsi="Consolas"/>
          <w:sz w:val="18"/>
          <w:szCs w:val="18"/>
        </w:rPr>
        <w:t xml:space="preserve">engine.data_density()         # current regime metrics</w:t>
      </w:r>
      <w:r>
        <w:br/>
      </w:r>
      <w:r>
        <w:rPr>
          <w:rFonts w:ascii="Consolas" w:cs="Consolas" w:eastAsia="Consolas" w:hAnsi="Consolas"/>
          <w:sz w:val="18"/>
          <w:szCs w:val="18"/>
        </w:rPr>
        <w:t xml:space="preserve">engine.drift_report()         # structural drift metrics across time windows</w:t>
      </w:r>
      <w:r>
        <w:br/>
      </w:r>
      <w:r>
        <w:rPr>
          <w:rFonts w:ascii="Consolas" w:cs="Consolas" w:eastAsia="Consolas" w:hAnsi="Consolas"/>
          <w:sz w:val="18"/>
          <w:szCs w:val="18"/>
        </w:rPr>
        <w:t xml:space="preserve">engine.posterior_summary()    # current Bayesian blend posterior statistics</w:t>
      </w:r>
    </w:p>
    <w:p>
      <w:pPr>
        <w:spacing w:after="120"/>
      </w:pPr>
      <w:r>
        <w:t xml:space="preserve">These objects are read-only views. Custom retrievers, custom features, and custom rankers are plugged in at construction time via explicit parameters rather than by mutating the engine state.</w:t>
      </w:r>
    </w:p>
    <w:p>
      <w:pPr>
        <w:pStyle w:val="Heading2"/>
        <w:spacing w:after="180" w:before="240"/>
      </w:pPr>
      <w:r>
        <w:t xml:space="preserve">10.3 Rust API</w:t>
      </w:r>
    </w:p>
    <w:p>
      <w:pPr>
        <w:spacing w:after="120"/>
      </w:pPr>
      <w:r>
        <w:t xml:space="preserve">The Rust crate kindling-core exposes the same functionality for Rust callers. The Rust API is the source of truth; the Python bindings are a thin PyO3 layer. C API bindings (for use from C++ or other FFI) are generated from the Rust crate using cbindgen, exposed as kindling-cabi.</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use kindling_core::{Engine, EngineConfig, Interaction, Recommendation};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let config = EngineConfig::default();</w:t>
      </w:r>
      <w:r>
        <w:br/>
      </w:r>
      <w:r>
        <w:rPr>
          <w:rFonts w:ascii="Consolas" w:cs="Consolas" w:eastAsia="Consolas" w:hAnsi="Consolas"/>
          <w:sz w:val="18"/>
          <w:szCs w:val="18"/>
        </w:rPr>
        <w:t xml:space="preserve">let mut engine = Engine::new(config);</w:t>
      </w:r>
      <w:r>
        <w:br/>
      </w:r>
      <w:r>
        <w:rPr>
          <w:rFonts w:ascii="Consolas" w:cs="Consolas" w:eastAsia="Consolas" w:hAnsi="Consolas"/>
          <w:sz w:val="18"/>
          <w:szCs w:val="18"/>
        </w:rPr>
        <w:t xml:space="preserve">engine.fit(interactions)?;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let recs = engine.recommend("customer_42", 5, RecommendOptions::default())?;</w:t>
      </w:r>
      <w:r>
        <w:br/>
      </w:r>
      <w:r>
        <w:rPr>
          <w:rFonts w:ascii="Consolas" w:cs="Consolas" w:eastAsia="Consolas" w:hAnsi="Consolas"/>
          <w:sz w:val="18"/>
          <w:szCs w:val="18"/>
        </w:rPr>
        <w:t xml:space="preserve">for rec in recs {</w:t>
      </w:r>
      <w:r>
        <w:br/>
      </w:r>
      <w:r>
        <w:rPr>
          <w:rFonts w:ascii="Consolas" w:cs="Consolas" w:eastAsia="Consolas" w:hAnsi="Consolas"/>
          <w:sz w:val="18"/>
          <w:szCs w:val="18"/>
        </w:rPr>
        <w:t xml:space="preserve">    println!("{}: {}", rec.item_id, rec.explanation.primary);</w:t>
      </w:r>
      <w:r>
        <w:br/>
      </w:r>
      <w:r>
        <w:rPr>
          <w:rFonts w:ascii="Consolas" w:cs="Consolas" w:eastAsia="Consolas" w:hAnsi="Consolas"/>
          <w:sz w:val="18"/>
          <w:szCs w:val="18"/>
        </w:rPr>
        <w:t xml:space="preserve">}</w:t>
      </w:r>
    </w:p>
    <w:p>
      <w:pPr>
        <w:pStyle w:val="Heading2"/>
        <w:spacing w:after="180" w:before="240"/>
      </w:pPr>
      <w:r>
        <w:t xml:space="preserve">10.4 Persistence</w:t>
      </w:r>
    </w:p>
    <w:p>
      <w:pPr>
        <w:spacing w:after="120"/>
      </w:pPr>
      <w:r>
        <w:t xml:space="preserve">Engine state serializes via serde + bincode by default (fast, Rust-native). An optional Arrow IPC export is available for cross-language interoperability.</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engine.save("my_engine.kndl")</w:t>
      </w:r>
      <w:r>
        <w:br/>
      </w:r>
      <w:r>
        <w:rPr>
          <w:rFonts w:ascii="Consolas" w:cs="Consolas" w:eastAsia="Consolas" w:hAnsi="Consolas"/>
          <w:sz w:val="18"/>
          <w:szCs w:val="18"/>
        </w:rPr>
        <w:t xml:space="preserve">loaded = Engine.load("my_engine.kndl")</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Arrow export for cross-language use</w:t>
      </w:r>
      <w:r>
        <w:br/>
      </w:r>
      <w:r>
        <w:rPr>
          <w:rFonts w:ascii="Consolas" w:cs="Consolas" w:eastAsia="Consolas" w:hAnsi="Consolas"/>
          <w:sz w:val="18"/>
          <w:szCs w:val="18"/>
        </w:rPr>
        <w:t xml:space="preserve">engine.export_arrow("my_engine.arrow")</w:t>
      </w:r>
    </w:p>
    <w:p>
      <w:pPr>
        <w:spacing w:after="120"/>
      </w:pPr>
      <w:r>
        <w:t xml:space="preserve">Persistence format is versioned. Loading an older version file triggers an automatic migration when possible; when automatic migration is impossible, a clear error directs the user to an explicit migration tool.</w:t>
      </w:r>
    </w:p>
    <w:p>
      <w:pPr>
        <w:pBdr>
          <w:bottom w:val="single" w:color="2E75B6" w:sz="6" w:space="1"/>
        </w:pBdr>
        <w:spacing w:after="240" w:before="120"/>
      </w:pPr>
      <w:r>
        <w:t xml:space="preserve"/>
      </w:r>
    </w:p>
    <w:p>
      <w:pPr>
        <w:pStyle w:val="Heading1"/>
        <w:spacing w:after="240" w:before="360"/>
      </w:pPr>
      <w:r>
        <w:t xml:space="preserve">11. Module Structure and Build</w:t>
      </w:r>
    </w:p>
    <w:p>
      <w:pPr>
        <w:pStyle w:val="Heading2"/>
        <w:spacing w:after="180" w:before="240"/>
      </w:pPr>
      <w:r>
        <w:t xml:space="preserve">11.1 Rust workspace</w:t>
      </w:r>
    </w:p>
    <w:p>
      <w:pPr>
        <w:spacing w:after="120"/>
      </w:pPr>
      <w:r>
        <w:t xml:space="preserve">The native code is organized as a Cargo workspace with real module separation:</w:t>
      </w:r>
    </w:p>
    <w:p>
      <w:pPr>
        <w:pBdr>
          <w:top w:val="single" w:color="DDDDDD" w:sz="4" w:space="4"/>
          <w:bottom w:val="single" w:color="DDDDDD" w:sz="4" w:space="4"/>
          <w:left w:val="single" w:color="DDDDDD" w:sz="4" w:space="4"/>
          <w:right w:val="single" w:color="DDDDDD" w:sz="4" w:space="4"/>
        </w:pBdr>
        <w:shd w:fill="F5F5F5" w:val="clear"/>
        <w:spacing w:after="120" w:before="60"/>
      </w:pPr>
      <w:r>
        <w:rPr>
          <w:rFonts w:ascii="Consolas" w:cs="Consolas" w:eastAsia="Consolas" w:hAnsi="Consolas"/>
          <w:sz w:val="18"/>
          <w:szCs w:val="18"/>
        </w:rPr>
        <w:t xml:space="preserve">kindling/</w:t>
      </w:r>
      <w:r>
        <w:br/>
      </w:r>
      <w:r>
        <w:rPr>
          <w:rFonts w:ascii="Consolas" w:cs="Consolas" w:eastAsia="Consolas" w:hAnsi="Consolas"/>
          <w:sz w:val="18"/>
          <w:szCs w:val="18"/>
        </w:rPr>
        <w:t xml:space="preserve">├── Cargo.toml                      # workspace root</w:t>
      </w:r>
      <w:r>
        <w:br/>
      </w:r>
      <w:r>
        <w:rPr>
          <w:rFonts w:ascii="Consolas" w:cs="Consolas" w:eastAsia="Consolas" w:hAnsi="Consolas"/>
          <w:sz w:val="18"/>
          <w:szCs w:val="18"/>
        </w:rPr>
        <w:t xml:space="preserve">├── crates/</w:t>
      </w:r>
      <w:r>
        <w:br/>
      </w:r>
      <w:r>
        <w:rPr>
          <w:rFonts w:ascii="Consolas" w:cs="Consolas" w:eastAsia="Consolas" w:hAnsi="Consolas"/>
          <w:sz w:val="18"/>
          <w:szCs w:val="18"/>
        </w:rPr>
        <w:t xml:space="preserve">│   ├── kindling-core/              # primary crate</w:t>
      </w:r>
      <w:r>
        <w:br/>
      </w:r>
      <w:r>
        <w:rPr>
          <w:rFonts w:ascii="Consolas" w:cs="Consolas" w:eastAsia="Consolas" w:hAnsi="Consolas"/>
          <w:sz w:val="18"/>
          <w:szCs w:val="18"/>
        </w:rPr>
        <w:t xml:space="preserve">│   │   ├── src/lib.rs              # public API re-exports</w:t>
      </w:r>
      <w:r>
        <w:br/>
      </w:r>
      <w:r>
        <w:rPr>
          <w:rFonts w:ascii="Consolas" w:cs="Consolas" w:eastAsia="Consolas" w:hAnsi="Consolas"/>
          <w:sz w:val="18"/>
          <w:szCs w:val="18"/>
        </w:rPr>
        <w:t xml:space="preserve">│   │   └── src/engine.rs           # Engine struct</w:t>
      </w:r>
      <w:r>
        <w:br/>
      </w:r>
      <w:r>
        <w:rPr>
          <w:rFonts w:ascii="Consolas" w:cs="Consolas" w:eastAsia="Consolas" w:hAnsi="Consolas"/>
          <w:sz w:val="18"/>
          <w:szCs w:val="18"/>
        </w:rPr>
        <w:t xml:space="preserve">│   ├── kindling-path/              # PathTree (full), TailIndex, BasketIndex</w:t>
      </w:r>
      <w:r>
        <w:br/>
      </w:r>
      <w:r>
        <w:rPr>
          <w:rFonts w:ascii="Consolas" w:cs="Consolas" w:eastAsia="Consolas" w:hAnsi="Consolas"/>
          <w:sz w:val="18"/>
          <w:szCs w:val="18"/>
        </w:rPr>
        <w:t xml:space="preserve">│   │   ├── src/path_tree.rs        # full-prefix path tree</w:t>
      </w:r>
      <w:r>
        <w:br/>
      </w:r>
      <w:r>
        <w:rPr>
          <w:rFonts w:ascii="Consolas" w:cs="Consolas" w:eastAsia="Consolas" w:hAnsi="Consolas"/>
          <w:sz w:val="18"/>
          <w:szCs w:val="18"/>
        </w:rPr>
        <w:t xml:space="preserve">│   │   ├── src/tail_index.rs       # last-add next-step index</w:t>
      </w:r>
      <w:r>
        <w:br/>
      </w:r>
      <w:r>
        <w:rPr>
          <w:rFonts w:ascii="Consolas" w:cs="Consolas" w:eastAsia="Consolas" w:hAnsi="Consolas"/>
          <w:sz w:val="18"/>
          <w:szCs w:val="18"/>
        </w:rPr>
        <w:t xml:space="preserve">│   │   ├── src/basket_index.rs     # basket-composition index</w:t>
      </w:r>
      <w:r>
        <w:br/>
      </w:r>
      <w:r>
        <w:rPr>
          <w:rFonts w:ascii="Consolas" w:cs="Consolas" w:eastAsia="Consolas" w:hAnsi="Consolas"/>
          <w:sz w:val="18"/>
          <w:szCs w:val="18"/>
        </w:rPr>
        <w:t xml:space="preserve">│   │   └── src/session.rs          # GMM session inference</w:t>
      </w:r>
      <w:r>
        <w:br/>
      </w:r>
      <w:r>
        <w:rPr>
          <w:rFonts w:ascii="Consolas" w:cs="Consolas" w:eastAsia="Consolas" w:hAnsi="Consolas"/>
          <w:sz w:val="18"/>
          <w:szCs w:val="18"/>
        </w:rPr>
        <w:t xml:space="preserve">│   ├── kindling-graph/             # ItemGraph, CostGraph, community, centrality</w:t>
      </w:r>
      <w:r>
        <w:br/>
      </w:r>
      <w:r>
        <w:rPr>
          <w:rFonts w:ascii="Consolas" w:cs="Consolas" w:eastAsia="Consolas" w:hAnsi="Consolas"/>
          <w:sz w:val="18"/>
          <w:szCs w:val="18"/>
        </w:rPr>
        <w:t xml:space="preserve">│   ├── kindling-lifecycle/         # decay, pruning, aggregates, drift detection</w:t>
      </w:r>
      <w:r>
        <w:br/>
      </w:r>
      <w:r>
        <w:rPr>
          <w:rFonts w:ascii="Consolas" w:cs="Consolas" w:eastAsia="Consolas" w:hAnsi="Consolas"/>
          <w:sz w:val="18"/>
          <w:szCs w:val="18"/>
        </w:rPr>
        <w:t xml:space="preserve">│   ├── kindling-blend/             # Bayesian blend, variational inference, signal decorrelation</w:t>
      </w:r>
      <w:r>
        <w:br/>
      </w:r>
      <w:r>
        <w:rPr>
          <w:rFonts w:ascii="Consolas" w:cs="Consolas" w:eastAsia="Consolas" w:hAnsi="Consolas"/>
          <w:sz w:val="18"/>
          <w:szCs w:val="18"/>
        </w:rPr>
        <w:t xml:space="preserve">│   ├── kindling-features/          # feature extraction for ranker</w:t>
      </w:r>
      <w:r>
        <w:br/>
      </w:r>
      <w:r>
        <w:rPr>
          <w:rFonts w:ascii="Consolas" w:cs="Consolas" w:eastAsia="Consolas" w:hAnsi="Consolas"/>
          <w:sz w:val="18"/>
          <w:szCs w:val="18"/>
        </w:rPr>
        <w:t xml:space="preserve">│   ├── kindling-rerank/            # DPP, calibration, temperature, constraints</w:t>
      </w:r>
      <w:r>
        <w:br/>
      </w:r>
      <w:r>
        <w:rPr>
          <w:rFonts w:ascii="Consolas" w:cs="Consolas" w:eastAsia="Consolas" w:hAnsi="Consolas"/>
          <w:sz w:val="18"/>
          <w:szCs w:val="18"/>
        </w:rPr>
        <w:t xml:space="preserve">│   ├── kindling-py/                # PyO3 bindings</w:t>
      </w:r>
      <w:r>
        <w:br/>
      </w:r>
      <w:r>
        <w:rPr>
          <w:rFonts w:ascii="Consolas" w:cs="Consolas" w:eastAsia="Consolas" w:hAnsi="Consolas"/>
          <w:sz w:val="18"/>
          <w:szCs w:val="18"/>
        </w:rPr>
        <w:t xml:space="preserve">│   └── kindling-cabi/              # C API for C++ interop</w:t>
      </w:r>
      <w:r>
        <w:br/>
      </w:r>
      <w:r>
        <w:rPr>
          <w:rFonts w:ascii="Consolas" w:cs="Consolas" w:eastAsia="Consolas" w:hAnsi="Consolas"/>
          <w:sz w:val="18"/>
          <w:szCs w:val="18"/>
        </w:rPr>
        <w:t xml:space="preserve">├── kindling/                       # Python package</w:t>
      </w:r>
      <w:r>
        <w:br/>
      </w:r>
      <w:r>
        <w:rPr>
          <w:rFonts w:ascii="Consolas" w:cs="Consolas" w:eastAsia="Consolas" w:hAnsi="Consolas"/>
          <w:sz w:val="18"/>
          <w:szCs w:val="18"/>
        </w:rPr>
        <w:t xml:space="preserve">│   ├── __init__.py</w:t>
      </w:r>
      <w:r>
        <w:br/>
      </w:r>
      <w:r>
        <w:rPr>
          <w:rFonts w:ascii="Consolas" w:cs="Consolas" w:eastAsia="Consolas" w:hAnsi="Consolas"/>
          <w:sz w:val="18"/>
          <w:szCs w:val="18"/>
        </w:rPr>
        <w:t xml:space="preserve">│   ├── engine.py                   # thin wrapper, imports kindling_py</w:t>
      </w:r>
      <w:r>
        <w:br/>
      </w:r>
      <w:r>
        <w:rPr>
          <w:rFonts w:ascii="Consolas" w:cs="Consolas" w:eastAsia="Consolas" w:hAnsi="Consolas"/>
          <w:sz w:val="18"/>
          <w:szCs w:val="18"/>
        </w:rPr>
        <w:t xml:space="preserve">│   ├── ranker.py                   # LightGBM / XGBoost / CatBoost</w:t>
      </w:r>
      <w:r>
        <w:br/>
      </w:r>
      <w:r>
        <w:rPr>
          <w:rFonts w:ascii="Consolas" w:cs="Consolas" w:eastAsia="Consolas" w:hAnsi="Consolas"/>
          <w:sz w:val="18"/>
          <w:szCs w:val="18"/>
        </w:rPr>
        <w:t xml:space="preserve">│   ├── explanations.py             # template system, plain-language gen</w:t>
      </w:r>
      <w:r>
        <w:br/>
      </w:r>
      <w:r>
        <w:rPr>
          <w:rFonts w:ascii="Consolas" w:cs="Consolas" w:eastAsia="Consolas" w:hAnsi="Consolas"/>
          <w:sz w:val="18"/>
          <w:szCs w:val="18"/>
        </w:rPr>
        <w:t xml:space="preserve">│   ├── benchmarks.py               # benchmark harness</w:t>
      </w:r>
      <w:r>
        <w:br/>
      </w:r>
      <w:r>
        <w:rPr>
          <w:rFonts w:ascii="Consolas" w:cs="Consolas" w:eastAsia="Consolas" w:hAnsi="Consolas"/>
          <w:sz w:val="18"/>
          <w:szCs w:val="18"/>
        </w:rPr>
        <w:t xml:space="preserve">│   └── loaders/                    # dataset loaders</w:t>
      </w:r>
      <w:r>
        <w:br/>
      </w:r>
      <w:r>
        <w:rPr>
          <w:rFonts w:ascii="Consolas" w:cs="Consolas" w:eastAsia="Consolas" w:hAnsi="Consolas"/>
          <w:sz w:val="18"/>
          <w:szCs w:val="18"/>
        </w:rPr>
        <w:t xml:space="preserve">│       ├── instacart.py</w:t>
      </w:r>
      <w:r>
        <w:br/>
      </w:r>
      <w:r>
        <w:rPr>
          <w:rFonts w:ascii="Consolas" w:cs="Consolas" w:eastAsia="Consolas" w:hAnsi="Consolas"/>
          <w:sz w:val="18"/>
          <w:szCs w:val="18"/>
        </w:rPr>
        <w:t xml:space="preserve">│       ├── movielens.py</w:t>
      </w:r>
      <w:r>
        <w:br/>
      </w:r>
      <w:r>
        <w:rPr>
          <w:rFonts w:ascii="Consolas" w:cs="Consolas" w:eastAsia="Consolas" w:hAnsi="Consolas"/>
          <w:sz w:val="18"/>
          <w:szCs w:val="18"/>
        </w:rPr>
        <w:t xml:space="preserve">│       ├── amazon.py</w:t>
      </w:r>
      <w:r>
        <w:br/>
      </w:r>
      <w:r>
        <w:rPr>
          <w:rFonts w:ascii="Consolas" w:cs="Consolas" w:eastAsia="Consolas" w:hAnsi="Consolas"/>
          <w:sz w:val="18"/>
          <w:szCs w:val="18"/>
        </w:rPr>
        <w:t xml:space="preserve">│       └── retailrocket.py</w:t>
      </w:r>
      <w:r>
        <w:br/>
      </w:r>
      <w:r>
        <w:rPr>
          <w:rFonts w:ascii="Consolas" w:cs="Consolas" w:eastAsia="Consolas" w:hAnsi="Consolas"/>
          <w:sz w:val="18"/>
          <w:szCs w:val="18"/>
        </w:rPr>
        <w:t xml:space="preserve">├── benches/                        # Rust-level benchmarks</w:t>
      </w:r>
      <w:r>
        <w:br/>
      </w:r>
      <w:r>
        <w:rPr>
          <w:rFonts w:ascii="Consolas" w:cs="Consolas" w:eastAsia="Consolas" w:hAnsi="Consolas"/>
          <w:sz w:val="18"/>
          <w:szCs w:val="18"/>
        </w:rPr>
        <w:t xml:space="preserve">├── docs/                           # Sphinx or mdBook documentation</w:t>
      </w:r>
      <w:r>
        <w:br/>
      </w:r>
      <w:r>
        <w:rPr>
          <w:rFonts w:ascii="Consolas" w:cs="Consolas" w:eastAsia="Consolas" w:hAnsi="Consolas"/>
          <w:sz w:val="18"/>
          <w:szCs w:val="18"/>
        </w:rPr>
        <w:t xml:space="preserve">├── examples/                       # Jupyter notebooks and scripts</w:t>
      </w:r>
      <w:r>
        <w:br/>
      </w:r>
      <w:r>
        <w:rPr>
          <w:rFonts w:ascii="Consolas" w:cs="Consolas" w:eastAsia="Consolas" w:hAnsi="Consolas"/>
          <w:sz w:val="18"/>
          <w:szCs w:val="18"/>
        </w:rPr>
        <w:t xml:space="preserve">├── tests/                          # Python integration tests</w:t>
      </w:r>
      <w:r>
        <w:br/>
      </w:r>
      <w:r>
        <w:rPr>
          <w:rFonts w:ascii="Consolas" w:cs="Consolas" w:eastAsia="Consolas" w:hAnsi="Consolas"/>
          <w:sz w:val="18"/>
          <w:szCs w:val="18"/>
        </w:rPr>
        <w:t xml:space="preserve">├── NOTICE                          # Apache 2.0 notice</w:t>
      </w:r>
      <w:r>
        <w:br/>
      </w:r>
      <w:r>
        <w:rPr>
          <w:rFonts w:ascii="Consolas" w:cs="Consolas" w:eastAsia="Consolas" w:hAnsi="Consolas"/>
          <w:sz w:val="18"/>
          <w:szCs w:val="18"/>
        </w:rPr>
        <w:t xml:space="preserve">├── LICENSE                         # Apache 2.0</w:t>
      </w:r>
      <w:r>
        <w:br/>
      </w:r>
      <w:r>
        <w:rPr>
          <w:rFonts w:ascii="Consolas" w:cs="Consolas" w:eastAsia="Consolas" w:hAnsi="Consolas"/>
          <w:sz w:val="18"/>
          <w:szCs w:val="18"/>
        </w:rPr>
        <w:t xml:space="preserve">├── pyproject.toml                  # maturin build config</w:t>
      </w:r>
      <w:r>
        <w:br/>
      </w:r>
      <w:r>
        <w:rPr>
          <w:rFonts w:ascii="Consolas" w:cs="Consolas" w:eastAsia="Consolas" w:hAnsi="Consolas"/>
          <w:sz w:val="18"/>
          <w:szCs w:val="18"/>
        </w:rPr>
        <w:t xml:space="preserve">└── README.md</w:t>
      </w:r>
    </w:p>
    <w:p>
      <w:pPr>
        <w:pStyle w:val="Heading2"/>
        <w:spacing w:after="180" w:before="240"/>
      </w:pPr>
      <w:r>
        <w:t xml:space="preserve">11.2 Build and distribution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Tool</w:t>
            </w:r>
          </w:p>
        </w:tc>
        <w:tc>
          <w:tcPr>
            <w:tcW w:type="dxa" w:w="51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Artifact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PyPI wheels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maturin + cibuildwheel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Manylinux, macOS (Intel + ARM), Windows wheels</w:t>
            </w:r>
          </w:p>
        </w:tc>
      </w:tr>
      <w:tr>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Conda-forge</w:t>
            </w:r>
          </w:p>
        </w:tc>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conda-build recipe</w:t>
            </w:r>
          </w:p>
        </w:tc>
        <w:tc>
          <w:tcPr>
            <w:tcW w:type="dxa" w:w="5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noarch Python + platform-specific Rust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Rust crate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cargo publish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kindling-core on crates.io</w:t>
            </w:r>
          </w:p>
        </w:tc>
      </w:tr>
      <w:tr>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 library</w:t>
            </w:r>
          </w:p>
        </w:tc>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cargo + cbindgen</w:t>
            </w:r>
          </w:p>
        </w:tc>
        <w:tc>
          <w:tcPr>
            <w:tcW w:type="dxa" w:w="5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libkindling.{so,dylib,dll} + header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Documentation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Sphinx + rustdoc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Hosted on Read the Docs and docs.rs</w:t>
            </w:r>
          </w:p>
        </w:tc>
      </w:tr>
    </w:tbl>
    <w:p>
      <w:pPr>
        <w:pStyle w:val="Heading2"/>
        <w:spacing w:after="180" w:before="240"/>
      </w:pPr>
      <w:r>
        <w:t xml:space="preserve">11.3 Dependency policy</w:t>
      </w:r>
    </w:p>
    <w:p>
      <w:pPr>
        <w:pStyle w:val="ListParagraph"/>
        <w:numPr>
          <w:ilvl w:val="0"/>
          <w:numId w:val="2"/>
        </w:numPr>
        <w:spacing w:after="60"/>
      </w:pPr>
      <w:r>
        <w:t xml:space="preserve">Rust runtime dependencies kept minimal: petgraph, rayon, serde, ndarray. No async runtime (kindling is sync).</w:t>
      </w:r>
    </w:p>
    <w:p>
      <w:pPr>
        <w:pStyle w:val="ListParagraph"/>
        <w:numPr>
          <w:ilvl w:val="0"/>
          <w:numId w:val="2"/>
        </w:numPr>
        <w:spacing w:after="60"/>
      </w:pPr>
      <w:r>
        <w:t xml:space="preserve">Python runtime dependencies: numpy, pandas, scipy. Optional: lightgbm, xgboost, catboost, sentence-transformers.</w:t>
      </w:r>
    </w:p>
    <w:p>
      <w:pPr>
        <w:pStyle w:val="ListParagraph"/>
        <w:numPr>
          <w:ilvl w:val="0"/>
          <w:numId w:val="2"/>
        </w:numPr>
        <w:spacing w:after="60"/>
      </w:pPr>
      <w:r>
        <w:t xml:space="preserve">Test dependencies: pytest, hypothesis, pytest-benchmark.</w:t>
      </w:r>
    </w:p>
    <w:p>
      <w:pPr>
        <w:pStyle w:val="ListParagraph"/>
        <w:numPr>
          <w:ilvl w:val="0"/>
          <w:numId w:val="2"/>
        </w:numPr>
        <w:spacing w:after="60"/>
      </w:pPr>
      <w:r>
        <w:t xml:space="preserve">No GPU dependencies in the default install. Optional CUDA support via LightGBM's CUDA build.</w:t>
      </w:r>
    </w:p>
    <w:p>
      <w:pPr>
        <w:pBdr>
          <w:bottom w:val="single" w:color="2E75B6" w:sz="6" w:space="1"/>
        </w:pBdr>
        <w:spacing w:after="240" w:before="120"/>
      </w:pPr>
      <w:r>
        <w:t xml:space="preserve"/>
      </w:r>
    </w:p>
    <w:p>
      <w:pPr>
        <w:pStyle w:val="Heading1"/>
        <w:spacing w:after="240" w:before="360"/>
      </w:pPr>
      <w:r>
        <w:t xml:space="preserve">12. Evaluation and Benchmarks</w:t>
      </w:r>
    </w:p>
    <w:p>
      <w:pPr>
        <w:pStyle w:val="Heading2"/>
        <w:spacing w:after="180" w:before="240"/>
      </w:pPr>
      <w:r>
        <w:t xml:space="preserve">12.1 Built-in metrics</w:t>
      </w:r>
    </w:p>
    <w:p>
      <w:pPr>
        <w:spacing w:after="120"/>
      </w:pPr>
      <w:r>
        <w:t xml:space="preserve">Kindling includes a benchmarks module that computes standard recommender metrics against held-out test interactions: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100"/>
        <w:gridCol w:w="4000"/>
        <w:gridCol w:w="3260"/>
      </w:tblGrid>
      <w:tr>
        <w:trPr>
          <w:tblHeader/>
        </w:trPr>
        <w:tc>
          <w:tcPr>
            <w:tcW w:type="dxa" w:w="21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Formula / intuition</w:t>
            </w:r>
          </w:p>
        </w:tc>
        <w:tc>
          <w:tcPr>
            <w:tcW w:type="dxa" w:w="32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Use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Precision@K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Fraction of top-K recommendations that were relevant.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Standard accuracy.</w:t>
            </w:r>
          </w:p>
        </w:tc>
      </w:tr>
      <w:tr>
        <w:tc>
          <w:tcPr>
            <w:tcW w:type="dxa" w:w="2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Recall@K</w:t>
            </w:r>
          </w:p>
        </w:tc>
        <w:tc>
          <w:tcPr>
            <w:tcW w:type="dxa" w:w="4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Fraction of relevant items captured in top-K.</w:t>
            </w:r>
          </w:p>
        </w:tc>
        <w:tc>
          <w:tcPr>
            <w:tcW w:type="dxa" w:w="3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Coverage of the ground truth.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NDCG@K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Discounted cumulative gain, normalized.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Ranking quality with position weighting.</w:t>
            </w:r>
          </w:p>
        </w:tc>
      </w:tr>
      <w:tr>
        <w:tc>
          <w:tcPr>
            <w:tcW w:type="dxa" w:w="2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MRR</w:t>
            </w:r>
          </w:p>
        </w:tc>
        <w:tc>
          <w:tcPr>
            <w:tcW w:type="dxa" w:w="4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Mean reciprocal rank of first relevant item.</w:t>
            </w:r>
          </w:p>
        </w:tc>
        <w:tc>
          <w:tcPr>
            <w:tcW w:type="dxa" w:w="3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First-hit quality.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Hit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Whether any relevant item appears in top-K.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Basic retrieval success.</w:t>
            </w:r>
          </w:p>
        </w:tc>
      </w:tr>
      <w:tr>
        <w:tc>
          <w:tcPr>
            <w:tcW w:type="dxa" w:w="2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Coverage</w:t>
            </w:r>
          </w:p>
        </w:tc>
        <w:tc>
          <w:tcPr>
            <w:tcW w:type="dxa" w:w="4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Unique items recommended across all entities / catalog.</w:t>
            </w:r>
          </w:p>
        </w:tc>
        <w:tc>
          <w:tcPr>
            <w:tcW w:type="dxa" w:w="3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Novelty at the catalog level.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Intra-list diversity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Mean pairwise dissimilarity within a list.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Diversity per-recommendation.</w:t>
            </w:r>
          </w:p>
        </w:tc>
      </w:tr>
      <w:tr>
        <w:tc>
          <w:tcPr>
            <w:tcW w:type="dxa" w:w="2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Gini (exposure)</w:t>
            </w:r>
          </w:p>
        </w:tc>
        <w:tc>
          <w:tcPr>
            <w:tcW w:type="dxa" w:w="4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Inequality of item exposure across entities.</w:t>
            </w:r>
          </w:p>
        </w:tc>
        <w:tc>
          <w:tcPr>
            <w:tcW w:type="dxa" w:w="3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Popularity bias.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Lift distribution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Distribution of per-recommendation lift values.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Personalization strength.</w:t>
            </w:r>
          </w:p>
        </w:tc>
      </w:tr>
      <w:tr>
        <w:tc>
          <w:tcPr>
            <w:tcW w:type="dxa" w:w="2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Temperature validation</w:t>
            </w:r>
          </w:p>
        </w:tc>
        <w:tc>
          <w:tcPr>
            <w:tcW w:type="dxa" w:w="4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Diversity vs. relevance curves across temperature settings.</w:t>
            </w:r>
          </w:p>
        </w:tc>
        <w:tc>
          <w:tcPr>
            <w:tcW w:type="dxa" w:w="32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Verifies temperature API works as advertised.</w:t>
            </w:r>
          </w:p>
        </w:tc>
      </w:tr>
    </w:tbl>
    <w:p>
      <w:pPr>
        <w:spacing w:after="120"/>
      </w:pPr>
      <w:r>
        <w:t xml:space="preserve">Diversity and novelty metrics are first-class outputs because the temperature API is a core feature — practitioners must be able to verify that raising temperature produces the claimed novelty lift without sacrificing disproportionate relevance.</w:t>
      </w:r>
    </w:p>
    <w:p>
      <w:pPr>
        <w:pStyle w:val="Heading2"/>
        <w:spacing w:after="180" w:before="240"/>
      </w:pPr>
      <w:r>
        <w:t xml:space="preserve">12.2 Reference datasets (v1)</w:t>
      </w:r>
    </w:p>
    <w:p>
      <w:pPr>
        <w:spacing w:after="120"/>
      </w:pPr>
      <w:r>
        <w:t xml:space="preserve">Dataset loaders for four standard benchmarks ship in v1:</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Size</w:t>
            </w:r>
          </w:p>
        </w:tc>
        <w:tc>
          <w:tcPr>
            <w:tcW w:type="dxa" w:w="53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Why 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MovieLens (1M, 10M)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 to 10M ratings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Universal baseline. Every paper reports it.</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Instacart (Kaggle)</w:t>
            </w:r>
          </w:p>
        </w:tc>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3.4M orders</w:t>
            </w:r>
          </w:p>
        </w:tc>
        <w:tc>
          <w:tcPr>
            <w:tcW w:type="dxa" w:w="5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Sequential grocery, natural product clusters, tests path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Amazon Reviews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Variable (per category)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Implicit feedback, cold-start conditions, rich item metadata.</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RetailRocket</w:t>
            </w:r>
          </w:p>
        </w:tc>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2.7M events</w:t>
            </w:r>
          </w:p>
        </w:tc>
        <w:tc>
          <w:tcPr>
            <w:tcW w:type="dxa" w:w="5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Explicit add and remove events — directly exercises the cost graph.</w:t>
            </w:r>
          </w:p>
        </w:tc>
      </w:tr>
    </w:tbl>
    <w:p>
      <w:pPr>
        <w:spacing w:after="120"/>
      </w:pPr>
      <w:r>
        <w:t xml:space="preserve">Each loader handles download, caching, standard split (chronological for sequential datasets, random for rating-prediction), and produces a DataFrame in kindling's canonical input format. The benchmarks module runs a standard evaluation protocol against these datasets and reports results, enabling direct comparison to published baselines.</w:t>
      </w:r>
    </w:p>
    <w:p>
      <w:pPr>
        <w:pStyle w:val="Heading2"/>
        <w:spacing w:after="180" w:before="240"/>
      </w:pPr>
      <w:r>
        <w:t xml:space="preserve">12.3 Reproducibility</w:t>
      </w:r>
    </w:p>
    <w:p>
      <w:pPr>
        <w:spacing w:after="120"/>
      </w:pPr>
      <w:r>
        <w:t xml:space="preserve">Benchmark runs are reproducible via explicit random seeds, pinned dataset versions (URL + checksum), and versioned kindling releases. The benchmarks CI job runs against all four datasets on every release and archives results.</w:t>
      </w:r>
    </w:p>
    <w:p>
      <w:pPr>
        <w:pStyle w:val="Heading2"/>
        <w:spacing w:after="180" w:before="240"/>
      </w:pPr>
      <w:r>
        <w:t xml:space="preserve">12.4 V1 critical-path benchmarks</w:t>
      </w:r>
    </w:p>
    <w:p>
      <w:pPr>
        <w:spacing w:after="120"/>
      </w:pPr>
      <w:r>
        <w:t xml:space="preserve">Two benchmark suites are required for v1.0 to ship — they exist to validate design choices made in this PRD that are otherwise unsubstantiated. Without these benchmarks, the corresponding API claims would be theater.</w:t>
      </w:r>
    </w:p>
    <w:p>
      <w:pPr>
        <w:pStyle w:val="Heading3"/>
        <w:spacing w:after="120" w:before="180"/>
      </w:pPr>
      <w:r>
        <w:t xml:space="preserve">Temperature optimization benchmarks</w:t>
      </w:r>
    </w:p>
    <w:p>
      <w:pPr>
        <w:spacing w:after="120"/>
      </w:pPr>
      <w:r>
        <w:t xml:space="preserve">The temperature API (section 7.3) ships with beam search as the default solver and per-position control as the headline feature. Both claims need empirical validation.</w:t>
      </w:r>
    </w:p>
    <w:p>
      <w:pPr>
        <w:spacing w:after="120"/>
      </w:pPr>
      <w:r>
        <w:t xml:space="preserve">Required tests:</w:t>
      </w:r>
    </w:p>
    <w:p>
      <w:pPr>
        <w:pStyle w:val="ListParagraph"/>
        <w:numPr>
          <w:ilvl w:val="0"/>
          <w:numId w:val="3"/>
        </w:numPr>
        <w:spacing w:after="60"/>
      </w:pPr>
      <w:r>
        <w:t xml:space="preserve">Solver comparison — for each reference dataset, compare greedy vs. beam search vs. DPP solvers across a grid of temperature configurations. Measure NDCG@K, intra-list diversity, computational cost. Beam search must demonstrate measurable improvement over greedy on at least three of four datasets to retain its default status; if it does not, greedy becomes the default.</w:t>
      </w:r>
    </w:p>
    <w:p>
      <w:pPr>
        <w:pStyle w:val="ListParagraph"/>
        <w:numPr>
          <w:ilvl w:val="0"/>
          <w:numId w:val="3"/>
        </w:numPr>
        <w:spacing w:after="60"/>
      </w:pPr>
      <w:r>
        <w:t xml:space="preserve">Temperature validation curves — for each dataset, sweep temperature from 0 to 1 (uniform) and plot the relevance-vs-novelty tradeoff curve. The curve must be monotonic (higher temperature → measurable novelty increase) and continuous (no discontinuities). Pathological behavior gets flagged and fixed before v1 ships.</w:t>
      </w:r>
    </w:p>
    <w:p>
      <w:pPr>
        <w:pStyle w:val="ListParagraph"/>
        <w:numPr>
          <w:ilvl w:val="0"/>
          <w:numId w:val="3"/>
        </w:numPr>
        <w:spacing w:after="60"/>
      </w:pPr>
      <w:r>
        <w:t xml:space="preserve">Per-position validation — specifically test that temperature [0, 0, 0.5, 1.0, 1.0] on a 5-item list produces demonstrably different outputs than temperature 0.6 (the average). The whole point of per-position is that it expresses things uniform temperature cannot. If empirical results don't show this, the per-position API is not justified and reverts to v1.x scope.</w:t>
      </w:r>
    </w:p>
    <w:p>
      <w:pPr>
        <w:pStyle w:val="ListParagraph"/>
        <w:numPr>
          <w:ilvl w:val="0"/>
          <w:numId w:val="3"/>
        </w:numPr>
        <w:spacing w:after="60"/>
      </w:pPr>
      <w:r>
        <w:t xml:space="preserve">Reproducibility tests — same query, same temperature, same seed, same data must produce reproducibly identical outputs. Sampling stochasticity is fine when seeds differ; algorithmic instability is not.</w:t>
      </w:r>
    </w:p>
    <w:p>
      <w:pPr>
        <w:spacing w:after="120"/>
      </w:pPr>
      <w:r>
        <w:t xml:space="preserve">Failure of any of these tests blocks the v1 release and triggers either redesign or scope reduction. The benchmark suite is therefore not optional documentation; it is part of the v1 acceptance criteria.</w:t>
      </w:r>
    </w:p>
    <w:p>
      <w:pPr>
        <w:pStyle w:val="Heading3"/>
        <w:spacing w:after="120" w:before="180"/>
      </w:pPr>
      <w:r>
        <w:t xml:space="preserve">Likelihood model benchmarks</w:t>
      </w:r>
    </w:p>
    <w:p>
      <w:pPr>
        <w:spacing w:after="120"/>
      </w:pPr>
      <w:r>
        <w:t xml:space="preserve">The Bayesian blend (section 6.2) ships with listwise calibration as the default likelihood and three configurable alternatives. The default selection requires empirical validation; theoretical preference alone is not sufficient.</w:t>
      </w:r>
    </w:p>
    <w:p>
      <w:pPr>
        <w:spacing w:after="120"/>
      </w:pPr>
      <w:r>
        <w:t xml:space="preserve">Required tests for each likelihood (listwise calibration, pairwise, multinomial, binary independent), on each reference dataset:</w:t>
      </w:r>
    </w:p>
    <w:p>
      <w:pPr>
        <w:pStyle w:val="ListParagraph"/>
        <w:numPr>
          <w:ilvl w:val="0"/>
          <w:numId w:val="3"/>
        </w:numPr>
        <w:spacing w:after="60"/>
      </w:pPr>
      <w:r>
        <w:t xml:space="preserve">Predictive accuracy — NDCG@10 on held-out outcomes.</w:t>
      </w:r>
    </w:p>
    <w:p>
      <w:pPr>
        <w:pStyle w:val="ListParagraph"/>
        <w:numPr>
          <w:ilvl w:val="0"/>
          <w:numId w:val="3"/>
        </w:numPr>
        <w:spacing w:after="60"/>
      </w:pPr>
      <w:r>
        <w:t xml:space="preserve">Calibration quality — Brier score, Expected Calibration Error (ECE), reliability diagrams.</w:t>
      </w:r>
    </w:p>
    <w:p>
      <w:pPr>
        <w:pStyle w:val="ListParagraph"/>
        <w:numPr>
          <w:ilvl w:val="0"/>
          <w:numId w:val="3"/>
        </w:numPr>
        <w:spacing w:after="60"/>
      </w:pPr>
      <w:r>
        <w:t xml:space="preserve">Posterior validity — does the credible interval contain the true outcome at the claimed coverage rate?</w:t>
      </w:r>
    </w:p>
    <w:p>
      <w:pPr>
        <w:pStyle w:val="ListParagraph"/>
        <w:numPr>
          <w:ilvl w:val="0"/>
          <w:numId w:val="3"/>
        </w:numPr>
        <w:spacing w:after="60"/>
      </w:pPr>
      <w:r>
        <w:t xml:space="preserve">Computational cost — time per posterior update.</w:t>
      </w:r>
    </w:p>
    <w:p>
      <w:pPr>
        <w:pStyle w:val="ListParagraph"/>
        <w:numPr>
          <w:ilvl w:val="0"/>
          <w:numId w:val="3"/>
        </w:numPr>
        <w:spacing w:after="60"/>
      </w:pPr>
      <w:r>
        <w:t xml:space="preserve">Stability — variance of weight estimates across data subsets.</w:t>
      </w:r>
    </w:p>
    <w:p>
      <w:pPr>
        <w:spacing w:after="120"/>
      </w:pPr>
      <w:r>
        <w:t xml:space="preserve">Decision rule for v1 default: listwise calibration retains its default status if it dominates on calibration metrics (Brier, ECE) and is competitive (within 5%) on predictive accuracy (NDCG@10) across at least three of four datasets. If another likelihood dominates clearly, that likelihood becomes the default with documented rationale.</w:t>
      </w:r>
    </w:p>
    <w:p>
      <w:pPr>
        <w:spacing w:after="120"/>
      </w:pPr>
      <w:r>
        <w:t xml:space="preserve">If no single likelihood dominates across datasets — likely the actual outcome — kindling ships multiple defaults with a guidance document covering when to use which. The decision is data-driven, not theory-driven.</w:t>
      </w:r>
    </w:p>
    <w:p>
      <w:pPr>
        <w:pStyle w:val="Heading3"/>
        <w:spacing w:after="120" w:before="180"/>
      </w:pPr>
      <w:r>
        <w:t xml:space="preserve">Why these are critical-path</w:t>
      </w:r>
    </w:p>
    <w:p>
      <w:pPr>
        <w:spacing w:after="120"/>
      </w:pPr>
      <w:r>
        <w:t xml:space="preserve">Temperature and likelihood are the two architectural commitments most likely to be wrong in ways that aren't visible from inspection alone. A temperature API that doesn't actually produce diverse outputs is a marketing claim. A likelihood that produces uncalibrated posteriors makes the confidence interval feature dishonest. Both are central to kindling's positioning, and both can only be validated empirically. The benchmarks exist to prevent shipping unverified core features.</w:t>
      </w:r>
    </w:p>
    <w:p>
      <w:pPr>
        <w:pBdr>
          <w:bottom w:val="single" w:color="2E75B6" w:sz="6" w:space="1"/>
        </w:pBdr>
        <w:spacing w:after="240" w:before="120"/>
      </w:pPr>
      <w:r>
        <w:t xml:space="preserve"/>
      </w:r>
    </w:p>
    <w:p>
      <w:pPr>
        <w:pStyle w:val="Heading1"/>
        <w:spacing w:after="240" w:before="360"/>
      </w:pPr>
      <w:r>
        <w:t xml:space="preserve">13. Non-Functional Requirements</w:t>
      </w:r>
    </w:p>
    <w:p>
      <w:pPr>
        <w:pStyle w:val="Heading2"/>
        <w:spacing w:after="180" w:before="240"/>
      </w:pPr>
      <w:r>
        <w:t xml:space="preserve">13.1 Performance targets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Target (p95)</w:t>
            </w:r>
          </w:p>
        </w:tc>
        <w:tc>
          <w:tcPr>
            <w:tcW w:type="dxa" w:w="51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Conditions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Cold recommend (no 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50 ms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Catalog ≤10k items, retrieval budget 500, no GBT.</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Warm recommend (GBT active)</w:t>
            </w:r>
          </w:p>
        </w:tc>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150 ms</w:t>
            </w:r>
          </w:p>
        </w:tc>
        <w:tc>
          <w:tcPr>
            <w:tcW w:type="dxa" w:w="5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Catalog ≤100k items, retrieval budget 500, full blend.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Initial 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60 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≤1M interactions, ≤10k items.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Incremental update</w:t>
            </w:r>
          </w:p>
        </w:tc>
        <w:tc>
          <w:tcPr>
            <w:tcW w:type="dxa" w:w="1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&lt; 5 s</w:t>
            </w:r>
          </w:p>
        </w:tc>
        <w:tc>
          <w:tcPr>
            <w:tcW w:type="dxa" w:w="5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Single batch of 10k new interactions.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Memory footprint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2 GB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Catalog ≤100k items, 10M interactions.</w:t>
            </w:r>
          </w:p>
        </w:tc>
      </w:tr>
    </w:tbl>
    <w:p>
      <w:pPr>
        <w:spacing w:after="120"/>
      </w:pPr>
      <w:r>
        <w:t xml:space="preserve">These targets assume commodity cloud hardware (8-core CPU, 16 GB RAM, SSD). GPU is not required. Performance scales with catalog size and interaction count; larger deployments are supported but require correspondingly larger hardware.</w:t>
      </w:r>
    </w:p>
    <w:p>
      <w:pPr>
        <w:pStyle w:val="Heading2"/>
        <w:spacing w:after="180" w:before="240"/>
      </w:pPr>
      <w:r>
        <w:t xml:space="preserve">13.2 Python support</w:t>
      </w:r>
    </w:p>
    <w:p>
      <w:pPr>
        <w:pStyle w:val="ListParagraph"/>
        <w:numPr>
          <w:ilvl w:val="0"/>
          <w:numId w:val="2"/>
        </w:numPr>
        <w:spacing w:after="60"/>
      </w:pPr>
      <w:r>
        <w:t xml:space="preserve">Python 3.10, 3.11, 3.12, 3.13 supported in v1.</w:t>
      </w:r>
    </w:p>
    <w:p>
      <w:pPr>
        <w:pStyle w:val="ListParagraph"/>
        <w:numPr>
          <w:ilvl w:val="0"/>
          <w:numId w:val="2"/>
        </w:numPr>
        <w:spacing w:after="60"/>
      </w:pPr>
      <w:r>
        <w:t xml:space="preserve">Manylinux 2_28, macOS 11+, Windows 10+ wheels.</w:t>
      </w:r>
    </w:p>
    <w:p>
      <w:pPr>
        <w:pStyle w:val="ListParagraph"/>
        <w:numPr>
          <w:ilvl w:val="0"/>
          <w:numId w:val="2"/>
        </w:numPr>
        <w:spacing w:after="60"/>
      </w:pPr>
      <w:r>
        <w:t xml:space="preserve">Both x86_64 and aarch64 on Linux and macOS.</w:t>
      </w:r>
    </w:p>
    <w:p>
      <w:pPr>
        <w:pStyle w:val="ListParagraph"/>
        <w:numPr>
          <w:ilvl w:val="0"/>
          <w:numId w:val="2"/>
        </w:numPr>
        <w:spacing w:after="60"/>
      </w:pPr>
      <w:r>
        <w:t xml:space="preserve">No Python 2 support. No 32-bit support.</w:t>
      </w:r>
    </w:p>
    <w:p>
      <w:pPr>
        <w:pStyle w:val="Heading2"/>
        <w:spacing w:after="180" w:before="240"/>
      </w:pPr>
      <w:r>
        <w:t xml:space="preserve">13.3 API stability</w:t>
      </w:r>
    </w:p>
    <w:p>
      <w:pPr>
        <w:pStyle w:val="ListParagraph"/>
        <w:numPr>
          <w:ilvl w:val="0"/>
          <w:numId w:val="2"/>
        </w:numPr>
        <w:spacing w:after="60"/>
      </w:pPr>
      <w:r>
        <w:t xml:space="preserve">Semantic versioning strictly followed from v1.0 onward.</w:t>
      </w:r>
    </w:p>
    <w:p>
      <w:pPr>
        <w:pStyle w:val="ListParagraph"/>
        <w:numPr>
          <w:ilvl w:val="0"/>
          <w:numId w:val="2"/>
        </w:numPr>
        <w:spacing w:after="60"/>
      </w:pPr>
      <w:r>
        <w:t xml:space="preserve">Public API changes require major version bumps.</w:t>
      </w:r>
    </w:p>
    <w:p>
      <w:pPr>
        <w:pStyle w:val="ListParagraph"/>
        <w:numPr>
          <w:ilvl w:val="0"/>
          <w:numId w:val="2"/>
        </w:numPr>
        <w:spacing w:after="60"/>
      </w:pPr>
      <w:r>
        <w:t xml:space="preserve">Deprecation warnings for one minor version before removal.</w:t>
      </w:r>
    </w:p>
    <w:p>
      <w:pPr>
        <w:pStyle w:val="ListParagraph"/>
        <w:numPr>
          <w:ilvl w:val="0"/>
          <w:numId w:val="2"/>
        </w:numPr>
        <w:spacing w:after="60"/>
      </w:pPr>
      <w:r>
        <w:t xml:space="preserve">Internal Rust crates not subject to semver until v1.0 of the Rust workspace (separate cadence from Python package).</w:t>
      </w:r>
    </w:p>
    <w:p>
      <w:pPr>
        <w:pStyle w:val="Heading2"/>
        <w:spacing w:after="180" w:before="240"/>
      </w:pPr>
      <w:r>
        <w:t xml:space="preserve">13.4 Documentation</w:t>
      </w:r>
    </w:p>
    <w:p>
      <w:pPr>
        <w:pStyle w:val="ListParagraph"/>
        <w:numPr>
          <w:ilvl w:val="0"/>
          <w:numId w:val="2"/>
        </w:numPr>
        <w:spacing w:after="60"/>
      </w:pPr>
      <w:r>
        <w:t xml:space="preserve">User guide covering installation, quickstart, core concepts, API reference.</w:t>
      </w:r>
    </w:p>
    <w:p>
      <w:pPr>
        <w:pStyle w:val="ListParagraph"/>
        <w:numPr>
          <w:ilvl w:val="0"/>
          <w:numId w:val="2"/>
        </w:numPr>
        <w:spacing w:after="60"/>
      </w:pPr>
      <w:r>
        <w:t xml:space="preserve">Cookbook with 10+ worked examples spanning domains (retail, content, B2B, learning paths).</w:t>
      </w:r>
    </w:p>
    <w:p>
      <w:pPr>
        <w:pStyle w:val="ListParagraph"/>
        <w:numPr>
          <w:ilvl w:val="0"/>
          <w:numId w:val="2"/>
        </w:numPr>
        <w:spacing w:after="60"/>
      </w:pPr>
      <w:r>
        <w:t xml:space="preserve">Tuning guide explaining decay, temperature, blend weights, and constraint design.</w:t>
      </w:r>
    </w:p>
    <w:p>
      <w:pPr>
        <w:pStyle w:val="ListParagraph"/>
        <w:numPr>
          <w:ilvl w:val="0"/>
          <w:numId w:val="2"/>
        </w:numPr>
        <w:spacing w:after="60"/>
      </w:pPr>
      <w:r>
        <w:t xml:space="preserve">Migration guide for users coming from LightFM, Surprise, or scikit-learn's NearestNeighbors.</w:t>
      </w:r>
    </w:p>
    <w:p>
      <w:pPr>
        <w:pStyle w:val="ListParagraph"/>
        <w:numPr>
          <w:ilvl w:val="0"/>
          <w:numId w:val="2"/>
        </w:numPr>
        <w:spacing w:after="60"/>
      </w:pPr>
      <w:r>
        <w:t xml:space="preserve">Contributor guide for Rust and Python development.</w:t>
      </w:r>
    </w:p>
    <w:p>
      <w:pPr>
        <w:pStyle w:val="Heading2"/>
        <w:spacing w:after="180" w:before="240"/>
      </w:pPr>
      <w:r>
        <w:t xml:space="preserve">13.5 Testing</w:t>
      </w:r>
    </w:p>
    <w:p>
      <w:pPr>
        <w:pStyle w:val="ListParagraph"/>
        <w:numPr>
          <w:ilvl w:val="0"/>
          <w:numId w:val="2"/>
        </w:numPr>
        <w:spacing w:after="60"/>
      </w:pPr>
      <w:r>
        <w:t xml:space="preserve">Unit test coverage ≥85% on both Rust and Python layers.</w:t>
      </w:r>
    </w:p>
    <w:p>
      <w:pPr>
        <w:pStyle w:val="ListParagraph"/>
        <w:numPr>
          <w:ilvl w:val="0"/>
          <w:numId w:val="2"/>
        </w:numPr>
        <w:spacing w:after="60"/>
      </w:pPr>
      <w:r>
        <w:t xml:space="preserve">Property-based tests for mathematical invariants (e.g., symmetry of co-occurrence, monotonicity of decay).</w:t>
      </w:r>
    </w:p>
    <w:p>
      <w:pPr>
        <w:pStyle w:val="ListParagraph"/>
        <w:numPr>
          <w:ilvl w:val="0"/>
          <w:numId w:val="2"/>
        </w:numPr>
        <w:spacing w:after="60"/>
      </w:pPr>
      <w:r>
        <w:t xml:space="preserve">Integration tests running full recommendation pipelines against reference datasets.</w:t>
      </w:r>
    </w:p>
    <w:p>
      <w:pPr>
        <w:pStyle w:val="ListParagraph"/>
        <w:numPr>
          <w:ilvl w:val="0"/>
          <w:numId w:val="2"/>
        </w:numPr>
        <w:spacing w:after="60"/>
      </w:pPr>
      <w:r>
        <w:t xml:space="preserve">Benchmark regression tests: CI fails if performance degrades &gt;10% on reference workloads.</w:t>
      </w:r>
    </w:p>
    <w:p>
      <w:pPr>
        <w:pStyle w:val="ListParagraph"/>
        <w:numPr>
          <w:ilvl w:val="0"/>
          <w:numId w:val="2"/>
        </w:numPr>
        <w:spacing w:after="60"/>
      </w:pPr>
      <w:r>
        <w:t xml:space="preserve">Fuzz testing of input parsers and public API surface.</w:t>
      </w:r>
    </w:p>
    <w:p>
      <w:pPr>
        <w:pBdr>
          <w:bottom w:val="single" w:color="2E75B6" w:sz="6" w:space="1"/>
        </w:pBdr>
        <w:spacing w:after="240" w:before="120"/>
      </w:pPr>
      <w:r>
        <w:t xml:space="preserve"/>
      </w:r>
    </w:p>
    <w:p>
      <w:pPr>
        <w:pStyle w:val="Heading1"/>
        <w:spacing w:after="240" w:before="360"/>
      </w:pPr>
      <w:r>
        <w:t xml:space="preserve">14. Explicitly Out of Scope</w:t>
      </w:r>
    </w:p>
    <w:p>
      <w:pPr>
        <w:spacing w:after="120"/>
      </w:pPr>
      <w:r>
        <w:t xml:space="preserve">The following are not goals of kindling. Keeping scope tight is critical to shipping a v1 and maintaining it long-term:</w:t>
      </w:r>
    </w:p>
    <w:p>
      <w:pPr>
        <w:pStyle w:val="ListParagraph"/>
        <w:numPr>
          <w:ilvl w:val="0"/>
          <w:numId w:val="2"/>
        </w:numPr>
        <w:spacing w:after="60"/>
      </w:pPr>
      <w:r>
        <w:t xml:space="preserve">Serving infrastructure — no built-in HTTP server, gRPC service, or autoscaling. Users deploy via their own stack (FastAPI, Ray Serve, KServe, etc.).</w:t>
      </w:r>
    </w:p>
    <w:p>
      <w:pPr>
        <w:pStyle w:val="ListParagraph"/>
        <w:numPr>
          <w:ilvl w:val="0"/>
          <w:numId w:val="2"/>
        </w:numPr>
        <w:spacing w:after="60"/>
      </w:pPr>
      <w:r>
        <w:t xml:space="preserve">Multi-tenancy — v1 is single-tenant. Users can run multiple engines; tenant isolation is the user's concern.</w:t>
      </w:r>
    </w:p>
    <w:p>
      <w:pPr>
        <w:pStyle w:val="ListParagraph"/>
        <w:numPr>
          <w:ilvl w:val="0"/>
          <w:numId w:val="2"/>
        </w:numPr>
        <w:spacing w:after="60"/>
      </w:pPr>
      <w:r>
        <w:t xml:space="preserve">Distributed training — v1 is single-node. Very large catalogs exceeding single-node capacity are not supported. This is an intentional scope limit.</w:t>
      </w:r>
    </w:p>
    <w:p>
      <w:pPr>
        <w:pStyle w:val="ListParagraph"/>
        <w:numPr>
          <w:ilvl w:val="0"/>
          <w:numId w:val="2"/>
        </w:numPr>
        <w:spacing w:after="60"/>
      </w:pPr>
      <w:r>
        <w:t xml:space="preserve">Online learning — v1 uses batch retraining. True online updates (Thompson sampling, bandit feedback integration) are deferred to v2.</w:t>
      </w:r>
    </w:p>
    <w:p>
      <w:pPr>
        <w:pStyle w:val="ListParagraph"/>
        <w:numPr>
          <w:ilvl w:val="0"/>
          <w:numId w:val="2"/>
        </w:numPr>
        <w:spacing w:after="60"/>
      </w:pPr>
      <w:r>
        <w:t xml:space="preserve">LLM integration — not in any v1.x milestone. LLMs can be layered on top of kindling's output by users who want that, but kindling itself does not invoke LLMs.</w:t>
      </w:r>
    </w:p>
    <w:p>
      <w:pPr>
        <w:pStyle w:val="ListParagraph"/>
        <w:numPr>
          <w:ilvl w:val="0"/>
          <w:numId w:val="2"/>
        </w:numPr>
        <w:spacing w:after="60"/>
      </w:pPr>
      <w:r>
        <w:t xml:space="preserve">User-facing UI — kindling is a library, not an application. No notebook widgets, dashboards, or admin interfaces.</w:t>
      </w:r>
    </w:p>
    <w:p>
      <w:pPr>
        <w:pStyle w:val="ListParagraph"/>
        <w:numPr>
          <w:ilvl w:val="0"/>
          <w:numId w:val="2"/>
        </w:numPr>
        <w:spacing w:after="60"/>
      </w:pPr>
      <w:r>
        <w:t xml:space="preserve">Specialized domain frameworks — no built-in healthcare-recommender, legal-recommender, etc. Domain patterns live in the cookbook, not in the core.</w:t>
      </w:r>
    </w:p>
    <w:p>
      <w:pPr>
        <w:pStyle w:val="ListParagraph"/>
        <w:numPr>
          <w:ilvl w:val="0"/>
          <w:numId w:val="2"/>
        </w:numPr>
        <w:spacing w:after="60"/>
      </w:pPr>
      <w:r>
        <w:t xml:space="preserve">Generative recommendation (HSTU, TIGER, semantic IDs) — architectural scope mismatch; these require platform-scale infrastructure that kindling explicitly does not target.</w:t>
      </w:r>
    </w:p>
    <w:p>
      <w:pPr>
        <w:pBdr>
          <w:bottom w:val="single" w:color="2E75B6" w:sz="6" w:space="1"/>
        </w:pBdr>
        <w:spacing w:after="240" w:before="120"/>
      </w:pPr>
      <w:r>
        <w:t xml:space="preserve"/>
      </w:r>
    </w:p>
    <w:p>
      <w:pPr>
        <w:pStyle w:val="Heading1"/>
        <w:spacing w:after="240" w:before="360"/>
      </w:pPr>
      <w:r>
        <w:t xml:space="preserve">15. Roadmap</w:t>
      </w:r>
    </w:p>
    <w:p>
      <w:pPr>
        <w:pStyle w:val="Heading2"/>
        <w:spacing w:after="180" w:before="240"/>
      </w:pPr>
      <w:r>
        <w:t xml:space="preserve">15.1 v1.0 (initial release)</w:t>
      </w:r>
    </w:p>
    <w:p>
      <w:pPr>
        <w:spacing w:after="120"/>
      </w:pPr>
      <w:r>
        <w:t xml:space="preserve">The v1.0 scope is everything specified in sections 3-14 of this document. This is a substantial scope and the timeline reflects that. Ship target: 9-12 months from engineering kickoff for one engineer working substantially full-time on the project, with proportional adjustments for different staffing.</w:t>
      </w:r>
    </w:p>
    <w:p>
      <w:pPr>
        <w:spacing w:after="120"/>
      </w:pPr>
      <w:r>
        <w:t xml:space="preserve">The original v0.1 PRD targeted six months. That estimate was based on a smaller scope. Each subsequent revision has added meaningful capability — the Bayesian blend, the data lifecycle policy, the three-mechanism path decomposition, the cost graph, the temperature optimization framework, drift detection, outcome reporting, the likelihood model with empirical default selection. Each addition has been justified, but the cumulative scope is not consistent with a six-month timeline. The honest target is 9-12 months and the project should be planned accordingly.</w:t>
      </w:r>
    </w:p>
    <w:p>
      <w:pPr>
        <w:spacing w:after="120"/>
      </w:pPr>
      <w:r>
        <w:t xml:space="preserve">Success criteria for v1.0:</w:t>
      </w:r>
    </w:p>
    <w:p>
      <w:pPr>
        <w:pStyle w:val="ListParagraph"/>
        <w:numPr>
          <w:ilvl w:val="0"/>
          <w:numId w:val="2"/>
        </w:numPr>
        <w:spacing w:after="60"/>
      </w:pPr>
      <w:r>
        <w:t xml:space="preserve">PyPI + conda-forge wheels installable on all supported Python versions and platforms.</w:t>
      </w:r>
    </w:p>
    <w:p>
      <w:pPr>
        <w:pStyle w:val="ListParagraph"/>
        <w:numPr>
          <w:ilvl w:val="0"/>
          <w:numId w:val="2"/>
        </w:numPr>
        <w:spacing w:after="60"/>
      </w:pPr>
      <w:r>
        <w:t xml:space="preserve">Reference benchmarks run against all four datasets with published results.</w:t>
      </w:r>
    </w:p>
    <w:p>
      <w:pPr>
        <w:pStyle w:val="ListParagraph"/>
        <w:numPr>
          <w:ilvl w:val="0"/>
          <w:numId w:val="2"/>
        </w:numPr>
        <w:spacing w:after="60"/>
      </w:pPr>
      <w:r>
        <w:t xml:space="preserve">Temperature optimization benchmarks (section 12.4) all passing.</w:t>
      </w:r>
    </w:p>
    <w:p>
      <w:pPr>
        <w:pStyle w:val="ListParagraph"/>
        <w:numPr>
          <w:ilvl w:val="0"/>
          <w:numId w:val="2"/>
        </w:numPr>
        <w:spacing w:after="60"/>
      </w:pPr>
      <w:r>
        <w:t xml:space="preserve">Likelihood model benchmarks (section 12.4) complete with default selection empirically validated.</w:t>
      </w:r>
    </w:p>
    <w:p>
      <w:pPr>
        <w:pStyle w:val="ListParagraph"/>
        <w:numPr>
          <w:ilvl w:val="0"/>
          <w:numId w:val="2"/>
        </w:numPr>
        <w:spacing w:after="60"/>
      </w:pPr>
      <w:r>
        <w:t xml:space="preserve">Documentation complete for user guide, cookbook (10+ examples), tuning guide.</w:t>
      </w:r>
    </w:p>
    <w:p>
      <w:pPr>
        <w:pStyle w:val="ListParagraph"/>
        <w:numPr>
          <w:ilvl w:val="0"/>
          <w:numId w:val="2"/>
        </w:numPr>
        <w:spacing w:after="60"/>
      </w:pPr>
      <w:r>
        <w:t xml:space="preserve">Rust API (kindling-core) and C API (kindling-cabi) exposed and documented.</w:t>
      </w:r>
    </w:p>
    <w:p>
      <w:pPr>
        <w:pStyle w:val="ListParagraph"/>
        <w:numPr>
          <w:ilvl w:val="0"/>
          <w:numId w:val="2"/>
        </w:numPr>
        <w:spacing w:after="60"/>
      </w:pPr>
      <w:r>
        <w:t xml:space="preserve">API stability commitment published.</w:t>
      </w:r>
    </w:p>
    <w:p>
      <w:pPr>
        <w:pStyle w:val="Heading2"/>
        <w:spacing w:after="180" w:before="240"/>
      </w:pPr>
      <w:r>
        <w:t xml:space="preserve">15.2 Suggested implementation phasing</w:t>
      </w:r>
    </w:p>
    <w:p>
      <w:pPr>
        <w:spacing w:after="120"/>
      </w:pPr>
      <w:r>
        <w:t xml:space="preserve">The work decomposes naturally into phases. Each phase produces a working subset that can be evaluated; later phases build on earlier ones.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5400"/>
        <w:gridCol w:w="2460"/>
      </w:tblGrid>
      <w:tr>
        <w:trPr>
          <w:tblHeader/>
        </w:trPr>
        <w:tc>
          <w:tcPr>
            <w:tcW w:type="dxa" w:w="15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Phase</w:t>
            </w:r>
          </w:p>
        </w:tc>
        <w:tc>
          <w:tcPr>
            <w:tcW w:type="dxa" w:w="54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Approximate scope</w:t>
            </w:r>
          </w:p>
        </w:tc>
        <w:tc>
          <w:tcPr>
            <w:tcW w:type="dxa" w:w="24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Approximate duration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 Foundation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Rust workspace setup, Python bindings, ItemGraph, basic retrievers, heuristic blend, plain-language explanations.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2-3 months</w:t>
            </w:r>
          </w:p>
        </w:tc>
      </w:tr>
      <w:tr>
        <w:tc>
          <w:tcPr>
            <w:tcW w:type="dxa" w:w="1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2. Path mechanisms</w:t>
            </w:r>
          </w:p>
        </w:tc>
        <w:tc>
          <w:tcPr>
            <w:tcW w:type="dxa" w:w="5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PathTree, TailIndex, BasketIndex with basket similarity options, signal decorrelation.</w:t>
            </w:r>
          </w:p>
        </w:tc>
        <w:tc>
          <w:tcPr>
            <w:tcW w:type="dxa" w:w="2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1-2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 Bayesian blend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Variational inference over Dirichlet posteriors, all four likelihoods, confidence intervals, outcome reporting API.</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2-3 months</w:t>
            </w:r>
          </w:p>
        </w:tc>
      </w:tr>
      <w:tr>
        <w:tc>
          <w:tcPr>
            <w:tcW w:type="dxa" w:w="1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4. Re-ranking</w:t>
            </w:r>
          </w:p>
        </w:tc>
        <w:tc>
          <w:tcPr>
            <w:tcW w:type="dxa" w:w="5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DPP diversity, calibration, temperature optimization framework with all three solvers, lift emphasis, constraint filtering.</w:t>
            </w:r>
          </w:p>
        </w:tc>
        <w:tc>
          <w:tcPr>
            <w:tcW w:type="dxa" w:w="2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1-2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 Lifecycle and drift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Decay configuration, pruning policy, aggregate tracking, drift detection, drift report API.</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1-2 months</w:t>
            </w:r>
          </w:p>
        </w:tc>
      </w:tr>
      <w:tr>
        <w:tc>
          <w:tcPr>
            <w:tcW w:type="dxa" w:w="1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6. Cost graph</w:t>
            </w:r>
          </w:p>
        </w:tc>
        <w:tc>
          <w:tcPr>
            <w:tcW w:type="dxa" w:w="5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Three-layer negative signal modeling.</w:t>
            </w:r>
          </w:p>
        </w:tc>
        <w:tc>
          <w:tcPr>
            <w:tcW w:type="dxa" w:w="2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1 month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 Benchmarking and validation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Reference dataset loaders, full benchmark suite, critical-path validation, default selection.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 months</w:t>
            </w:r>
          </w:p>
        </w:tc>
      </w:tr>
      <w:tr>
        <w:tc>
          <w:tcPr>
            <w:tcW w:type="dxa" w:w="1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8. Polish, docs, release</w:t>
            </w:r>
          </w:p>
        </w:tc>
        <w:tc>
          <w:tcPr>
            <w:tcW w:type="dxa" w:w="5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Documentation, packaging, release engineering, conda-forge submission.</w:t>
            </w:r>
          </w:p>
        </w:tc>
        <w:tc>
          <w:tcPr>
            <w:tcW w:type="dxa" w:w="24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1-2 months</w:t>
            </w:r>
          </w:p>
        </w:tc>
      </w:tr>
    </w:tbl>
    <w:p>
      <w:pPr>
        <w:spacing w:after="120"/>
      </w:pPr>
      <w:r>
        <w:t xml:space="preserve">Phases can overlap with adequate staffing. The dependency structure is roughly: phase 1 is prerequisite for everything; phase 2 is prerequisite for phase 4 (signal decorrelation needs the path signals); phase 3 is prerequisite for phase 7 (benchmarks need the Bayesian blend); other dependencies are looser. A well-structured project might run phases 4 and 5 in parallel after phase 3 completes.</w:t>
      </w:r>
    </w:p>
    <w:p>
      <w:pPr>
        <w:pStyle w:val="Heading2"/>
        <w:spacing w:after="180" w:before="240"/>
      </w:pPr>
      <w:r>
        <w:t xml:space="preserve">15.3 v1.x (post-launch)</w:t>
      </w:r>
    </w:p>
    <w:p>
      <w:pPr>
        <w:pStyle w:val="ListParagraph"/>
        <w:numPr>
          <w:ilvl w:val="0"/>
          <w:numId w:val="2"/>
        </w:numPr>
        <w:spacing w:after="60"/>
      </w:pPr>
      <w:r>
        <w:t xml:space="preserve">v1.1: Two-tower retriever as optional Stage 1 component. Conformal prediction set output as optional ranker mode.</w:t>
      </w:r>
    </w:p>
    <w:p>
      <w:pPr>
        <w:pStyle w:val="ListParagraph"/>
        <w:numPr>
          <w:ilvl w:val="0"/>
          <w:numId w:val="2"/>
        </w:numPr>
        <w:spacing w:after="60"/>
      </w:pPr>
      <w:r>
        <w:t xml:space="preserve">v1.2: Counterfactual explanations as optional debug mode. Template registry for community translations.</w:t>
      </w:r>
    </w:p>
    <w:p>
      <w:pPr>
        <w:pStyle w:val="ListParagraph"/>
        <w:numPr>
          <w:ilvl w:val="0"/>
          <w:numId w:val="2"/>
        </w:numPr>
        <w:spacing w:after="60"/>
      </w:pPr>
      <w:r>
        <w:t xml:space="preserve">v1.3: Extended benchmark suite (LastFM, Yelp, Gowalla). Custom feature registry for GBT. Drift-triggered automatic retraining.</w:t>
      </w:r>
    </w:p>
    <w:p>
      <w:pPr>
        <w:pStyle w:val="ListParagraph"/>
        <w:numPr>
          <w:ilvl w:val="0"/>
          <w:numId w:val="2"/>
        </w:numPr>
        <w:spacing w:after="60"/>
      </w:pPr>
      <w:r>
        <w:t xml:space="preserve">v1.4: Optional approximate betweenness at the full-graph level (currently approximated via community contraction).</w:t>
      </w:r>
    </w:p>
    <w:p>
      <w:pPr>
        <w:pStyle w:val="Heading2"/>
        <w:spacing w:after="180" w:before="240"/>
      </w:pPr>
      <w:r>
        <w:t xml:space="preserve">15.4 v2.0 (future)</w:t>
      </w:r>
    </w:p>
    <w:p>
      <w:pPr>
        <w:pStyle w:val="ListParagraph"/>
        <w:numPr>
          <w:ilvl w:val="0"/>
          <w:numId w:val="2"/>
        </w:numPr>
        <w:spacing w:after="60"/>
      </w:pPr>
      <w:r>
        <w:t xml:space="preserve">Online learning with bandit-style exploration (Epistemic Neural Networks or Thompson Sampling over ranker output).</w:t>
      </w:r>
    </w:p>
    <w:p>
      <w:pPr>
        <w:pStyle w:val="ListParagraph"/>
        <w:numPr>
          <w:ilvl w:val="0"/>
          <w:numId w:val="2"/>
        </w:numPr>
        <w:spacing w:after="60"/>
      </w:pPr>
      <w:r>
        <w:t xml:space="preserve">Distributed training via Ray or Dask for catalogs exceeding single-node capacity.</w:t>
      </w:r>
    </w:p>
    <w:p>
      <w:pPr>
        <w:pStyle w:val="ListParagraph"/>
        <w:numPr>
          <w:ilvl w:val="0"/>
          <w:numId w:val="2"/>
        </w:numPr>
        <w:spacing w:after="60"/>
      </w:pPr>
      <w:r>
        <w:t xml:space="preserve">Optional LLM-based explanation generator (invoking user-supplied LLM for fluent explanations).</w:t>
      </w:r>
    </w:p>
    <w:p>
      <w:pPr>
        <w:pStyle w:val="ListParagraph"/>
        <w:numPr>
          <w:ilvl w:val="0"/>
          <w:numId w:val="2"/>
        </w:numPr>
        <w:spacing w:after="60"/>
      </w:pPr>
      <w:r>
        <w:t xml:space="preserve">Causal-aware ranker (doubly robust estimation, IPS correction) as opt-in.</w:t>
      </w:r>
    </w:p>
    <w:p>
      <w:pPr>
        <w:pBdr>
          <w:bottom w:val="single" w:color="2E75B6" w:sz="6" w:space="1"/>
        </w:pBdr>
        <w:spacing w:after="240" w:before="120"/>
      </w:pPr>
      <w:r>
        <w:t xml:space="preserve"/>
      </w:r>
    </w:p>
    <w:p>
      <w:pPr>
        <w:pStyle w:val="Heading1"/>
        <w:spacing w:after="240" w:before="360"/>
      </w:pPr>
      <w:r>
        <w:t xml:space="preserve">16. Open Questions</w:t>
      </w:r>
    </w:p>
    <w:p>
      <w:pPr>
        <w:spacing w:after="120"/>
      </w:pPr>
      <w:r>
        <w:t xml:space="preserve">Questions remaining at the close of this PRD draft, to be resolved before engineering kickoff or during the v1 implementation:</w:t>
      </w:r>
    </w:p>
    <w:p>
      <w:pPr>
        <w:pStyle w:val="ListParagraph"/>
        <w:numPr>
          <w:ilvl w:val="0"/>
          <w:numId w:val="3"/>
        </w:numPr>
        <w:spacing w:after="60"/>
      </w:pPr>
      <w:r>
        <w:t xml:space="preserve">Default α_pop for the cost graph (currently proposed 0.3) — needs empirical validation across RetailRocket and synthetic data. The right default is probably domain-dependent; v1 may need a short per-domain guide.</w:t>
      </w:r>
    </w:p>
    <w:p>
      <w:pPr>
        <w:pStyle w:val="ListParagraph"/>
        <w:numPr>
          <w:ilvl w:val="0"/>
          <w:numId w:val="3"/>
        </w:numPr>
        <w:spacing w:after="60"/>
      </w:pPr>
      <w:r>
        <w:t xml:space="preserve">GBT activation threshold based on posterior variance — needs concrete threshold calibration. Should be data-adaptive rather than fixed.</w:t>
      </w:r>
    </w:p>
    <w:p>
      <w:pPr>
        <w:pStyle w:val="ListParagraph"/>
        <w:numPr>
          <w:ilvl w:val="0"/>
          <w:numId w:val="3"/>
        </w:numPr>
        <w:spacing w:after="60"/>
      </w:pPr>
      <w:r>
        <w:t xml:space="preserve">Random walk restart probability default (currently 0.15, following PinSage) — may need kindling-specific tuning given the item-item (rather than user-item) graph topology.</w:t>
      </w:r>
    </w:p>
    <w:p>
      <w:pPr>
        <w:pStyle w:val="ListParagraph"/>
        <w:numPr>
          <w:ilvl w:val="0"/>
          <w:numId w:val="3"/>
        </w:numPr>
        <w:spacing w:after="60"/>
      </w:pPr>
      <w:r>
        <w:t xml:space="preserve">Whether to expose DPP kernel construction as a user-facing plugin in v1, or only in v1.x. Flexibility argues for v1; simplicity argues for v1.x.</w:t>
      </w:r>
    </w:p>
    <w:p>
      <w:pPr>
        <w:pStyle w:val="ListParagraph"/>
        <w:numPr>
          <w:ilvl w:val="0"/>
          <w:numId w:val="3"/>
        </w:numPr>
        <w:spacing w:after="60"/>
      </w:pPr>
      <w:r>
        <w:t xml:space="preserve">Whether incremental updates should support true incremental graph maintenance (hard, requires careful algorithm choice) or periodic full retrain on accumulated new data (simpler, easier to verify correctness). Lean: periodic retrain for v1, incremental as v2 performance optimization.</w:t>
      </w:r>
    </w:p>
    <w:p>
      <w:pPr>
        <w:pStyle w:val="ListParagraph"/>
        <w:numPr>
          <w:ilvl w:val="0"/>
          <w:numId w:val="3"/>
        </w:numPr>
        <w:spacing w:after="60"/>
      </w:pPr>
      <w:r>
        <w:t xml:space="preserve">Likelihood model default — listwise calibration is the proposed default but the v1 critical-path benchmarks (section 12.4) make the final decision. If empirical results favor a different likelihood, the default changes.</w:t>
      </w:r>
    </w:p>
    <w:p>
      <w:pPr>
        <w:pStyle w:val="ListParagraph"/>
        <w:numPr>
          <w:ilvl w:val="0"/>
          <w:numId w:val="3"/>
        </w:numPr>
        <w:spacing w:after="60"/>
      </w:pPr>
      <w:r>
        <w:t xml:space="preserve">Position bias η default value — η = 1.0 is the proposed default but should be empirically validated against reference datasets, particularly RetailRocket which has impression-level data.</w:t>
      </w:r>
    </w:p>
    <w:p>
      <w:pPr>
        <w:pStyle w:val="ListParagraph"/>
        <w:numPr>
          <w:ilvl w:val="0"/>
          <w:numId w:val="3"/>
        </w:numPr>
        <w:spacing w:after="60"/>
      </w:pPr>
      <w:r>
        <w:t xml:space="preserve">Outcome reporting timeout — default of 30 days for treating unreported recommendations as 'shown but not selected' is somewhat arbitrary. May need domain-specific tuning.</w:t>
      </w:r>
    </w:p>
    <w:p>
      <w:pPr>
        <w:pStyle w:val="ListParagraph"/>
        <w:numPr>
          <w:ilvl w:val="0"/>
          <w:numId w:val="3"/>
        </w:numPr>
        <w:spacing w:after="60"/>
      </w:pPr>
      <w:r>
        <w:t xml:space="preserve">Delayed-selection handling — recommendations not selected at the time but acted on later. Possible resolution: a configurable look-back window during outcome reconciliation, but this requires the user to provide post-recommendation purchase events.</w:t>
      </w:r>
    </w:p>
    <w:p>
      <w:pPr>
        <w:pStyle w:val="Heading2"/>
        <w:spacing w:after="180" w:before="240"/>
      </w:pPr>
      <w:r>
        <w:t xml:space="preserve">16.1 Out of this PRD</w:t>
      </w:r>
    </w:p>
    <w:p>
      <w:pPr>
        <w:spacing w:after="120"/>
      </w:pPr>
      <w:r>
        <w:t xml:space="preserve">The following are recognized as important but deferred to separate design documents:</w:t>
      </w:r>
    </w:p>
    <w:p>
      <w:pPr>
        <w:pStyle w:val="ListParagraph"/>
        <w:numPr>
          <w:ilvl w:val="0"/>
          <w:numId w:val="2"/>
        </w:numPr>
        <w:spacing w:after="60"/>
      </w:pPr>
      <w:r>
        <w:t xml:space="preserve">Release process and governance model (maintainers, code review, RFC process).</w:t>
      </w:r>
    </w:p>
    <w:p>
      <w:pPr>
        <w:pStyle w:val="ListParagraph"/>
        <w:numPr>
          <w:ilvl w:val="0"/>
          <w:numId w:val="2"/>
        </w:numPr>
        <w:spacing w:after="60"/>
      </w:pPr>
      <w:r>
        <w:t xml:space="preserve">Contribution guidelines and contributor license agreement.</w:t>
      </w:r>
    </w:p>
    <w:p>
      <w:pPr>
        <w:pStyle w:val="ListParagraph"/>
        <w:numPr>
          <w:ilvl w:val="0"/>
          <w:numId w:val="2"/>
        </w:numPr>
        <w:spacing w:after="60"/>
      </w:pPr>
      <w:r>
        <w:t xml:space="preserve">Security policy and vulnerability disclosure process.</w:t>
      </w:r>
    </w:p>
    <w:p>
      <w:pPr>
        <w:pStyle w:val="ListParagraph"/>
        <w:numPr>
          <w:ilvl w:val="0"/>
          <w:numId w:val="2"/>
        </w:numPr>
        <w:spacing w:after="60"/>
      </w:pPr>
      <w:r>
        <w:t xml:space="preserve">Trademark and branding guidelines.</w:t>
      </w:r>
    </w:p>
    <w:p>
      <w:pPr>
        <w:pBdr>
          <w:bottom w:val="single" w:color="2E75B6" w:sz="6" w:space="1"/>
        </w:pBdr>
        <w:spacing w:after="240" w:before="120"/>
      </w:pPr>
      <w:r>
        <w:t xml:space="preserve"/>
      </w:r>
    </w:p>
    <w:p>
      <w:pPr>
        <w:pStyle w:val="Heading1"/>
        <w:spacing w:after="240" w:before="360"/>
      </w:pPr>
      <w:r>
        <w:t xml:space="preserve">17. Glossary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signal combination mechanism in Stage 2 ranking. Heuristic in cold/warming regimes, GBT-learned in warm regime.</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Candidate</w:t>
            </w:r>
          </w:p>
        </w:tc>
        <w:tc>
          <w:tcPr>
            <w:tcW w:type="dxa" w:w="6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An item produced by Stage 1 retrieval, prior to ranking and re-ranking.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Cold regime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state where a signal or the full system lacks the prerequisites for its full-weight operation. Not a binary state — continuous along each signal's maturity axis.</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Cost graph</w:t>
            </w:r>
          </w:p>
        </w:tc>
        <w:tc>
          <w:tcPr>
            <w:tcW w:type="dxa" w:w="6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A graph structure storing negative signal as edge weights representing traversal resistance. Distinct from the item 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DPP (Determinantal Point Process)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Probabilistic model for selecting diverse subsets. Used in Stage 3 re-ranking.</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Entity</w:t>
            </w:r>
          </w:p>
        </w:tc>
        <w:tc>
          <w:tcPr>
            <w:tcW w:type="dxa" w:w="6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The subject of recommendations. Domain-specific terms (user, customer, account) are never baked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GBT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Gradient-boosted tree. In kindling, the LightGBM / XGBoost / CatBoost meta-ranker in Stage 2.</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Item graph</w:t>
            </w:r>
          </w:p>
        </w:tc>
        <w:tc>
          <w:tcPr>
            <w:tcW w:type="dxa" w:w="6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The positive-signal co-occurrence 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Lift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Ratio of an item's score for a specific entity to its population baseline score. Lift &gt; 1 indicates personalization.</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Path tree</w:t>
            </w:r>
          </w:p>
        </w:tc>
        <w:tc>
          <w:tcPr>
            <w:tcW w:type="dxa" w:w="6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Directional, time-decayed sequence structure capturing A→B→C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PPR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Personalized PageRank. Random walk with restart from a seed set, used in Stage 1 retrieval.</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Regime</w:t>
            </w:r>
          </w:p>
        </w:tc>
        <w:tc>
          <w:tcPr>
            <w:tcW w:type="dxa" w:w="6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A loose descriptor for data maturity (cold, warming, warm). In kindling these are continuous, not discrete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Temperature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Kindling's per-position novelty control. 0 = predictable, 1 = novel.</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Warm regime</w:t>
            </w:r>
          </w:p>
        </w:tc>
        <w:tc>
          <w:tcPr>
            <w:tcW w:type="dxa" w:w="69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val="false"/>
                <w:bCs w:val="false"/>
                <w:color w:val="000000"/>
                <w:sz w:val="20"/>
                <w:szCs w:val="20"/>
              </w:rPr>
              <w:t xml:space="preserve">Data state where the GBT ranker has validated predictive performance and drives the blend.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kindling PRD v0.8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kindling — Product Requirements Document</dc:title>
  <dc:creator>Robert Hoekstra</dc:creator>
  <dc:description>PRD for the kindling hybrid recommender system package</dc:description>
  <cp:lastModifiedBy>Un-named</cp:lastModifiedBy>
  <cp:revision>1</cp:revision>
  <dcterms:created xsi:type="dcterms:W3CDTF">2026-04-21T02:36:42.156Z</dcterms:created>
  <dcterms:modified xsi:type="dcterms:W3CDTF">2026-04-21T02:36:42.157Z</dcterms:modified>
</cp:coreProperties>
</file>

<file path=docProps/custom.xml><?xml version="1.0" encoding="utf-8"?>
<Properties xmlns="http://schemas.openxmlformats.org/officeDocument/2006/custom-properties" xmlns:vt="http://schemas.openxmlformats.org/officeDocument/2006/docPropsVTypes"/>
</file>