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15BD" w14:textId="77777777" w:rsidR="0033044B" w:rsidRDefault="0033044B" w:rsidP="0033044B">
      <w:r>
        <w:t xml:space="preserve">Zunächst werden 3 Fälle - je nach Anzahl der Standorte - unterschieden: </w:t>
      </w:r>
    </w:p>
    <w:p w14:paraId="2663D6CB" w14:textId="77777777" w:rsidR="0033044B" w:rsidRPr="002825C5" w:rsidRDefault="0033044B" w:rsidP="0033044B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 w:rsidRPr="1385F3A4">
        <w:rPr>
          <w:b/>
          <w:bCs/>
        </w:rPr>
        <w:t>Fall</w:t>
      </w:r>
      <w:r>
        <w:rPr>
          <w:b/>
          <w:bCs/>
        </w:rPr>
        <w:t xml:space="preserve"> 1 -</w:t>
      </w:r>
      <w:r w:rsidRPr="1385F3A4">
        <w:rPr>
          <w:b/>
          <w:bCs/>
        </w:rPr>
        <w:t xml:space="preserve"> “1 Standort”:</w:t>
      </w:r>
      <w:r>
        <w:t xml:space="preserve"> Bei nur einem Standort ist keine Flächenaufteilung des Polygons erforderlich, da die geforderte Fläche (c</w:t>
      </w:r>
      <w:r w:rsidRPr="1385F3A4">
        <w:rPr>
          <w:vertAlign w:val="subscript"/>
        </w:rPr>
        <w:t>1</w:t>
      </w:r>
      <w:r>
        <w:t xml:space="preserve"> = 1.0) die gesamte Fläche des Polygons P darstellt. Hieraus folgt direkt AreaRequired(S</w:t>
      </w:r>
      <w:r w:rsidRPr="1385F3A4">
        <w:rPr>
          <w:vertAlign w:val="subscript"/>
        </w:rPr>
        <w:t>1</w:t>
      </w:r>
      <w:r>
        <w:t>) == Area(P).</w:t>
      </w:r>
    </w:p>
    <w:p w14:paraId="5F33E922" w14:textId="77777777" w:rsidR="0033044B" w:rsidRPr="002825C5" w:rsidRDefault="0033044B" w:rsidP="0033044B">
      <w:pPr>
        <w:ind w:left="708"/>
        <w:rPr>
          <w:rFonts w:eastAsiaTheme="minorEastAsia"/>
          <w:i/>
          <w:iCs/>
        </w:rPr>
      </w:pPr>
      <w:r w:rsidRPr="002825C5">
        <w:rPr>
          <w:rFonts w:eastAsiaTheme="minorEastAsia"/>
          <w:i/>
          <w:iCs/>
        </w:rPr>
        <w:t xml:space="preserve">Ausgehend von einem Polygon mit mehreren Standorten wird </w:t>
      </w:r>
      <w:r>
        <w:rPr>
          <w:rFonts w:eastAsiaTheme="minorEastAsia"/>
          <w:i/>
          <w:iCs/>
        </w:rPr>
        <w:t>dieser Fall (je Teilfläche) der gewünschte Zielzustand sein, siehe unten.</w:t>
      </w:r>
    </w:p>
    <w:p w14:paraId="6583B0D0" w14:textId="77777777" w:rsidR="0033044B" w:rsidRDefault="0033044B" w:rsidP="0033044B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 w:rsidRPr="1385F3A4">
        <w:rPr>
          <w:b/>
          <w:bCs/>
        </w:rPr>
        <w:t>Fall</w:t>
      </w:r>
      <w:r>
        <w:rPr>
          <w:b/>
          <w:bCs/>
        </w:rPr>
        <w:t xml:space="preserve"> 2 -</w:t>
      </w:r>
      <w:r w:rsidRPr="1385F3A4">
        <w:rPr>
          <w:b/>
          <w:bCs/>
        </w:rPr>
        <w:t xml:space="preserve"> “2 Standorte”:</w:t>
      </w:r>
      <w:r>
        <w:t xml:space="preserve"> Das Polygon P (mit Standorten S</w:t>
      </w:r>
      <w:r w:rsidRPr="1385F3A4">
        <w:rPr>
          <w:vertAlign w:val="subscript"/>
        </w:rPr>
        <w:t>1</w:t>
      </w:r>
      <w:r>
        <w:t xml:space="preserve"> und S</w:t>
      </w:r>
      <w:r w:rsidRPr="1385F3A4">
        <w:rPr>
          <w:vertAlign w:val="subscript"/>
        </w:rPr>
        <w:t>2</w:t>
      </w:r>
      <w:r>
        <w:t xml:space="preserve">) wird durch eine Linie L geteilt. Das rechts der Linie liegende Polygon wird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, das links der Linie liegende Polygon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>bezeichnet (Blickrichtung vom Startpunkt L</w:t>
      </w:r>
      <w:r w:rsidRPr="1385F3A4">
        <w:rPr>
          <w:vertAlign w:val="subscript"/>
        </w:rPr>
        <w:t>s</w:t>
      </w:r>
      <w:r>
        <w:t xml:space="preserve"> zum Endpunkt L</w:t>
      </w:r>
      <w:r w:rsidRPr="1385F3A4">
        <w:rPr>
          <w:vertAlign w:val="subscript"/>
        </w:rPr>
        <w:t>e</w:t>
      </w:r>
      <w:r>
        <w:t>). Die Aufteilung erfolgt so, dass der Standort S</w:t>
      </w:r>
      <w:r w:rsidRPr="1385F3A4">
        <w:rPr>
          <w:vertAlign w:val="subscript"/>
        </w:rPr>
        <w:t>1</w:t>
      </w:r>
      <w:r>
        <w:t xml:space="preserve"> auf dem Rand des Polygons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liegt und die Fläche </w:t>
      </w:r>
      <w:proofErr w:type="gramStart"/>
      <w:r>
        <w:t>Area(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>) dem geforderten Flächenanteil AreaRequired(S</w:t>
      </w:r>
      <w:r w:rsidRPr="1385F3A4">
        <w:rPr>
          <w:vertAlign w:val="subscript"/>
        </w:rPr>
        <w:t>1</w:t>
      </w:r>
      <w:r>
        <w:t>) entspricht. Da c</w:t>
      </w:r>
      <w:r w:rsidRPr="1385F3A4">
        <w:rPr>
          <w:vertAlign w:val="subscript"/>
        </w:rPr>
        <w:t>1</w:t>
      </w:r>
      <w:r>
        <w:t xml:space="preserve"> + c</w:t>
      </w:r>
      <w:r w:rsidRPr="1385F3A4">
        <w:rPr>
          <w:vertAlign w:val="subscript"/>
        </w:rPr>
        <w:t>2</w:t>
      </w:r>
      <w:r>
        <w:t xml:space="preserve"> = 1.0 gilt, entspricht die Fläche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>zugleich dem geforderten Flächenanteil AreaRequired(S</w:t>
      </w:r>
      <w:r w:rsidRPr="1385F3A4">
        <w:rPr>
          <w:vertAlign w:val="subscript"/>
        </w:rPr>
        <w:t>2</w:t>
      </w:r>
      <w:r>
        <w:t>). Bei der Aufteilung wird berücksichtigt, dass S</w:t>
      </w:r>
      <w:r w:rsidRPr="1385F3A4">
        <w:rPr>
          <w:vertAlign w:val="subscript"/>
        </w:rPr>
        <w:t>2</w:t>
      </w:r>
      <w:r>
        <w:t xml:space="preserve"> auf dem Rand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liegt. </w:t>
      </w:r>
    </w:p>
    <w:p w14:paraId="0823183F" w14:textId="77777777" w:rsidR="0033044B" w:rsidRDefault="0033044B" w:rsidP="0033044B">
      <w:pPr>
        <w:ind w:left="708"/>
      </w:pPr>
      <w:r w:rsidRPr="1385F3A4">
        <w:rPr>
          <w:i/>
          <w:iCs/>
        </w:rPr>
        <w:t xml:space="preserve">Die beiden entstehenden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1385F3A4">
        <w:rPr>
          <w:i/>
          <w:iCs/>
        </w:rPr>
        <w:t xml:space="preserve"> (mit S</w:t>
      </w:r>
      <w:r w:rsidRPr="1385F3A4">
        <w:rPr>
          <w:i/>
          <w:iCs/>
          <w:vertAlign w:val="subscript"/>
        </w:rPr>
        <w:t>1</w:t>
      </w:r>
      <w:r w:rsidRPr="1385F3A4">
        <w:rPr>
          <w:i/>
          <w:iCs/>
        </w:rPr>
        <w:t xml:space="preserve">)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1385F3A4">
        <w:rPr>
          <w:i/>
          <w:iCs/>
        </w:rPr>
        <w:t xml:space="preserve"> (mit S</w:t>
      </w:r>
      <w:r w:rsidRPr="1385F3A4">
        <w:rPr>
          <w:i/>
          <w:iCs/>
          <w:vertAlign w:val="subscript"/>
        </w:rPr>
        <w:t>2</w:t>
      </w:r>
      <w:r w:rsidRPr="1385F3A4">
        <w:rPr>
          <w:i/>
          <w:iCs/>
        </w:rPr>
        <w:t>) entsprechen dem Fall “1 Standort”.</w:t>
      </w:r>
      <w:r>
        <w:t xml:space="preserve"> </w:t>
      </w:r>
    </w:p>
    <w:p w14:paraId="4565E5F4" w14:textId="77777777" w:rsidR="0033044B" w:rsidRDefault="0033044B" w:rsidP="0033044B">
      <w:pPr>
        <w:pStyle w:val="Listenabsatz"/>
        <w:numPr>
          <w:ilvl w:val="0"/>
          <w:numId w:val="1"/>
        </w:numPr>
        <w:rPr>
          <w:rFonts w:eastAsiaTheme="minorEastAsia"/>
          <w:b/>
          <w:bCs/>
          <w:vertAlign w:val="subscript"/>
        </w:rPr>
      </w:pPr>
      <w:r>
        <w:rPr>
          <w:b/>
          <w:bCs/>
        </w:rPr>
        <w:t>Fall</w:t>
      </w:r>
      <w:r w:rsidRPr="1385F3A4">
        <w:rPr>
          <w:b/>
          <w:bCs/>
        </w:rPr>
        <w:t xml:space="preserve"> </w:t>
      </w:r>
      <w:r>
        <w:rPr>
          <w:b/>
          <w:bCs/>
        </w:rPr>
        <w:t xml:space="preserve">3 - </w:t>
      </w:r>
      <w:r w:rsidRPr="1385F3A4">
        <w:rPr>
          <w:b/>
          <w:bCs/>
        </w:rPr>
        <w:t>“2 oder mehr</w:t>
      </w:r>
      <w:r>
        <w:rPr>
          <w:b/>
          <w:bCs/>
        </w:rPr>
        <w:t>ere</w:t>
      </w:r>
      <w:r w:rsidRPr="1385F3A4">
        <w:rPr>
          <w:b/>
          <w:bCs/>
        </w:rPr>
        <w:t xml:space="preserve"> Standorte”: </w:t>
      </w:r>
      <w:r>
        <w:t>Der Fall „2 Standorte“ lässt sich verallgemeinern, um ihn auch auf Polygone mit mehr als 3 Standorten anwenden zu können. Hierzu wird das Polygon P (mit Standorten S</w:t>
      </w:r>
      <w:r w:rsidRPr="1385F3A4">
        <w:rPr>
          <w:vertAlign w:val="subscript"/>
        </w:rPr>
        <w:t>n</w:t>
      </w:r>
      <w:r>
        <w:t xml:space="preserve">) wie zuvor durch eine Linie L geteilt, sodass 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>entstehen. Die Aufteilung erfolgt so, dass die Standorte S</w:t>
      </w:r>
      <w:r w:rsidRPr="1385F3A4">
        <w:rPr>
          <w:vertAlign w:val="subscript"/>
        </w:rPr>
        <w:t>1</w:t>
      </w:r>
      <w:r>
        <w:t xml:space="preserve"> … S</w:t>
      </w:r>
      <w:r w:rsidRPr="1385F3A4">
        <w:rPr>
          <w:vertAlign w:val="subscript"/>
        </w:rPr>
        <w:t>i</w:t>
      </w:r>
      <w:r>
        <w:t xml:space="preserve"> auf dem Rand des Polygons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liegen und die Fläche </w:t>
      </w:r>
      <w:proofErr w:type="gramStart"/>
      <w:r>
        <w:t>Area(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>) dem geforderten Flächenanteil AreaRequired(S</w:t>
      </w:r>
      <w:r w:rsidRPr="1385F3A4">
        <w:rPr>
          <w:vertAlign w:val="subscript"/>
        </w:rPr>
        <w:t xml:space="preserve">1 </w:t>
      </w:r>
      <w:r>
        <w:t>... S</w:t>
      </w:r>
      <w:r w:rsidRPr="1385F3A4">
        <w:rPr>
          <w:vertAlign w:val="subscript"/>
        </w:rPr>
        <w:t>i</w:t>
      </w:r>
      <w:r>
        <w:t>) entspricht. Die Standorte S</w:t>
      </w:r>
      <w:r w:rsidRPr="1385F3A4">
        <w:rPr>
          <w:vertAlign w:val="subscript"/>
        </w:rPr>
        <w:t>i+1</w:t>
      </w:r>
      <w:r>
        <w:t xml:space="preserve"> … S</w:t>
      </w:r>
      <w:r w:rsidRPr="1385F3A4">
        <w:rPr>
          <w:vertAlign w:val="subscript"/>
        </w:rPr>
        <w:t>n</w:t>
      </w:r>
      <w:r>
        <w:t xml:space="preserve"> liegen auf dem Rand des Polygons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und es gilt </w:t>
      </w:r>
      <w:proofErr w:type="gramStart"/>
      <w:r>
        <w:t>AreaRequired(</w:t>
      </w:r>
      <w:proofErr w:type="gramEnd"/>
      <w:r>
        <w:t>S</w:t>
      </w:r>
      <w:r w:rsidRPr="1385F3A4">
        <w:rPr>
          <w:vertAlign w:val="subscript"/>
        </w:rPr>
        <w:t xml:space="preserve">i+1 </w:t>
      </w:r>
      <w:r>
        <w:t>... S</w:t>
      </w:r>
      <w:r w:rsidRPr="1385F3A4">
        <w:rPr>
          <w:vertAlign w:val="subscript"/>
        </w:rPr>
        <w:t>n</w:t>
      </w:r>
      <w: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>).</w:t>
      </w:r>
    </w:p>
    <w:p w14:paraId="71339CE7" w14:textId="77777777" w:rsidR="0033044B" w:rsidRDefault="0033044B" w:rsidP="0033044B">
      <w:pPr>
        <w:ind w:left="708"/>
        <w:rPr>
          <w:i/>
          <w:iCs/>
        </w:rPr>
      </w:pPr>
      <w:r w:rsidRPr="1385F3A4">
        <w:rPr>
          <w:i/>
          <w:iCs/>
        </w:rPr>
        <w:t xml:space="preserve">Die entstehenden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1385F3A4">
        <w:rPr>
          <w:i/>
          <w:iCs/>
        </w:rPr>
        <w:t xml:space="preserve"> (mit S</w:t>
      </w:r>
      <w:r w:rsidRPr="1385F3A4">
        <w:rPr>
          <w:i/>
          <w:iCs/>
          <w:vertAlign w:val="subscript"/>
        </w:rPr>
        <w:t>1</w:t>
      </w:r>
      <w:r w:rsidRPr="1385F3A4">
        <w:rPr>
          <w:i/>
          <w:iCs/>
        </w:rPr>
        <w:t xml:space="preserve"> … S</w:t>
      </w:r>
      <w:r w:rsidRPr="1385F3A4">
        <w:rPr>
          <w:i/>
          <w:iCs/>
          <w:vertAlign w:val="subscript"/>
        </w:rPr>
        <w:t>i</w:t>
      </w:r>
      <w:r w:rsidRPr="1385F3A4">
        <w:rPr>
          <w:i/>
          <w:iCs/>
        </w:rPr>
        <w:t xml:space="preserve">)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1385F3A4">
        <w:rPr>
          <w:i/>
          <w:iCs/>
        </w:rPr>
        <w:t xml:space="preserve"> (mit S</w:t>
      </w:r>
      <w:r w:rsidRPr="1385F3A4">
        <w:rPr>
          <w:i/>
          <w:iCs/>
          <w:vertAlign w:val="subscript"/>
        </w:rPr>
        <w:t>i+1</w:t>
      </w:r>
      <w:r w:rsidRPr="1385F3A4">
        <w:rPr>
          <w:i/>
          <w:iCs/>
        </w:rPr>
        <w:t xml:space="preserve"> … S</w:t>
      </w:r>
      <w:r w:rsidRPr="1385F3A4">
        <w:rPr>
          <w:i/>
          <w:iCs/>
          <w:vertAlign w:val="subscript"/>
        </w:rPr>
        <w:t>n</w:t>
      </w:r>
      <w:r w:rsidRPr="1385F3A4">
        <w:rPr>
          <w:i/>
          <w:iCs/>
        </w:rPr>
        <w:t>) können je nach Anzahl der Standorte wiederum vom Fall 1, 2 oder 3 sein. Da die verfügbaren Standorte S</w:t>
      </w:r>
      <w:r w:rsidRPr="002825C5">
        <w:rPr>
          <w:i/>
          <w:iCs/>
          <w:vertAlign w:val="subscript"/>
        </w:rPr>
        <w:t>n</w:t>
      </w:r>
      <w:r w:rsidRPr="1385F3A4">
        <w:rPr>
          <w:i/>
          <w:iCs/>
        </w:rPr>
        <w:t xml:space="preserve"> des Polygons P auf 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1385F3A4">
        <w:rPr>
          <w:i/>
          <w:iCs/>
        </w:rPr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  <w:i/>
        </w:rPr>
        <w:t xml:space="preserve"> </w:t>
      </w:r>
      <w:r w:rsidRPr="1385F3A4">
        <w:rPr>
          <w:i/>
          <w:iCs/>
        </w:rPr>
        <w:t>aufgeteilt werden und jedem dieser Polygone mindestens ein Standort zugewiesen wird, reduzieren sich die Standorte je Iteration.</w:t>
      </w:r>
    </w:p>
    <w:p w14:paraId="64172CE5" w14:textId="77777777" w:rsidR="0033044B" w:rsidRDefault="0033044B" w:rsidP="0033044B"/>
    <w:p w14:paraId="68224B72" w14:textId="77777777" w:rsidR="0033044B" w:rsidRDefault="0033044B" w:rsidP="0033044B">
      <w:r>
        <w:t>Der oben beschriebene Fall “2 Standorte” dient hier v.a. zur Erläuterung, da die Aufteilung in 2 Standorte S</w:t>
      </w:r>
      <w:r w:rsidRPr="1385F3A4">
        <w:rPr>
          <w:vertAlign w:val="subscript"/>
        </w:rPr>
        <w:t>1</w:t>
      </w:r>
      <w:r>
        <w:t xml:space="preserve"> und S</w:t>
      </w:r>
      <w:r w:rsidRPr="1385F3A4">
        <w:rPr>
          <w:vertAlign w:val="subscript"/>
        </w:rPr>
        <w:t>2</w:t>
      </w:r>
      <w:r>
        <w:t xml:space="preserve"> gut dargestellt werden kann. Für die weitere Betrachtung wird die Aufteilung ausschließlich durch den Fall „2 oder mehr Standorte“ umgesetzt und im folgenden Pseudocode als </w:t>
      </w:r>
      <w:proofErr w:type="gramStart"/>
      <w:r w:rsidRPr="0029110E">
        <w:rPr>
          <w:rStyle w:val="CodeChar"/>
        </w:rPr>
        <w:t>ConvexDivide(</w:t>
      </w:r>
      <w:proofErr w:type="gramEnd"/>
      <w:r w:rsidRPr="0029110E">
        <w:rPr>
          <w:rStyle w:val="CodeChar"/>
        </w:rPr>
        <w:t>)</w:t>
      </w:r>
      <w:r>
        <w:t xml:space="preserve"> bezeichnet. Der Fall "1 Standort” ist hierbei der gewünschte Ziel-Zustand je konvexem Polygon CP</w:t>
      </w:r>
      <w:r w:rsidRPr="1385F3A4">
        <w:rPr>
          <w:vertAlign w:val="subscript"/>
        </w:rPr>
        <w:t>1</w:t>
      </w:r>
      <w:r>
        <w:t xml:space="preserve"> … CP</w:t>
      </w:r>
      <w:r w:rsidRPr="1385F3A4">
        <w:rPr>
          <w:vertAlign w:val="subscript"/>
        </w:rPr>
        <w:t>n</w:t>
      </w:r>
      <w:r>
        <w:t xml:space="preserve">. </w:t>
      </w:r>
    </w:p>
    <w:p w14:paraId="6C77615B" w14:textId="77777777" w:rsidR="0033044B" w:rsidRDefault="0033044B"/>
    <w:sectPr w:rsidR="003304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4B"/>
    <w:rsid w:val="0033044B"/>
    <w:rsid w:val="008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B8DF5"/>
  <w15:chartTrackingRefBased/>
  <w15:docId w15:val="{F24B5325-6D22-3F4F-8E96-4FAD697A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44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0033044B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0033044B"/>
    <w:rPr>
      <w:rFonts w:ascii="Courier New" w:eastAsia="Courier New" w:hAnsi="Courier New" w:cs="Courier New"/>
      <w:sz w:val="22"/>
      <w:szCs w:val="22"/>
    </w:rPr>
  </w:style>
  <w:style w:type="paragraph" w:styleId="Listenabsatz">
    <w:name w:val="List Paragraph"/>
    <w:basedOn w:val="Standard"/>
    <w:uiPriority w:val="34"/>
    <w:qFormat/>
    <w:rsid w:val="0033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1</cp:revision>
  <dcterms:created xsi:type="dcterms:W3CDTF">2021-12-07T18:14:00Z</dcterms:created>
  <dcterms:modified xsi:type="dcterms:W3CDTF">2021-12-07T18:14:00Z</dcterms:modified>
</cp:coreProperties>
</file>