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u w:val="single"/>
        </w:rPr>
      </w:pPr>
      <w:r>
        <w:rPr>
          <w:b/>
          <w:bCs/>
          <w:sz w:val="44"/>
          <w:szCs w:val="44"/>
          <w:u w:val="single"/>
        </w:rPr>
        <w:t>PROJET TUTORÉ</w:t>
        <w:br/>
        <w:br/>
        <w:t>MARKETNET : Plateforme de Centralisation des Petits Commerces Locaux</w:t>
      </w:r>
    </w:p>
    <w:p>
      <w:pPr>
        <w:pStyle w:val="normal1"/>
        <w:jc w:val="center"/>
        <w:rPr/>
      </w:pPr>
      <w:r>
        <w:rPr>
          <w:i/>
          <w:iCs/>
          <w:sz w:val="28"/>
          <w:szCs w:val="28"/>
        </w:rPr>
        <w:t>Présentation du problème et solution apportée</w:t>
      </w:r>
    </w:p>
    <w:p>
      <w:pPr>
        <w:pStyle w:val="normal1"/>
        <w:jc w:val="end"/>
        <w:rPr/>
      </w:pPr>
      <w:r>
        <w:rPr/>
        <w:t>Réalisé par : Groupe 10</w:t>
        <w:br/>
        <w:t>MEMBRES : DAVID SHIMATU ALLÉGRESSE  GL</w:t>
      </w:r>
    </w:p>
    <w:p>
      <w:pPr>
        <w:pStyle w:val="normal1"/>
        <w:jc w:val="end"/>
        <w:rPr/>
      </w:pPr>
      <w:r>
        <w:rPr/>
        <w:tab/>
        <w:tab/>
        <w:t>BARHAKA MUYUMBA JOYCE GL</w:t>
      </w:r>
    </w:p>
    <w:p>
      <w:pPr>
        <w:pStyle w:val="normal1"/>
        <w:jc w:val="end"/>
        <w:rPr/>
      </w:pPr>
      <w:r>
        <w:rPr/>
        <w:tab/>
        <w:tab/>
        <w:t>MASIDA KAKUDJI IMELDA GL</w:t>
      </w:r>
    </w:p>
    <w:p>
      <w:pPr>
        <w:pStyle w:val="normal1"/>
        <w:jc w:val="end"/>
        <w:rPr/>
      </w:pPr>
      <w:r>
        <w:rPr/>
        <w:tab/>
        <w:tab/>
        <w:t>TSHIBUMB-A-MBAZ GRADY GL</w:t>
      </w:r>
    </w:p>
    <w:p>
      <w:pPr>
        <w:pStyle w:val="normal1"/>
        <w:jc w:val="end"/>
        <w:rPr/>
      </w:pPr>
      <w:r>
        <w:rPr/>
        <w:tab/>
        <w:tab/>
        <w:t>KAPINGA MBALA RHOLSEL GL</w:t>
      </w:r>
    </w:p>
    <w:p>
      <w:pPr>
        <w:pStyle w:val="normal1"/>
        <w:jc w:val="end"/>
        <w:rPr/>
      </w:pPr>
      <w:r>
        <w:rPr/>
        <w:tab/>
        <w:tab/>
        <w:t>NOTIA MUKOLA ANAIS MSI</w:t>
      </w:r>
    </w:p>
    <w:p>
      <w:pPr>
        <w:pStyle w:val="normal1"/>
        <w:jc w:val="end"/>
        <w:rPr/>
      </w:pPr>
      <w:r>
        <w:rPr/>
        <w:tab/>
        <w:tab/>
        <w:t>BINTI MWESA SARAH MSI</w:t>
      </w:r>
    </w:p>
    <w:p>
      <w:pPr>
        <w:pStyle w:val="normal1"/>
        <w:jc w:val="end"/>
        <w:rPr/>
      </w:pPr>
      <w:r>
        <w:rPr/>
        <w:tab/>
        <w:tab/>
        <w:t>KABANGU MPOYI ARMEL MSI</w:t>
      </w:r>
    </w:p>
    <w:p>
      <w:pPr>
        <w:pStyle w:val="normal1"/>
        <w:jc w:val="end"/>
        <w:rPr/>
      </w:pPr>
      <w:r>
        <w:rPr/>
        <w:tab/>
        <w:tab/>
        <w:t>TSHIMBEL TSHIBWET PLAMEDI  GL</w:t>
      </w:r>
    </w:p>
    <w:p>
      <w:pPr>
        <w:pStyle w:val="Normal"/>
        <w:bidi w:val="0"/>
        <w:spacing w:lineRule="auto" w:line="276" w:before="80" w:after="80"/>
        <w:jc w:val="end"/>
        <w:rPr>
          <w:b w:val="false"/>
          <w:bCs w:val="false"/>
          <w:sz w:val="24"/>
          <w:szCs w:val="24"/>
        </w:rPr>
      </w:pPr>
      <w:r>
        <w:rPr>
          <w:b w:val="false"/>
          <w:bCs w:val="false"/>
          <w:color w:val="auto"/>
          <w:sz w:val="24"/>
          <w:szCs w:val="24"/>
        </w:rPr>
        <w:t>KIMPWANZA CABWINE Didier (MSI)</w:t>
      </w:r>
    </w:p>
    <w:p>
      <w:pPr>
        <w:pStyle w:val="normal1"/>
        <w:jc w:val="end"/>
        <w:rPr/>
      </w:pPr>
      <w:r>
        <w:rPr/>
      </w:r>
    </w:p>
    <w:p>
      <w:pPr>
        <w:pStyle w:val="normal1"/>
        <w:rPr/>
      </w:pPr>
      <w:r>
        <w:rPr/>
      </w:r>
    </w:p>
    <w:p>
      <w:pPr>
        <w:pStyle w:val="normal1"/>
        <w:rPr/>
      </w:pPr>
      <w:r>
        <w:rPr/>
      </w:r>
    </w:p>
    <w:p>
      <w:pPr>
        <w:pStyle w:val="normal1"/>
        <w:rPr/>
      </w:pPr>
      <w:r>
        <w:rPr/>
        <w:br/>
      </w:r>
      <w:r>
        <w:rPr>
          <w:b/>
          <w:bCs/>
          <w:sz w:val="32"/>
          <w:szCs w:val="32"/>
        </w:rPr>
        <w:t>1. Introduction et Contexte du Projet</w:t>
      </w:r>
    </w:p>
    <w:p>
      <w:pPr>
        <w:pStyle w:val="normal1"/>
        <w:spacing w:lineRule="auto" w:line="240" w:before="0" w:after="120"/>
        <w:ind w:firstLine="720"/>
        <w:jc w:val="both"/>
        <w:rPr/>
      </w:pPr>
      <w:r>
        <w:rPr/>
        <w:t>Dans le cadre de notre projet tutoré, nous nous sommes intéressés à la situation économique des commerces de proximité dans notre ville. Actuellement, la numérisation devient un facteur clé de performance et de pérennité pour toute activité commerciale. Cependant, nous constatons qu'une grande partie des petits commerçants locaux reste en marge de cette transition technologique, ce qui limite considérablement leur développement.</w:t>
      </w:r>
    </w:p>
    <w:p>
      <w:pPr>
        <w:pStyle w:val="normal1"/>
        <w:spacing w:lineRule="auto" w:line="240" w:before="360" w:after="120"/>
        <w:rPr/>
      </w:pPr>
      <w:r>
        <w:rPr>
          <w:b/>
          <w:bCs/>
          <w:sz w:val="28"/>
          <w:szCs w:val="28"/>
        </w:rPr>
        <w:t>2. Présentation du Problème</w:t>
      </w:r>
    </w:p>
    <w:p>
      <w:pPr>
        <w:pStyle w:val="normal1"/>
        <w:spacing w:lineRule="auto" w:line="240" w:before="0" w:after="120"/>
        <w:ind w:firstLine="720"/>
        <w:jc w:val="both"/>
        <w:rPr/>
      </w:pPr>
      <w:r>
        <w:rPr/>
        <w:t>Plusieurs petits commerces rencontrent aujourd'hui de graves difficultés pour se faire connaître et attirer de nouveaux clients. La majeure partie d'entre eux travaille encore uniquement de manière physique, sans aucune présence sur Internet. Or, les habitudes de consommation ont profondément changé : aujourd’hui, beaucoup de personnes recherchent systématiquement des produits et services en ligne avant de se déplacer en magasin.</w:t>
      </w:r>
    </w:p>
    <w:p>
      <w:pPr>
        <w:pStyle w:val="normal1"/>
        <w:spacing w:lineRule="auto" w:line="240" w:before="0" w:after="120"/>
        <w:ind w:firstLine="720"/>
        <w:jc w:val="both"/>
        <w:rPr/>
      </w:pPr>
      <w:r>
        <w:rPr/>
        <w:t>Malheureusement, les petits commerçants n’ont souvent ni le budget, ni les compétences techniques, ni le temps nécessaire pour créer un site web dédié ou gérer une plateforme complexe pour présenter leurs activités. Cette situation engendre plusieurs conséquences négatives :</w:t>
      </w:r>
    </w:p>
    <w:p>
      <w:pPr>
        <w:pStyle w:val="normal1"/>
        <w:numPr>
          <w:ilvl w:val="0"/>
          <w:numId w:val="1"/>
        </w:numPr>
        <w:spacing w:lineRule="auto" w:line="240" w:before="0" w:after="0"/>
        <w:ind w:hanging="360" w:start="360"/>
        <w:rPr/>
      </w:pPr>
      <w:r>
        <w:rPr>
          <w:b/>
          <w:bCs/>
        </w:rPr>
        <w:t>Manque de visibilité généralisé</w:t>
      </w:r>
      <w:r>
        <w:rPr/>
        <w:t xml:space="preserve"> face à une concurrence de plus en plus numérisée.</w:t>
      </w:r>
    </w:p>
    <w:p>
      <w:pPr>
        <w:pStyle w:val="normal1"/>
        <w:numPr>
          <w:ilvl w:val="0"/>
          <w:numId w:val="1"/>
        </w:numPr>
        <w:spacing w:lineRule="auto" w:line="240" w:before="0" w:after="0"/>
        <w:ind w:hanging="360" w:start="360"/>
        <w:rPr/>
      </w:pPr>
      <w:r>
        <w:rPr>
          <w:b/>
          <w:bCs/>
        </w:rPr>
        <w:t>Difficulté croissante à atteindre de nouveaux clients</w:t>
      </w:r>
      <w:r>
        <w:rPr/>
        <w:t xml:space="preserve"> en dehors de leur zone géographique immédiate.</w:t>
      </w:r>
    </w:p>
    <w:p>
      <w:pPr>
        <w:pStyle w:val="normal1"/>
        <w:numPr>
          <w:ilvl w:val="0"/>
          <w:numId w:val="1"/>
        </w:numPr>
        <w:spacing w:lineRule="auto" w:line="240" w:before="0" w:after="0"/>
        <w:ind w:hanging="360" w:start="360"/>
        <w:rPr/>
      </w:pPr>
      <w:r>
        <w:rPr>
          <w:b/>
          <w:bCs/>
        </w:rPr>
        <w:t>Faible niveau de communication</w:t>
      </w:r>
      <w:r>
        <w:rPr/>
        <w:t xml:space="preserve"> et d'interaction directe entre les commerçants et leurs clients.</w:t>
      </w:r>
    </w:p>
    <w:p>
      <w:pPr>
        <w:pStyle w:val="normal1"/>
        <w:numPr>
          <w:ilvl w:val="0"/>
          <w:numId w:val="1"/>
        </w:numPr>
        <w:spacing w:lineRule="auto" w:line="240" w:before="0" w:after="80"/>
        <w:ind w:hanging="360" w:start="360"/>
        <w:rPr/>
      </w:pPr>
      <w:r>
        <w:rPr>
          <w:b/>
          <w:bCs/>
        </w:rPr>
        <w:t>Difficulté pour les utilisateurs</w:t>
      </w:r>
      <w:r>
        <w:rPr/>
        <w:t xml:space="preserve"> de trouver rapidement un commerce de proximité ou un produit précis autour d'eux.</w:t>
      </w:r>
    </w:p>
    <w:p>
      <w:pPr>
        <w:pStyle w:val="normal1"/>
        <w:spacing w:lineRule="auto" w:line="240" w:before="360" w:after="120"/>
        <w:rPr/>
      </w:pPr>
      <w:r>
        <w:rPr>
          <w:b/>
          <w:bCs/>
          <w:sz w:val="28"/>
          <w:szCs w:val="28"/>
        </w:rPr>
        <w:t>3. Solution Apportée : Une Plateforme de Centralisation</w:t>
      </w:r>
    </w:p>
    <w:p>
      <w:pPr>
        <w:pStyle w:val="normal1"/>
        <w:spacing w:lineRule="auto" w:line="240" w:before="0" w:after="120"/>
        <w:ind w:firstLine="720"/>
        <w:jc w:val="both"/>
        <w:rPr/>
      </w:pPr>
      <w:r>
        <w:rPr/>
        <w:t>Face à ce constat, notre groupe a pensé à concevoir une solution numérique adaptée et accessible aux petits commerces. Notre projet consiste à développer une plateforme de centralisation des petits commerces locaux. Cet espace jouera le rôle d'un guichet unique numérique commun regroupant plusieurs vendeurs.</w:t>
      </w:r>
    </w:p>
    <w:p>
      <w:pPr>
        <w:pStyle w:val="normal1"/>
        <w:spacing w:lineRule="auto" w:line="240" w:before="0" w:after="120"/>
        <w:ind w:firstLine="720"/>
        <w:jc w:val="both"/>
        <w:rPr/>
      </w:pPr>
      <w:r>
        <w:rPr/>
        <w:t>Cette plateforme permettra à chaque commerçant de disposer d'une véritable vitrine web clé en main où il pourra facilement présenter ses produits, ses services et ses informations pratiques (horaires, adresse, contact).</w:t>
      </w:r>
    </w:p>
    <w:p>
      <w:pPr>
        <w:pStyle w:val="normal1"/>
        <w:spacing w:lineRule="auto" w:line="240" w:before="360" w:after="120"/>
        <w:rPr/>
      </w:pPr>
      <w:r>
        <w:rPr>
          <w:b/>
          <w:bCs/>
          <w:sz w:val="28"/>
          <w:szCs w:val="28"/>
        </w:rPr>
        <w:t>4. Intérêt du Projet et Conclusion</w:t>
      </w:r>
    </w:p>
    <w:p>
      <w:pPr>
        <w:pStyle w:val="normal1"/>
        <w:spacing w:lineRule="auto" w:line="240" w:before="0" w:after="120"/>
        <w:ind w:firstLine="720"/>
        <w:jc w:val="both"/>
        <w:rPr/>
      </w:pPr>
      <w:r>
        <w:rPr/>
        <w:t>Ce projet revêt une importance particulière pour l'économie locale. En effet, il participe activement à la digitalisation des activités commerciales de proximité et aide concrètement les petits commerçants à évoluer avec les nouvelles technologies indispensables aujourd'hui.</w:t>
      </w:r>
    </w:p>
    <w:p>
      <w:pPr>
        <w:pStyle w:val="normal1"/>
        <w:spacing w:lineRule="auto" w:line="240" w:before="0" w:after="120"/>
        <w:ind w:firstLine="720"/>
        <w:jc w:val="both"/>
        <w:rPr/>
      </w:pPr>
      <w:r>
        <w:rPr/>
        <w:t>En conclusion, notre projet cherche à apporter une réponse concrète et efficace au manque de visibilité des petits commerces. En proposant une plateforme simple, moderne et accessible à tous, nous espérons dynamiser le commerce local et fluidifier l'accès aux informations pour l'ensemble des citoyens de notre ville.</w:t>
      </w:r>
    </w:p>
    <w:p>
      <w:pPr>
        <w:pStyle w:val="normal1"/>
        <w:spacing w:lineRule="auto" w:line="240" w:before="0" w:after="120"/>
        <w:ind w:firstLine="720"/>
        <w:jc w:val="both"/>
        <w:rPr/>
      </w:pPr>
      <w:r>
        <w:rPr/>
      </w:r>
    </w:p>
    <w:p>
      <w:pPr>
        <w:pStyle w:val="normal1"/>
        <w:spacing w:lineRule="auto" w:line="240" w:before="0" w:after="120"/>
        <w:ind w:firstLine="720"/>
        <w:jc w:val="both"/>
        <w:rPr/>
      </w:pPr>
      <w:r>
        <w:rPr/>
      </w:r>
    </w:p>
    <w:p>
      <w:pPr>
        <w:pStyle w:val="normal1"/>
        <w:spacing w:lineRule="auto" w:line="240" w:before="0" w:after="120"/>
        <w:ind w:firstLine="720"/>
        <w:jc w:val="both"/>
        <w:rPr/>
      </w:pPr>
      <w:r>
        <w:rPr/>
      </w:r>
    </w:p>
    <w:p>
      <w:pPr>
        <w:pStyle w:val="normal1"/>
        <w:spacing w:lineRule="auto" w:line="240" w:before="0" w:after="120"/>
        <w:jc w:val="both"/>
        <w:rPr>
          <w:b/>
          <w:bCs/>
          <w:sz w:val="28"/>
          <w:szCs w:val="28"/>
        </w:rPr>
      </w:pPr>
      <w:r>
        <w:rPr>
          <w:b/>
          <w:bCs/>
          <w:sz w:val="28"/>
          <w:szCs w:val="28"/>
        </w:rPr>
        <w:t>5. modélisation</w:t>
      </w:r>
    </w:p>
    <w:p>
      <w:pPr>
        <w:pStyle w:val="normal1"/>
        <w:keepNext w:val="false"/>
        <w:keepLines w:val="false"/>
        <w:pageBreakBefore w:val="false"/>
        <w:widowControl/>
        <w:numPr>
          <w:ilvl w:val="0"/>
          <w:numId w:val="2"/>
        </w:numPr>
        <w:shd w:val="clear" w:fill="auto"/>
        <w:spacing w:lineRule="auto" w:line="276" w:before="0" w:after="120"/>
        <w:ind w:hanging="360" w:start="720" w:end="0"/>
        <w:jc w:val="both"/>
        <w:rPr>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Diagramme de cas d’utilisation</w:t>
      </w:r>
    </w:p>
    <w:p>
      <w:pPr>
        <w:pStyle w:val="normal1"/>
        <w:widowControl/>
        <w:numPr>
          <w:ilvl w:val="0"/>
          <w:numId w:val="0"/>
        </w:numPr>
        <w:shd w:val="clear" w:fill="auto"/>
        <w:spacing w:lineRule="auto" w:line="276" w:before="0" w:after="120"/>
        <w:ind w:hanging="0" w:start="720" w:end="0"/>
        <w:jc w:val="both"/>
        <w:rPr>
          <w:b/>
          <w:bCs/>
          <w:i w:val="false"/>
          <w:iCs w:val="false"/>
          <w:caps w:val="false"/>
          <w:smallCaps w:val="false"/>
          <w:strike w:val="false"/>
          <w:dstrike w:val="false"/>
          <w:color w:val="000000"/>
          <w:position w:val="0"/>
          <w:sz w:val="22"/>
          <w:szCs w:val="22"/>
          <w:u w:val="none"/>
          <w:shd w:fill="auto" w:val="clear"/>
          <w:vertAlign w:val="baseline"/>
        </w:rPr>
      </w:pPr>
      <w:r>
        <w:rPr>
          <w:b/>
          <w:bCs/>
          <w:i w:val="false"/>
          <w:iCs w:val="false"/>
          <w:caps w:val="false"/>
          <w:smallCaps w:val="false"/>
          <w:strike w:val="false"/>
          <w:dstrike w:val="false"/>
          <w:color w:val="000000"/>
          <w:position w:val="0"/>
          <w:sz w:val="22"/>
          <w:szCs w:val="22"/>
          <w:u w:val="none"/>
          <w:shd w:fill="auto" w:val="clear"/>
          <w:vertAlign w:val="baseline"/>
        </w:rPr>
      </w:r>
    </w:p>
    <w:p>
      <w:pPr>
        <w:pStyle w:val="normal1"/>
        <w:spacing w:lineRule="auto" w:line="240" w:before="0" w:after="120"/>
        <w:jc w:val="both"/>
        <w:rPr>
          <w:b/>
          <w:bCs/>
          <w:sz w:val="22"/>
          <w:szCs w:val="22"/>
        </w:rPr>
      </w:pPr>
      <w:r>
        <w:rPr/>
        <w:drawing>
          <wp:inline distT="0" distB="0" distL="0" distR="0">
            <wp:extent cx="4186555" cy="316103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4186555" cy="3161030"/>
                    </a:xfrm>
                    <a:prstGeom prst="rect">
                      <a:avLst/>
                    </a:prstGeom>
                    <a:noFill/>
                  </pic:spPr>
                </pic:pic>
              </a:graphicData>
            </a:graphic>
          </wp:inline>
        </w:drawing>
      </w:r>
    </w:p>
    <w:p>
      <w:pPr>
        <w:pStyle w:val="normal1"/>
        <w:keepNext w:val="false"/>
        <w:keepLines w:val="false"/>
        <w:pageBreakBefore w:val="false"/>
        <w:widowControl/>
        <w:numPr>
          <w:ilvl w:val="0"/>
          <w:numId w:val="2"/>
        </w:numPr>
        <w:shd w:val="clear" w:fill="auto"/>
        <w:spacing w:lineRule="auto" w:line="276" w:before="0" w:after="120"/>
        <w:ind w:hanging="360" w:start="720" w:end="0"/>
        <w:jc w:val="both"/>
        <w:rPr>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Diagramme de séquence</w:t>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88493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3600" cy="3884930"/>
                    </a:xfrm>
                    <a:prstGeom prst="rect">
                      <a:avLst/>
                    </a:prstGeom>
                    <a:noFill/>
                  </pic:spPr>
                </pic:pic>
              </a:graphicData>
            </a:graphic>
          </wp:anchor>
        </w:drawing>
      </w:r>
      <w:r>
        <w:rPr>
          <w:b/>
          <w:bCs/>
        </w:rPr>
        <w:t>\\\</w:t>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u w:val="single"/>
        </w:rPr>
      </w:pPr>
      <w:r>
        <w:rPr>
          <w:b/>
          <w:bCs/>
          <w:u w:val="single"/>
        </w:rPr>
        <w:t>TABLEAU DE RÉPARTION DES TACHES</w:t>
      </w:r>
    </w:p>
    <w:tbl>
      <w:tblPr>
        <w:tblW w:w="9281" w:type="dxa"/>
        <w:jc w:val="end"/>
        <w:tblInd w:w="0" w:type="dxa"/>
        <w:tblLayout w:type="fixed"/>
        <w:tblCellMar>
          <w:top w:w="0" w:type="dxa"/>
          <w:start w:w="0" w:type="dxa"/>
          <w:bottom w:w="0" w:type="dxa"/>
          <w:end w:w="0" w:type="dxa"/>
        </w:tblCellMar>
      </w:tblPr>
      <w:tblGrid>
        <w:gridCol w:w="2269"/>
        <w:gridCol w:w="2344"/>
        <w:gridCol w:w="2325"/>
        <w:gridCol w:w="2343"/>
      </w:tblGrid>
      <w:tr>
        <w:trPr/>
        <w:tc>
          <w:tcPr>
            <w:tcW w:w="2269" w:type="dxa"/>
            <w:tcBorders/>
          </w:tcPr>
          <w:p>
            <w:pPr>
              <w:pStyle w:val="Normal"/>
              <w:spacing w:lineRule="auto" w:line="276" w:before="80" w:after="80"/>
              <w:jc w:val="center"/>
              <w:rPr>
                <w:color w:val="auto"/>
              </w:rPr>
            </w:pPr>
            <w:r>
              <w:rPr>
                <w:b/>
                <w:color w:val="auto"/>
              </w:rPr>
              <w:t>Membres</w:t>
            </w:r>
          </w:p>
        </w:tc>
        <w:tc>
          <w:tcPr>
            <w:tcW w:w="2344" w:type="dxa"/>
            <w:tcBorders/>
          </w:tcPr>
          <w:p>
            <w:pPr>
              <w:pStyle w:val="Normal"/>
              <w:spacing w:lineRule="auto" w:line="276" w:before="80" w:after="80"/>
              <w:jc w:val="center"/>
              <w:rPr>
                <w:color w:val="auto"/>
              </w:rPr>
            </w:pPr>
            <w:r>
              <w:rPr>
                <w:b/>
                <w:color w:val="auto"/>
              </w:rPr>
              <w:t>Pôle / Spécialités</w:t>
            </w:r>
          </w:p>
        </w:tc>
        <w:tc>
          <w:tcPr>
            <w:tcW w:w="2325" w:type="dxa"/>
            <w:tcBorders/>
          </w:tcPr>
          <w:p>
            <w:pPr>
              <w:pStyle w:val="Normal"/>
              <w:spacing w:lineRule="auto" w:line="276" w:before="80" w:after="80"/>
              <w:jc w:val="center"/>
              <w:rPr>
                <w:color w:val="auto"/>
              </w:rPr>
            </w:pPr>
            <w:r>
              <w:rPr>
                <w:b/>
                <w:color w:val="auto"/>
              </w:rPr>
              <w:t>Tâche Individuelle Détaillée</w:t>
            </w:r>
          </w:p>
        </w:tc>
        <w:tc>
          <w:tcPr>
            <w:tcW w:w="2343" w:type="dxa"/>
            <w:tcBorders/>
          </w:tcPr>
          <w:p>
            <w:pPr>
              <w:pStyle w:val="Normal"/>
              <w:spacing w:lineRule="auto" w:line="276" w:before="80" w:after="80"/>
              <w:jc w:val="center"/>
              <w:rPr>
                <w:color w:val="auto"/>
              </w:rPr>
            </w:pPr>
            <w:r>
              <w:rPr>
                <w:b/>
                <w:color w:val="auto"/>
              </w:rPr>
              <w:t>Temps Estimé</w:t>
            </w:r>
          </w:p>
        </w:tc>
      </w:tr>
      <w:tr>
        <w:trPr/>
        <w:tc>
          <w:tcPr>
            <w:tcW w:w="2269" w:type="dxa"/>
            <w:tcBorders/>
          </w:tcPr>
          <w:p>
            <w:pPr>
              <w:pStyle w:val="Normal"/>
              <w:spacing w:lineRule="auto" w:line="276" w:before="80" w:after="80"/>
              <w:rPr>
                <w:color w:val="auto"/>
              </w:rPr>
            </w:pPr>
            <w:r>
              <w:rPr>
                <w:b/>
                <w:color w:val="auto"/>
                <w:sz w:val="19"/>
              </w:rPr>
              <w:t>1. BARHAKA MUYUMBA Joyce (GL)</w:t>
            </w:r>
          </w:p>
        </w:tc>
        <w:tc>
          <w:tcPr>
            <w:tcW w:w="2344" w:type="dxa"/>
            <w:tcBorders/>
          </w:tcPr>
          <w:p>
            <w:pPr>
              <w:pStyle w:val="Normal"/>
              <w:spacing w:lineRule="auto" w:line="276" w:before="80" w:after="80"/>
              <w:jc w:val="start"/>
              <w:rPr>
                <w:color w:val="auto"/>
              </w:rPr>
            </w:pPr>
            <w:r>
              <w:rPr>
                <w:color w:val="auto"/>
                <w:sz w:val="19"/>
              </w:rPr>
              <w:t xml:space="preserve">GL (Chef de Projet </w:t>
            </w:r>
            <w:r>
              <w:rPr>
                <w:color w:val="auto"/>
                <w:sz w:val="19"/>
              </w:rPr>
              <w:t>et Front-end</w:t>
            </w:r>
            <w:r>
              <w:rPr>
                <w:color w:val="auto"/>
                <w:sz w:val="19"/>
              </w:rPr>
              <w:t>)</w:t>
            </w:r>
          </w:p>
        </w:tc>
        <w:tc>
          <w:tcPr>
            <w:tcW w:w="2325" w:type="dxa"/>
            <w:tcBorders/>
          </w:tcPr>
          <w:p>
            <w:pPr>
              <w:pStyle w:val="Normal"/>
              <w:spacing w:lineRule="auto" w:line="276" w:before="80" w:after="80"/>
              <w:rPr>
                <w:color w:val="auto"/>
              </w:rPr>
            </w:pPr>
            <w:r>
              <w:rPr>
                <w:color w:val="auto"/>
                <w:sz w:val="19"/>
              </w:rPr>
              <w:t>Supervision générale, gestion du planning et déblocage de l'équipe</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Intégration du formulaire d'ajout produit pour l'espace Commerçant</w:t>
            </w:r>
          </w:p>
        </w:tc>
        <w:tc>
          <w:tcPr>
            <w:tcW w:w="2343" w:type="dxa"/>
            <w:tcBorders/>
          </w:tcPr>
          <w:p>
            <w:pPr>
              <w:pStyle w:val="Normal"/>
              <w:spacing w:lineRule="auto" w:line="276" w:before="80" w:after="80"/>
              <w:jc w:val="center"/>
              <w:rPr>
                <w:color w:val="auto"/>
              </w:rPr>
            </w:pPr>
            <w:r>
              <w:rPr>
                <w:color w:val="auto"/>
                <w:sz w:val="19"/>
              </w:rPr>
              <w:t>8</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Implémentation de l'affichage dynamique des alertes UI (succès/erreur)</w:t>
            </w:r>
          </w:p>
        </w:tc>
        <w:tc>
          <w:tcPr>
            <w:tcW w:w="2343" w:type="dxa"/>
            <w:tcBorders/>
          </w:tcPr>
          <w:p>
            <w:pPr>
              <w:pStyle w:val="Normal"/>
              <w:spacing w:lineRule="auto" w:line="276" w:before="80" w:after="80"/>
              <w:jc w:val="center"/>
              <w:rPr>
                <w:color w:val="auto"/>
              </w:rPr>
            </w:pPr>
            <w:r>
              <w:rPr>
                <w:color w:val="auto"/>
                <w:sz w:val="19"/>
              </w:rPr>
              <w:t>3</w:t>
            </w:r>
            <w:r>
              <w:rPr>
                <w:color w:val="auto"/>
                <w:sz w:val="19"/>
              </w:rPr>
              <w:t>h</w:t>
            </w:r>
          </w:p>
        </w:tc>
      </w:tr>
      <w:tr>
        <w:trPr/>
        <w:tc>
          <w:tcPr>
            <w:tcW w:w="2269" w:type="dxa"/>
            <w:tcBorders/>
          </w:tcPr>
          <w:p>
            <w:pPr>
              <w:pStyle w:val="Normal"/>
              <w:spacing w:lineRule="auto" w:line="276" w:before="80" w:after="80"/>
              <w:rPr>
                <w:color w:val="auto"/>
              </w:rPr>
            </w:pPr>
            <w:r>
              <w:rPr>
                <w:b/>
                <w:color w:val="auto"/>
                <w:sz w:val="19"/>
              </w:rPr>
              <w:t>2. DAVID SHIMATU Allegresse (GL)</w:t>
            </w:r>
          </w:p>
        </w:tc>
        <w:tc>
          <w:tcPr>
            <w:tcW w:w="2344" w:type="dxa"/>
            <w:tcBorders/>
          </w:tcPr>
          <w:p>
            <w:pPr>
              <w:pStyle w:val="Normal"/>
              <w:spacing w:lineRule="auto" w:line="276" w:before="80" w:after="80"/>
              <w:rPr>
                <w:color w:val="auto"/>
              </w:rPr>
            </w:pPr>
            <w:r>
              <w:rPr>
                <w:color w:val="auto"/>
                <w:sz w:val="19"/>
              </w:rPr>
              <w:t>GL (Front-end)</w:t>
            </w:r>
          </w:p>
        </w:tc>
        <w:tc>
          <w:tcPr>
            <w:tcW w:w="2325" w:type="dxa"/>
            <w:tcBorders/>
          </w:tcPr>
          <w:p>
            <w:pPr>
              <w:pStyle w:val="Normal"/>
              <w:spacing w:lineRule="auto" w:line="276" w:before="80" w:after="80"/>
              <w:rPr>
                <w:color w:val="auto"/>
              </w:rPr>
            </w:pPr>
            <w:r>
              <w:rPr>
                <w:color w:val="auto"/>
                <w:sz w:val="19"/>
              </w:rPr>
              <w:t>Création de la maquette (Design visuel de l'Accueil et de la Recherche)</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Intégration visuelle et structurelle de la page d'accueil (HTML/CSS/JS)</w:t>
            </w:r>
          </w:p>
        </w:tc>
        <w:tc>
          <w:tcPr>
            <w:tcW w:w="2343" w:type="dxa"/>
            <w:tcBorders/>
          </w:tcPr>
          <w:p>
            <w:pPr>
              <w:pStyle w:val="Normal"/>
              <w:spacing w:lineRule="auto" w:line="276" w:before="80" w:after="80"/>
              <w:jc w:val="center"/>
              <w:rPr>
                <w:color w:val="auto"/>
              </w:rPr>
            </w:pPr>
            <w:r>
              <w:rPr>
                <w:color w:val="auto"/>
                <w:sz w:val="19"/>
              </w:rPr>
              <w:t>8</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Développement de la barre de recherche textuelle et des filtres UI</w:t>
            </w:r>
          </w:p>
        </w:tc>
        <w:tc>
          <w:tcPr>
            <w:tcW w:w="2343" w:type="dxa"/>
            <w:tcBorders/>
          </w:tcPr>
          <w:p>
            <w:pPr>
              <w:pStyle w:val="Normal"/>
              <w:spacing w:lineRule="auto" w:line="276" w:before="80" w:after="80"/>
              <w:jc w:val="center"/>
              <w:rPr>
                <w:color w:val="auto"/>
              </w:rPr>
            </w:pPr>
            <w:r>
              <w:rPr>
                <w:color w:val="auto"/>
                <w:sz w:val="19"/>
              </w:rPr>
              <w:t>7</w:t>
            </w:r>
            <w:r>
              <w:rPr>
                <w:color w:val="auto"/>
                <w:sz w:val="19"/>
              </w:rPr>
              <w:t>h</w:t>
            </w:r>
          </w:p>
        </w:tc>
      </w:tr>
      <w:tr>
        <w:trPr/>
        <w:tc>
          <w:tcPr>
            <w:tcW w:w="2269" w:type="dxa"/>
            <w:tcBorders/>
          </w:tcPr>
          <w:p>
            <w:pPr>
              <w:pStyle w:val="Normal"/>
              <w:spacing w:lineRule="auto" w:line="276" w:before="80" w:after="80"/>
              <w:rPr>
                <w:color w:val="auto"/>
              </w:rPr>
            </w:pPr>
            <w:r>
              <w:rPr>
                <w:b/>
                <w:color w:val="auto"/>
                <w:sz w:val="19"/>
              </w:rPr>
              <w:t>3. MASIDA KAKUDJI Imelda (GL)</w:t>
            </w:r>
          </w:p>
        </w:tc>
        <w:tc>
          <w:tcPr>
            <w:tcW w:w="2344" w:type="dxa"/>
            <w:tcBorders/>
          </w:tcPr>
          <w:p>
            <w:pPr>
              <w:pStyle w:val="Normal"/>
              <w:spacing w:lineRule="auto" w:line="276" w:before="80" w:after="80"/>
              <w:rPr>
                <w:color w:val="auto"/>
              </w:rPr>
            </w:pPr>
            <w:r>
              <w:rPr>
                <w:color w:val="auto"/>
                <w:sz w:val="19"/>
              </w:rPr>
              <w:t>GL (Back-end)</w:t>
            </w:r>
          </w:p>
        </w:tc>
        <w:tc>
          <w:tcPr>
            <w:tcW w:w="2325" w:type="dxa"/>
            <w:tcBorders/>
          </w:tcPr>
          <w:p>
            <w:pPr>
              <w:pStyle w:val="Normal"/>
              <w:spacing w:lineRule="auto" w:line="276" w:before="80" w:after="80"/>
              <w:rPr>
                <w:color w:val="auto"/>
              </w:rPr>
            </w:pPr>
            <w:r>
              <w:rPr>
                <w:color w:val="auto"/>
                <w:sz w:val="19"/>
              </w:rPr>
              <w:t>Implémentation de la logique de validation JSON (ex: Prix &gt; 0, types)</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Gestion des codes HTTP d'erreur (400, 500) pour sécuriser l'API</w:t>
            </w:r>
          </w:p>
        </w:tc>
        <w:tc>
          <w:tcPr>
            <w:tcW w:w="2343" w:type="dxa"/>
            <w:tcBorders/>
          </w:tcPr>
          <w:p>
            <w:pPr>
              <w:pStyle w:val="Normal"/>
              <w:spacing w:lineRule="auto" w:line="276" w:before="80" w:after="80"/>
              <w:jc w:val="center"/>
              <w:rPr>
                <w:color w:val="auto"/>
              </w:rPr>
            </w:pPr>
            <w:r>
              <w:rPr>
                <w:color w:val="auto"/>
                <w:sz w:val="19"/>
              </w:rPr>
              <w:t>4</w:t>
            </w:r>
            <w:r>
              <w:rPr>
                <w:color w:val="auto"/>
                <w:sz w:val="19"/>
              </w:rPr>
              <w:t>h</w:t>
            </w:r>
          </w:p>
        </w:tc>
      </w:tr>
      <w:tr>
        <w:trPr/>
        <w:tc>
          <w:tcPr>
            <w:tcW w:w="2269" w:type="dxa"/>
            <w:tcBorders/>
          </w:tcPr>
          <w:p>
            <w:pPr>
              <w:pStyle w:val="Normal"/>
              <w:spacing w:lineRule="auto" w:line="276" w:before="80" w:after="80"/>
              <w:rPr>
                <w:color w:val="auto"/>
              </w:rPr>
            </w:pPr>
            <w:r>
              <w:rPr>
                <w:b/>
                <w:color w:val="auto"/>
                <w:sz w:val="19"/>
              </w:rPr>
              <w:t>4. TSHIBUMB-A-MBAZ Grady (GL)</w:t>
            </w:r>
          </w:p>
        </w:tc>
        <w:tc>
          <w:tcPr>
            <w:tcW w:w="2344" w:type="dxa"/>
            <w:tcBorders/>
          </w:tcPr>
          <w:p>
            <w:pPr>
              <w:pStyle w:val="Normal"/>
              <w:spacing w:lineRule="auto" w:line="276" w:before="80" w:after="80"/>
              <w:rPr>
                <w:color w:val="auto"/>
              </w:rPr>
            </w:pPr>
            <w:r>
              <w:rPr>
                <w:color w:val="auto"/>
                <w:sz w:val="19"/>
              </w:rPr>
              <w:t>GL (Back-end)</w:t>
            </w:r>
          </w:p>
        </w:tc>
        <w:tc>
          <w:tcPr>
            <w:tcW w:w="2325" w:type="dxa"/>
            <w:tcBorders/>
          </w:tcPr>
          <w:p>
            <w:pPr>
              <w:pStyle w:val="Normal"/>
              <w:spacing w:lineRule="auto" w:line="276" w:before="80" w:after="80"/>
              <w:rPr>
                <w:color w:val="auto"/>
              </w:rPr>
            </w:pPr>
            <w:r>
              <w:rPr>
                <w:color w:val="auto"/>
                <w:sz w:val="19"/>
              </w:rPr>
              <w:t>Création et configuration du contrôleur API (Route POST /api/produits)</w:t>
            </w:r>
          </w:p>
        </w:tc>
        <w:tc>
          <w:tcPr>
            <w:tcW w:w="2343" w:type="dxa"/>
            <w:tcBorders/>
          </w:tcPr>
          <w:p>
            <w:pPr>
              <w:pStyle w:val="Normal"/>
              <w:spacing w:lineRule="auto" w:line="276" w:before="80" w:after="80"/>
              <w:jc w:val="center"/>
              <w:rPr>
                <w:color w:val="auto"/>
              </w:rPr>
            </w:pPr>
            <w:r>
              <w:rPr>
                <w:color w:val="auto"/>
                <w:sz w:val="19"/>
              </w:rPr>
              <w:t>7</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Configuration des réponses HTTP de succès vers le Front (201 Created)</w:t>
            </w:r>
          </w:p>
        </w:tc>
        <w:tc>
          <w:tcPr>
            <w:tcW w:w="2343" w:type="dxa"/>
            <w:tcBorders/>
          </w:tcPr>
          <w:p>
            <w:pPr>
              <w:pStyle w:val="Normal"/>
              <w:spacing w:lineRule="auto" w:line="276" w:before="80" w:after="80"/>
              <w:jc w:val="center"/>
              <w:rPr>
                <w:color w:val="auto"/>
              </w:rPr>
            </w:pPr>
            <w:r>
              <w:rPr>
                <w:color w:val="auto"/>
                <w:sz w:val="19"/>
              </w:rPr>
              <w:t>2</w:t>
            </w:r>
            <w:r>
              <w:rPr>
                <w:color w:val="auto"/>
                <w:sz w:val="19"/>
              </w:rPr>
              <w:t>h</w:t>
            </w:r>
          </w:p>
        </w:tc>
      </w:tr>
      <w:tr>
        <w:trPr/>
        <w:tc>
          <w:tcPr>
            <w:tcW w:w="2269" w:type="dxa"/>
            <w:tcBorders/>
          </w:tcPr>
          <w:p>
            <w:pPr>
              <w:pStyle w:val="Normal"/>
              <w:spacing w:lineRule="auto" w:line="276" w:before="80" w:after="80"/>
              <w:rPr>
                <w:color w:val="auto"/>
              </w:rPr>
            </w:pPr>
            <w:r>
              <w:rPr>
                <w:b/>
                <w:color w:val="auto"/>
                <w:sz w:val="19"/>
              </w:rPr>
              <w:t>5. KAPINGA MBALA Rholsel (GL)</w:t>
            </w:r>
          </w:p>
        </w:tc>
        <w:tc>
          <w:tcPr>
            <w:tcW w:w="2344" w:type="dxa"/>
            <w:tcBorders/>
          </w:tcPr>
          <w:p>
            <w:pPr>
              <w:pStyle w:val="Normal"/>
              <w:spacing w:lineRule="auto" w:line="276" w:before="80" w:after="80"/>
              <w:rPr>
                <w:color w:val="auto"/>
              </w:rPr>
            </w:pPr>
            <w:r>
              <w:rPr>
                <w:color w:val="auto"/>
                <w:sz w:val="19"/>
              </w:rPr>
              <w:t>GL (Back-end &amp; Archi)</w:t>
            </w:r>
          </w:p>
        </w:tc>
        <w:tc>
          <w:tcPr>
            <w:tcW w:w="2325" w:type="dxa"/>
            <w:tcBorders/>
          </w:tcPr>
          <w:p>
            <w:pPr>
              <w:pStyle w:val="Normal"/>
              <w:spacing w:lineRule="auto" w:line="276" w:before="80" w:after="80"/>
              <w:rPr>
                <w:color w:val="auto"/>
              </w:rPr>
            </w:pPr>
            <w:r>
              <w:rPr>
                <w:color w:val="auto"/>
                <w:sz w:val="19"/>
              </w:rPr>
              <w:t>Initialisation du projet (Dépôt Git) et création de la BDD SQL en local</w:t>
            </w:r>
          </w:p>
        </w:tc>
        <w:tc>
          <w:tcPr>
            <w:tcW w:w="2343" w:type="dxa"/>
            <w:tcBorders/>
          </w:tcPr>
          <w:p>
            <w:pPr>
              <w:pStyle w:val="Normal"/>
              <w:spacing w:lineRule="auto" w:line="276" w:before="80" w:after="80"/>
              <w:jc w:val="center"/>
              <w:rPr>
                <w:color w:val="auto"/>
              </w:rPr>
            </w:pPr>
            <w:r>
              <w:rPr>
                <w:color w:val="auto"/>
                <w:sz w:val="19"/>
              </w:rPr>
              <w:t>4</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Écriture des requêtes d'insertion SQL (INSERT INTO) pour les produits</w:t>
            </w:r>
          </w:p>
        </w:tc>
        <w:tc>
          <w:tcPr>
            <w:tcW w:w="2343" w:type="dxa"/>
            <w:tcBorders/>
          </w:tcPr>
          <w:p>
            <w:pPr>
              <w:pStyle w:val="Normal"/>
              <w:spacing w:lineRule="auto" w:line="276" w:before="80" w:after="80"/>
              <w:jc w:val="center"/>
              <w:rPr>
                <w:color w:val="auto"/>
              </w:rPr>
            </w:pPr>
            <w:r>
              <w:rPr>
                <w:color w:val="auto"/>
                <w:sz w:val="19"/>
              </w:rPr>
              <w:t>3</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Support technique transversal et résolution des conflits de code</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bidi w:val="0"/>
              <w:spacing w:lineRule="auto" w:line="276" w:before="80" w:after="80"/>
              <w:rPr>
                <w:color w:val="auto"/>
              </w:rPr>
            </w:pPr>
            <w:r>
              <w:rPr>
                <w:b/>
                <w:color w:val="auto"/>
                <w:sz w:val="19"/>
              </w:rPr>
              <w:t>6. TSHIMBEL TSHIBWET Plamedi (GL)</w:t>
            </w:r>
          </w:p>
        </w:tc>
        <w:tc>
          <w:tcPr>
            <w:tcW w:w="2344" w:type="dxa"/>
            <w:tcBorders/>
          </w:tcPr>
          <w:p>
            <w:pPr>
              <w:pStyle w:val="Normal"/>
              <w:spacing w:lineRule="auto" w:line="276" w:before="80" w:after="80"/>
              <w:rPr>
                <w:color w:val="auto"/>
              </w:rPr>
            </w:pPr>
            <w:r>
              <w:rPr>
                <w:color w:val="auto"/>
                <w:sz w:val="19"/>
              </w:rPr>
              <w:t>GL (Intégration)</w:t>
            </w:r>
          </w:p>
        </w:tc>
        <w:tc>
          <w:tcPr>
            <w:tcW w:w="2325" w:type="dxa"/>
            <w:tcBorders/>
          </w:tcPr>
          <w:p>
            <w:pPr>
              <w:pStyle w:val="Normal"/>
              <w:spacing w:lineRule="auto" w:line="276" w:before="80" w:after="80"/>
              <w:rPr>
                <w:color w:val="auto"/>
              </w:rPr>
            </w:pPr>
            <w:r>
              <w:rPr>
                <w:color w:val="auto"/>
                <w:sz w:val="19"/>
              </w:rPr>
              <w:t>Développement des requêtes HTTP asynchrones (Fetch/Axios) Front vers API</w:t>
            </w:r>
          </w:p>
        </w:tc>
        <w:tc>
          <w:tcPr>
            <w:tcW w:w="2343" w:type="dxa"/>
            <w:tcBorders/>
          </w:tcPr>
          <w:p>
            <w:pPr>
              <w:pStyle w:val="Normal"/>
              <w:spacing w:lineRule="auto" w:line="276" w:before="80" w:after="80"/>
              <w:jc w:val="center"/>
              <w:rPr>
                <w:color w:val="auto"/>
              </w:rPr>
            </w:pPr>
            <w:r>
              <w:rPr>
                <w:color w:val="auto"/>
                <w:sz w:val="19"/>
              </w:rPr>
              <w:t>5</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Gestion des états de chargement (loading) pendant l'envoi des formulaires</w:t>
            </w:r>
          </w:p>
        </w:tc>
        <w:tc>
          <w:tcPr>
            <w:tcW w:w="2343" w:type="dxa"/>
            <w:tcBorders/>
          </w:tcPr>
          <w:p>
            <w:pPr>
              <w:pStyle w:val="Normal"/>
              <w:spacing w:lineRule="auto" w:line="276" w:before="80" w:after="80"/>
              <w:jc w:val="center"/>
              <w:rPr>
                <w:color w:val="auto"/>
              </w:rPr>
            </w:pPr>
            <w:r>
              <w:rPr>
                <w:color w:val="auto"/>
                <w:sz w:val="19"/>
              </w:rPr>
              <w:t>4</w:t>
            </w:r>
            <w:r>
              <w:rPr>
                <w:color w:val="auto"/>
                <w:sz w:val="19"/>
              </w:rPr>
              <w:t>h</w:t>
            </w:r>
          </w:p>
        </w:tc>
      </w:tr>
      <w:tr>
        <w:trPr/>
        <w:tc>
          <w:tcPr>
            <w:tcW w:w="2269" w:type="dxa"/>
            <w:tcBorders/>
          </w:tcPr>
          <w:p>
            <w:pPr>
              <w:pStyle w:val="Normal"/>
              <w:bidi w:val="0"/>
              <w:spacing w:lineRule="auto" w:line="276" w:before="80" w:after="80"/>
              <w:rPr>
                <w:color w:val="auto"/>
              </w:rPr>
            </w:pPr>
            <w:r>
              <w:rPr>
                <w:b/>
                <w:color w:val="auto"/>
                <w:sz w:val="19"/>
              </w:rPr>
              <w:t>7. KIMPWANZA CABWINE Didier (MSI)</w:t>
            </w:r>
          </w:p>
        </w:tc>
        <w:tc>
          <w:tcPr>
            <w:tcW w:w="2344" w:type="dxa"/>
            <w:tcBorders/>
          </w:tcPr>
          <w:p>
            <w:pPr>
              <w:pStyle w:val="Normal"/>
              <w:spacing w:lineRule="auto" w:line="276" w:before="80" w:after="80"/>
              <w:rPr>
                <w:color w:val="auto"/>
              </w:rPr>
            </w:pPr>
            <w:r>
              <w:rPr>
                <w:color w:val="auto"/>
                <w:sz w:val="19"/>
              </w:rPr>
              <w:t>MSI (Rédaction)</w:t>
            </w:r>
          </w:p>
        </w:tc>
        <w:tc>
          <w:tcPr>
            <w:tcW w:w="2325" w:type="dxa"/>
            <w:tcBorders/>
          </w:tcPr>
          <w:p>
            <w:pPr>
              <w:pStyle w:val="Normal"/>
              <w:spacing w:lineRule="auto" w:line="276" w:before="80" w:after="80"/>
              <w:rPr>
                <w:color w:val="auto"/>
              </w:rPr>
            </w:pPr>
            <w:r>
              <w:rPr>
                <w:color w:val="auto"/>
                <w:sz w:val="19"/>
              </w:rPr>
              <w:t>Rédaction de l'Introduction, du Contexte économique et de la Problématique</w:t>
            </w:r>
          </w:p>
        </w:tc>
        <w:tc>
          <w:tcPr>
            <w:tcW w:w="2343" w:type="dxa"/>
            <w:tcBorders/>
          </w:tcPr>
          <w:p>
            <w:pPr>
              <w:pStyle w:val="Normal"/>
              <w:spacing w:lineRule="auto" w:line="276" w:before="80" w:after="80"/>
              <w:jc w:val="center"/>
              <w:rPr>
                <w:color w:val="auto"/>
              </w:rPr>
            </w:pPr>
            <w:r>
              <w:rPr>
                <w:color w:val="auto"/>
                <w:sz w:val="19"/>
              </w:rPr>
              <w:t>5</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Explication textuelle de l'intérêt du projet pour le commerce local</w:t>
            </w:r>
          </w:p>
        </w:tc>
        <w:tc>
          <w:tcPr>
            <w:tcW w:w="2343" w:type="dxa"/>
            <w:tcBorders/>
          </w:tcPr>
          <w:p>
            <w:pPr>
              <w:pStyle w:val="Normal"/>
              <w:spacing w:lineRule="auto" w:line="276" w:before="80" w:after="80"/>
              <w:jc w:val="center"/>
              <w:rPr>
                <w:color w:val="auto"/>
              </w:rPr>
            </w:pPr>
            <w:r>
              <w:rPr>
                <w:color w:val="auto"/>
                <w:sz w:val="19"/>
              </w:rPr>
              <w:t>4</w:t>
            </w:r>
            <w:r>
              <w:rPr>
                <w:color w:val="auto"/>
                <w:sz w:val="19"/>
              </w:rPr>
              <w:t>h</w:t>
            </w:r>
          </w:p>
        </w:tc>
      </w:tr>
      <w:tr>
        <w:trPr/>
        <w:tc>
          <w:tcPr>
            <w:tcW w:w="2269" w:type="dxa"/>
            <w:tcBorders/>
          </w:tcPr>
          <w:p>
            <w:pPr>
              <w:pStyle w:val="Normal"/>
              <w:spacing w:lineRule="auto" w:line="276" w:before="80" w:after="80"/>
              <w:rPr>
                <w:color w:val="auto"/>
              </w:rPr>
            </w:pPr>
            <w:r>
              <w:rPr>
                <w:b/>
                <w:color w:val="auto"/>
                <w:sz w:val="19"/>
              </w:rPr>
              <w:t>8. NOTIA MUKOLA Anais</w:t>
            </w:r>
          </w:p>
          <w:p>
            <w:pPr>
              <w:pStyle w:val="Normal"/>
              <w:spacing w:lineRule="auto" w:line="276" w:before="80" w:after="80"/>
              <w:rPr>
                <w:b/>
                <w:color w:val="auto"/>
                <w:sz w:val="19"/>
              </w:rPr>
            </w:pPr>
            <w:r>
              <w:rPr>
                <w:b/>
                <w:color w:val="auto"/>
                <w:sz w:val="19"/>
              </w:rPr>
              <w:t>(MSI)</w:t>
            </w:r>
          </w:p>
        </w:tc>
        <w:tc>
          <w:tcPr>
            <w:tcW w:w="2344" w:type="dxa"/>
            <w:tcBorders/>
          </w:tcPr>
          <w:p>
            <w:pPr>
              <w:pStyle w:val="Normal"/>
              <w:spacing w:lineRule="auto" w:line="276" w:before="80" w:after="80"/>
              <w:rPr>
                <w:color w:val="auto"/>
              </w:rPr>
            </w:pPr>
            <w:r>
              <w:rPr>
                <w:color w:val="auto"/>
                <w:sz w:val="19"/>
              </w:rPr>
              <w:t>MSI (Spécifications)</w:t>
            </w:r>
          </w:p>
        </w:tc>
        <w:tc>
          <w:tcPr>
            <w:tcW w:w="2325" w:type="dxa"/>
            <w:tcBorders/>
          </w:tcPr>
          <w:p>
            <w:pPr>
              <w:pStyle w:val="Normal"/>
              <w:spacing w:lineRule="auto" w:line="276" w:before="80" w:after="80"/>
              <w:rPr>
                <w:color w:val="auto"/>
              </w:rPr>
            </w:pPr>
            <w:r>
              <w:rPr>
                <w:color w:val="auto"/>
                <w:sz w:val="19"/>
              </w:rPr>
              <w:t>Collecte des besoins et rédaction des User Stories pour le MVP</w:t>
            </w:r>
          </w:p>
        </w:tc>
        <w:tc>
          <w:tcPr>
            <w:tcW w:w="2343" w:type="dxa"/>
            <w:tcBorders/>
          </w:tcPr>
          <w:p>
            <w:pPr>
              <w:pStyle w:val="Normal"/>
              <w:spacing w:lineRule="auto" w:line="276" w:before="80" w:after="80"/>
              <w:jc w:val="center"/>
              <w:rPr>
                <w:color w:val="auto"/>
              </w:rPr>
            </w:pPr>
            <w:r>
              <w:rPr>
                <w:color w:val="auto"/>
                <w:sz w:val="19"/>
              </w:rPr>
              <w:t>4</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Rédaction de la section 'Solution' et explication des diagrammes UML</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spacing w:lineRule="auto" w:line="276" w:before="80" w:after="80"/>
              <w:rPr>
                <w:color w:val="auto"/>
              </w:rPr>
            </w:pPr>
            <w:r>
              <w:rPr>
                <w:b/>
                <w:color w:val="auto"/>
                <w:sz w:val="19"/>
              </w:rPr>
              <w:t>9. KABANGU MPOYI Armel (MSI)</w:t>
            </w:r>
          </w:p>
        </w:tc>
        <w:tc>
          <w:tcPr>
            <w:tcW w:w="2344" w:type="dxa"/>
            <w:tcBorders/>
          </w:tcPr>
          <w:p>
            <w:pPr>
              <w:pStyle w:val="Normal"/>
              <w:spacing w:lineRule="auto" w:line="276" w:before="80" w:after="80"/>
              <w:rPr>
                <w:color w:val="auto"/>
              </w:rPr>
            </w:pPr>
            <w:r>
              <w:rPr>
                <w:color w:val="auto"/>
                <w:sz w:val="19"/>
              </w:rPr>
              <w:t>MSI (Contenu &amp; PPT)</w:t>
            </w:r>
          </w:p>
        </w:tc>
        <w:tc>
          <w:tcPr>
            <w:tcW w:w="2325" w:type="dxa"/>
            <w:tcBorders/>
          </w:tcPr>
          <w:p>
            <w:pPr>
              <w:pStyle w:val="Normal"/>
              <w:spacing w:lineRule="auto" w:line="276" w:before="80" w:after="80"/>
              <w:rPr>
                <w:color w:val="auto"/>
              </w:rPr>
            </w:pPr>
            <w:r>
              <w:rPr>
                <w:color w:val="auto"/>
                <w:sz w:val="19"/>
              </w:rPr>
              <w:t>Création d'un jeu de données de test (faux commerces, produits, images)</w:t>
            </w:r>
          </w:p>
        </w:tc>
        <w:tc>
          <w:tcPr>
            <w:tcW w:w="2343" w:type="dxa"/>
            <w:tcBorders/>
          </w:tcPr>
          <w:p>
            <w:pPr>
              <w:pStyle w:val="Normal"/>
              <w:spacing w:lineRule="auto" w:line="276" w:before="80" w:after="80"/>
              <w:jc w:val="center"/>
              <w:rPr>
                <w:color w:val="auto"/>
              </w:rPr>
            </w:pPr>
            <w:r>
              <w:rPr>
                <w:color w:val="auto"/>
                <w:sz w:val="19"/>
              </w:rPr>
              <w:t>3</w:t>
            </w:r>
            <w:r>
              <w:rPr>
                <w:color w:val="auto"/>
                <w:sz w:val="19"/>
              </w:rPr>
              <w:t>h</w:t>
            </w:r>
          </w:p>
        </w:tc>
      </w:tr>
      <w:tr>
        <w:trPr/>
        <w:tc>
          <w:tcPr>
            <w:tcW w:w="2269" w:type="dxa"/>
            <w:tcBorders/>
          </w:tcPr>
          <w:p>
            <w:pPr>
              <w:pStyle w:val="Normal"/>
              <w:spacing w:lineRule="auto" w:line="276" w:before="80" w:after="80"/>
              <w:rPr>
                <w:color w:val="auto"/>
              </w:rPr>
            </w:pPr>
            <w:r>
              <w:rPr>
                <w:color w:val="auto"/>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Conception et design du diaporama PowerPoint pour la soutenance</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spacing w:lineRule="auto" w:line="276" w:before="80" w:after="80"/>
              <w:rPr>
                <w:color w:val="auto"/>
              </w:rPr>
            </w:pPr>
            <w:r>
              <w:rPr>
                <w:b/>
                <w:color w:val="auto"/>
                <w:sz w:val="19"/>
              </w:rPr>
              <w:t>10. BINTI MWESA Sarah</w:t>
            </w:r>
          </w:p>
          <w:p>
            <w:pPr>
              <w:pStyle w:val="Normal"/>
              <w:spacing w:lineRule="auto" w:line="276" w:before="80" w:after="80"/>
              <w:rPr>
                <w:b/>
                <w:color w:val="auto"/>
                <w:sz w:val="19"/>
              </w:rPr>
            </w:pPr>
            <w:r>
              <w:rPr>
                <w:b/>
                <w:color w:val="auto"/>
                <w:sz w:val="19"/>
              </w:rPr>
              <w:t>(MSI)</w:t>
            </w:r>
          </w:p>
        </w:tc>
        <w:tc>
          <w:tcPr>
            <w:tcW w:w="2344" w:type="dxa"/>
            <w:tcBorders/>
          </w:tcPr>
          <w:p>
            <w:pPr>
              <w:pStyle w:val="Normal"/>
              <w:spacing w:lineRule="auto" w:line="276" w:before="80" w:after="80"/>
              <w:rPr>
                <w:color w:val="auto"/>
              </w:rPr>
            </w:pPr>
            <w:r>
              <w:rPr>
                <w:color w:val="auto"/>
                <w:sz w:val="19"/>
              </w:rPr>
              <w:t>MSI (Qualité &amp; Recette)</w:t>
            </w:r>
          </w:p>
        </w:tc>
        <w:tc>
          <w:tcPr>
            <w:tcW w:w="2325" w:type="dxa"/>
            <w:tcBorders/>
          </w:tcPr>
          <w:p>
            <w:pPr>
              <w:pStyle w:val="Normal"/>
              <w:spacing w:lineRule="auto" w:line="276" w:before="80" w:after="80"/>
              <w:rPr>
                <w:color w:val="auto"/>
              </w:rPr>
            </w:pPr>
            <w:r>
              <w:rPr>
                <w:color w:val="auto"/>
                <w:sz w:val="19"/>
              </w:rPr>
              <w:t>Exécution rigoureuse des scénarios de test (Visiteur et Commerçant)</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r>
        <w:trPr/>
        <w:tc>
          <w:tcPr>
            <w:tcW w:w="2269" w:type="dxa"/>
            <w:tcBorders/>
          </w:tcPr>
          <w:p>
            <w:pPr>
              <w:pStyle w:val="Normal"/>
              <w:spacing w:lineRule="auto" w:line="276" w:before="80" w:after="80"/>
              <w:rPr>
                <w:b/>
                <w:bCs/>
                <w:color w:val="auto"/>
                <w:sz w:val="18"/>
                <w:szCs w:val="18"/>
              </w:rPr>
            </w:pPr>
            <w:r>
              <w:rPr>
                <w:b/>
                <w:bCs/>
                <w:color w:val="auto"/>
                <w:sz w:val="18"/>
                <w:szCs w:val="18"/>
              </w:rPr>
            </w:r>
          </w:p>
        </w:tc>
        <w:tc>
          <w:tcPr>
            <w:tcW w:w="2344" w:type="dxa"/>
            <w:tcBorders/>
          </w:tcPr>
          <w:p>
            <w:pPr>
              <w:pStyle w:val="Normal"/>
              <w:spacing w:lineRule="auto" w:line="276" w:before="80" w:after="80"/>
              <w:rPr>
                <w:color w:val="auto"/>
              </w:rPr>
            </w:pPr>
            <w:r>
              <w:rPr>
                <w:color w:val="auto"/>
              </w:rPr>
            </w:r>
          </w:p>
        </w:tc>
        <w:tc>
          <w:tcPr>
            <w:tcW w:w="2325" w:type="dxa"/>
            <w:tcBorders/>
          </w:tcPr>
          <w:p>
            <w:pPr>
              <w:pStyle w:val="Normal"/>
              <w:spacing w:lineRule="auto" w:line="276" w:before="80" w:after="80"/>
              <w:rPr>
                <w:color w:val="auto"/>
              </w:rPr>
            </w:pPr>
            <w:r>
              <w:rPr>
                <w:color w:val="auto"/>
                <w:sz w:val="19"/>
              </w:rPr>
              <w:t>Correction directe des petits bugs d'affichage ou d'intégration identifiés</w:t>
            </w:r>
          </w:p>
        </w:tc>
        <w:tc>
          <w:tcPr>
            <w:tcW w:w="2343" w:type="dxa"/>
            <w:tcBorders/>
          </w:tcPr>
          <w:p>
            <w:pPr>
              <w:pStyle w:val="Normal"/>
              <w:spacing w:lineRule="auto" w:line="276" w:before="80" w:after="80"/>
              <w:jc w:val="center"/>
              <w:rPr>
                <w:color w:val="auto"/>
              </w:rPr>
            </w:pPr>
            <w:r>
              <w:rPr>
                <w:color w:val="auto"/>
                <w:sz w:val="19"/>
              </w:rPr>
              <w:t>6</w:t>
            </w:r>
            <w:r>
              <w:rPr>
                <w:color w:val="auto"/>
                <w:sz w:val="19"/>
              </w:rPr>
              <w:t>h</w:t>
            </w:r>
          </w:p>
        </w:tc>
      </w:tr>
    </w:tbl>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u w:val="single"/>
        </w:rPr>
      </w:pPr>
      <w:r>
        <w:rPr>
          <w:b/>
          <w:bCs/>
          <w:u w:val="single"/>
        </w:rPr>
        <w:t>PLANNING</w:t>
      </w:r>
    </w:p>
    <w:tbl>
      <w:tblPr>
        <w:tblW w:w="5000" w:type="pct"/>
        <w:jc w:val="start"/>
        <w:tblInd w:w="0" w:type="dxa"/>
        <w:tblLayout w:type="fixed"/>
        <w:tblCellMar>
          <w:top w:w="0" w:type="dxa"/>
          <w:start w:w="0" w:type="dxa"/>
          <w:bottom w:w="0" w:type="dxa"/>
          <w:end w:w="0" w:type="dxa"/>
        </w:tblCellMar>
      </w:tblPr>
      <w:tblGrid>
        <w:gridCol w:w="2340"/>
        <w:gridCol w:w="2340"/>
        <w:gridCol w:w="2340"/>
        <w:gridCol w:w="2340"/>
      </w:tblGrid>
      <w:tr>
        <w:trPr/>
        <w:tc>
          <w:tcPr>
            <w:tcW w:w="2340" w:type="dxa"/>
            <w:tcBorders/>
          </w:tcPr>
          <w:p>
            <w:pPr>
              <w:pStyle w:val="Normal"/>
              <w:spacing w:lineRule="auto" w:line="276" w:before="80" w:after="80"/>
              <w:jc w:val="center"/>
              <w:rPr>
                <w:color w:val="auto"/>
              </w:rPr>
            </w:pPr>
            <w:r>
              <w:rPr>
                <w:b/>
                <w:color w:val="auto"/>
              </w:rPr>
              <w:t>Tranche Horaire</w:t>
            </w:r>
          </w:p>
        </w:tc>
        <w:tc>
          <w:tcPr>
            <w:tcW w:w="2340" w:type="dxa"/>
            <w:tcBorders/>
          </w:tcPr>
          <w:p>
            <w:pPr>
              <w:pStyle w:val="Normal"/>
              <w:spacing w:lineRule="auto" w:line="276" w:before="80" w:after="80"/>
              <w:jc w:val="center"/>
              <w:rPr>
                <w:color w:val="auto"/>
              </w:rPr>
            </w:pPr>
            <w:r>
              <w:rPr>
                <w:b/>
                <w:color w:val="auto"/>
              </w:rPr>
              <w:t>Objectif Général</w:t>
            </w:r>
          </w:p>
        </w:tc>
        <w:tc>
          <w:tcPr>
            <w:tcW w:w="2340" w:type="dxa"/>
            <w:tcBorders/>
          </w:tcPr>
          <w:p>
            <w:pPr>
              <w:pStyle w:val="Normal"/>
              <w:spacing w:lineRule="auto" w:line="276" w:before="80" w:after="80"/>
              <w:jc w:val="center"/>
              <w:rPr>
                <w:color w:val="auto"/>
              </w:rPr>
            </w:pPr>
            <w:r>
              <w:rPr>
                <w:b/>
                <w:color w:val="auto"/>
              </w:rPr>
              <w:t>Activité Pôle Génie Logiciel (GL)</w:t>
            </w:r>
          </w:p>
        </w:tc>
        <w:tc>
          <w:tcPr>
            <w:tcW w:w="2340" w:type="dxa"/>
            <w:tcBorders/>
          </w:tcPr>
          <w:p>
            <w:pPr>
              <w:pStyle w:val="Normal"/>
              <w:spacing w:lineRule="auto" w:line="276" w:before="80" w:after="80"/>
              <w:jc w:val="center"/>
              <w:rPr>
                <w:color w:val="auto"/>
              </w:rPr>
            </w:pPr>
            <w:r>
              <w:rPr>
                <w:b/>
                <w:color w:val="auto"/>
              </w:rPr>
              <w:t>Activité Pôle Management &amp; SI (MSI)</w:t>
            </w:r>
          </w:p>
        </w:tc>
      </w:tr>
      <w:tr>
        <w:trPr/>
        <w:tc>
          <w:tcPr>
            <w:tcW w:w="2340" w:type="dxa"/>
            <w:tcBorders/>
          </w:tcPr>
          <w:p>
            <w:pPr>
              <w:pStyle w:val="Normal"/>
              <w:spacing w:lineRule="auto" w:line="276" w:before="80" w:after="80"/>
              <w:jc w:val="center"/>
              <w:rPr>
                <w:color w:val="auto"/>
              </w:rPr>
            </w:pPr>
            <w:r>
              <w:rPr>
                <w:b/>
                <w:color w:val="auto"/>
                <w:sz w:val="19"/>
              </w:rPr>
              <w:t>Heures 0 - 4</w:t>
            </w:r>
          </w:p>
        </w:tc>
        <w:tc>
          <w:tcPr>
            <w:tcW w:w="2340" w:type="dxa"/>
            <w:tcBorders/>
          </w:tcPr>
          <w:p>
            <w:pPr>
              <w:pStyle w:val="Normal"/>
              <w:spacing w:lineRule="auto" w:line="276" w:before="80" w:after="80"/>
              <w:rPr>
                <w:color w:val="auto"/>
              </w:rPr>
            </w:pPr>
            <w:r>
              <w:rPr>
                <w:color w:val="auto"/>
                <w:sz w:val="19"/>
              </w:rPr>
              <w:t>Cadrage, gel des specs du MVP et design initial.</w:t>
            </w:r>
          </w:p>
        </w:tc>
        <w:tc>
          <w:tcPr>
            <w:tcW w:w="2340" w:type="dxa"/>
            <w:tcBorders/>
          </w:tcPr>
          <w:p>
            <w:pPr>
              <w:pStyle w:val="Normal"/>
              <w:spacing w:lineRule="auto" w:line="276" w:before="80" w:after="80"/>
              <w:rPr>
                <w:color w:val="auto"/>
              </w:rPr>
            </w:pPr>
            <w:r>
              <w:rPr>
                <w:color w:val="auto"/>
                <w:sz w:val="19"/>
              </w:rPr>
              <w:t>David S. crée la maquette Figma. Rholsel K. configure Git et SQL. Joyce B. planifie la supervision.</w:t>
            </w:r>
          </w:p>
        </w:tc>
        <w:tc>
          <w:tcPr>
            <w:tcW w:w="2340" w:type="dxa"/>
            <w:tcBorders/>
          </w:tcPr>
          <w:p>
            <w:pPr>
              <w:pStyle w:val="Normal"/>
              <w:spacing w:lineRule="auto" w:line="276" w:before="80" w:after="80"/>
              <w:rPr>
                <w:color w:val="auto"/>
              </w:rPr>
            </w:pPr>
            <w:r>
              <w:rPr>
                <w:color w:val="auto"/>
                <w:sz w:val="19"/>
              </w:rPr>
              <w:t>Anaïs N. rédige les User Stories. Didier entame l'Introduction/Problématique. Armel K. structure les données fictives.</w:t>
            </w:r>
          </w:p>
        </w:tc>
      </w:tr>
      <w:tr>
        <w:trPr/>
        <w:tc>
          <w:tcPr>
            <w:tcW w:w="2340" w:type="dxa"/>
            <w:tcBorders/>
          </w:tcPr>
          <w:p>
            <w:pPr>
              <w:pStyle w:val="Normal"/>
              <w:spacing w:lineRule="auto" w:line="276" w:before="80" w:after="80"/>
              <w:jc w:val="center"/>
              <w:rPr>
                <w:color w:val="auto"/>
              </w:rPr>
            </w:pPr>
            <w:r>
              <w:rPr>
                <w:b/>
                <w:color w:val="auto"/>
                <w:sz w:val="19"/>
              </w:rPr>
              <w:t>Heures 4 - 8</w:t>
            </w:r>
          </w:p>
        </w:tc>
        <w:tc>
          <w:tcPr>
            <w:tcW w:w="2340" w:type="dxa"/>
            <w:tcBorders/>
          </w:tcPr>
          <w:p>
            <w:pPr>
              <w:pStyle w:val="Normal"/>
              <w:spacing w:lineRule="auto" w:line="276" w:before="80" w:after="80"/>
              <w:rPr>
                <w:color w:val="auto"/>
              </w:rPr>
            </w:pPr>
            <w:r>
              <w:rPr>
                <w:color w:val="auto"/>
                <w:sz w:val="19"/>
              </w:rPr>
              <w:t>Finalisation des architectures et des maquettes.</w:t>
            </w:r>
          </w:p>
        </w:tc>
        <w:tc>
          <w:tcPr>
            <w:tcW w:w="2340" w:type="dxa"/>
            <w:tcBorders/>
          </w:tcPr>
          <w:p>
            <w:pPr>
              <w:pStyle w:val="Normal"/>
              <w:spacing w:lineRule="auto" w:line="276" w:before="80" w:after="80"/>
              <w:rPr>
                <w:color w:val="auto"/>
              </w:rPr>
            </w:pPr>
            <w:r>
              <w:rPr>
                <w:color w:val="auto"/>
                <w:sz w:val="19"/>
              </w:rPr>
              <w:t>David S. valide Figma. Rholsel K. finalise le schéma SQL. Les développeurs préparent leurs environnements.</w:t>
            </w:r>
          </w:p>
        </w:tc>
        <w:tc>
          <w:tcPr>
            <w:tcW w:w="2340" w:type="dxa"/>
            <w:tcBorders/>
          </w:tcPr>
          <w:p>
            <w:pPr>
              <w:pStyle w:val="Normal"/>
              <w:spacing w:lineRule="auto" w:line="276" w:before="80" w:after="80"/>
              <w:rPr>
                <w:color w:val="auto"/>
              </w:rPr>
            </w:pPr>
            <w:r>
              <w:rPr>
                <w:color w:val="auto"/>
                <w:sz w:val="19"/>
              </w:rPr>
              <w:t>Armel K. génère le catalogue complet des 3 faux commerces. Anaïs &amp; Didier avancent sur le rapport.</w:t>
            </w:r>
          </w:p>
        </w:tc>
      </w:tr>
      <w:tr>
        <w:trPr/>
        <w:tc>
          <w:tcPr>
            <w:tcW w:w="2340" w:type="dxa"/>
            <w:tcBorders/>
          </w:tcPr>
          <w:p>
            <w:pPr>
              <w:pStyle w:val="Normal"/>
              <w:spacing w:lineRule="auto" w:line="276" w:before="80" w:after="80"/>
              <w:jc w:val="center"/>
              <w:rPr>
                <w:color w:val="auto"/>
              </w:rPr>
            </w:pPr>
            <w:r>
              <w:rPr>
                <w:b/>
                <w:color w:val="auto"/>
                <w:sz w:val="19"/>
              </w:rPr>
              <w:t>Heures 8 - 16</w:t>
            </w:r>
          </w:p>
        </w:tc>
        <w:tc>
          <w:tcPr>
            <w:tcW w:w="2340" w:type="dxa"/>
            <w:tcBorders/>
          </w:tcPr>
          <w:p>
            <w:pPr>
              <w:pStyle w:val="Normal"/>
              <w:spacing w:lineRule="auto" w:line="276" w:before="80" w:after="80"/>
              <w:rPr>
                <w:color w:val="auto"/>
              </w:rPr>
            </w:pPr>
            <w:r>
              <w:rPr>
                <w:color w:val="auto"/>
                <w:sz w:val="19"/>
              </w:rPr>
              <w:t>Sprint de Production V1 (Développement unitaire).</w:t>
            </w:r>
          </w:p>
        </w:tc>
        <w:tc>
          <w:tcPr>
            <w:tcW w:w="2340" w:type="dxa"/>
            <w:tcBorders/>
          </w:tcPr>
          <w:p>
            <w:pPr>
              <w:pStyle w:val="Normal"/>
              <w:spacing w:lineRule="auto" w:line="276" w:before="80" w:after="80"/>
              <w:rPr>
                <w:color w:val="auto"/>
              </w:rPr>
            </w:pPr>
            <w:r>
              <w:rPr>
                <w:color w:val="auto"/>
                <w:sz w:val="19"/>
              </w:rPr>
              <w:t>David S. intègre l'Accueil. Joyce &amp; Rholsel codent le formulaire commerçant. Grady &amp; Imelda développent l'API.</w:t>
            </w:r>
          </w:p>
        </w:tc>
        <w:tc>
          <w:tcPr>
            <w:tcW w:w="2340" w:type="dxa"/>
            <w:tcBorders/>
          </w:tcPr>
          <w:p>
            <w:pPr>
              <w:pStyle w:val="Normal"/>
              <w:spacing w:lineRule="auto" w:line="276" w:before="80" w:after="80"/>
              <w:rPr>
                <w:color w:val="auto"/>
              </w:rPr>
            </w:pPr>
            <w:r>
              <w:rPr>
                <w:color w:val="auto"/>
                <w:sz w:val="19"/>
              </w:rPr>
              <w:t>Didier &amp; Anaïs intègrent les diagrammes UML dans le rapport. Armel K. commence la structure du PowerPoint.</w:t>
            </w:r>
          </w:p>
        </w:tc>
      </w:tr>
      <w:tr>
        <w:trPr/>
        <w:tc>
          <w:tcPr>
            <w:tcW w:w="2340" w:type="dxa"/>
            <w:tcBorders/>
          </w:tcPr>
          <w:p>
            <w:pPr>
              <w:pStyle w:val="Normal"/>
              <w:spacing w:lineRule="auto" w:line="276" w:before="80" w:after="80"/>
              <w:jc w:val="center"/>
              <w:rPr>
                <w:color w:val="auto"/>
              </w:rPr>
            </w:pPr>
            <w:r>
              <w:rPr>
                <w:b/>
                <w:color w:val="auto"/>
                <w:sz w:val="19"/>
              </w:rPr>
              <w:t>Heures 16 - 24</w:t>
            </w:r>
          </w:p>
        </w:tc>
        <w:tc>
          <w:tcPr>
            <w:tcW w:w="2340" w:type="dxa"/>
            <w:tcBorders/>
          </w:tcPr>
          <w:p>
            <w:pPr>
              <w:pStyle w:val="Normal"/>
              <w:spacing w:lineRule="auto" w:line="276" w:before="80" w:after="80"/>
              <w:rPr>
                <w:color w:val="auto"/>
              </w:rPr>
            </w:pPr>
            <w:r>
              <w:rPr>
                <w:color w:val="auto"/>
                <w:sz w:val="19"/>
              </w:rPr>
              <w:t>Sprint de Production V2 (Finalisation du code).</w:t>
            </w:r>
          </w:p>
        </w:tc>
        <w:tc>
          <w:tcPr>
            <w:tcW w:w="2340" w:type="dxa"/>
            <w:tcBorders/>
          </w:tcPr>
          <w:p>
            <w:pPr>
              <w:pStyle w:val="Normal"/>
              <w:spacing w:lineRule="auto" w:line="276" w:before="80" w:after="80"/>
              <w:rPr>
                <w:color w:val="auto"/>
              </w:rPr>
            </w:pPr>
            <w:r>
              <w:rPr>
                <w:color w:val="auto"/>
                <w:sz w:val="19"/>
              </w:rPr>
              <w:t>David S. &amp; Joyce B. terminent la recherche et les alertes. Grady, Imelda &amp; Rholsel bouclent l'API et la BDD.</w:t>
            </w:r>
          </w:p>
        </w:tc>
        <w:tc>
          <w:tcPr>
            <w:tcW w:w="2340" w:type="dxa"/>
            <w:tcBorders/>
          </w:tcPr>
          <w:p>
            <w:pPr>
              <w:pStyle w:val="Normal"/>
              <w:spacing w:lineRule="auto" w:line="276" w:before="80" w:after="80"/>
              <w:rPr>
                <w:color w:val="auto"/>
              </w:rPr>
            </w:pPr>
            <w:r>
              <w:rPr>
                <w:color w:val="auto"/>
                <w:sz w:val="19"/>
              </w:rPr>
              <w:t>Didier &amp; Anaïs finalisent la relecture et la mise en page du rapport écrit. Armel K. complète le PowerPoint.</w:t>
            </w:r>
          </w:p>
        </w:tc>
      </w:tr>
      <w:tr>
        <w:trPr/>
        <w:tc>
          <w:tcPr>
            <w:tcW w:w="2340" w:type="dxa"/>
            <w:tcBorders/>
          </w:tcPr>
          <w:p>
            <w:pPr>
              <w:pStyle w:val="Normal"/>
              <w:spacing w:lineRule="auto" w:line="276" w:before="80" w:after="80"/>
              <w:jc w:val="center"/>
              <w:rPr>
                <w:color w:val="auto"/>
              </w:rPr>
            </w:pPr>
            <w:r>
              <w:rPr>
                <w:b/>
                <w:color w:val="auto"/>
                <w:sz w:val="19"/>
              </w:rPr>
              <w:t>Heures 24 - 28</w:t>
            </w:r>
          </w:p>
        </w:tc>
        <w:tc>
          <w:tcPr>
            <w:tcW w:w="2340" w:type="dxa"/>
            <w:tcBorders/>
          </w:tcPr>
          <w:p>
            <w:pPr>
              <w:pStyle w:val="Normal"/>
              <w:spacing w:lineRule="auto" w:line="276" w:before="80" w:after="80"/>
              <w:rPr>
                <w:color w:val="auto"/>
              </w:rPr>
            </w:pPr>
            <w:r>
              <w:rPr>
                <w:color w:val="auto"/>
                <w:sz w:val="19"/>
              </w:rPr>
              <w:t>Intégration globale Front-Back et premiers tests.</w:t>
            </w:r>
          </w:p>
        </w:tc>
        <w:tc>
          <w:tcPr>
            <w:tcW w:w="2340" w:type="dxa"/>
            <w:tcBorders/>
          </w:tcPr>
          <w:p>
            <w:pPr>
              <w:pStyle w:val="Normal"/>
              <w:spacing w:lineRule="auto" w:line="276" w:before="80" w:after="80"/>
              <w:rPr>
                <w:color w:val="auto"/>
              </w:rPr>
            </w:pPr>
            <w:r>
              <w:rPr>
                <w:color w:val="auto"/>
                <w:sz w:val="19"/>
              </w:rPr>
              <w:t>Plamedi T. connecte le Front aux API via Fetch/Axios. Sarah B. démarre les tests fonctionnels unitaires.</w:t>
            </w:r>
          </w:p>
        </w:tc>
        <w:tc>
          <w:tcPr>
            <w:tcW w:w="2340" w:type="dxa"/>
            <w:tcBorders/>
          </w:tcPr>
          <w:p>
            <w:pPr>
              <w:pStyle w:val="Normal"/>
              <w:spacing w:lineRule="auto" w:line="276" w:before="80" w:after="80"/>
              <w:rPr>
                <w:color w:val="auto"/>
              </w:rPr>
            </w:pPr>
            <w:r>
              <w:rPr>
                <w:color w:val="auto"/>
                <w:sz w:val="19"/>
              </w:rPr>
              <w:t>Armel K. ajuste les slides avec les premiers visuels de l'app. Le pôle MSI valide la conformité du dossier.</w:t>
            </w:r>
          </w:p>
        </w:tc>
      </w:tr>
    </w:tbl>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r>
    </w:p>
    <w:p>
      <w:pPr>
        <w:pStyle w:val="normal1"/>
        <w:spacing w:lineRule="auto" w:line="240" w:before="0" w:after="120"/>
        <w:jc w:val="both"/>
        <w:rPr>
          <w:b/>
          <w:bCs/>
          <w:u w:val="single"/>
        </w:rPr>
      </w:pPr>
      <w:r>
        <w:rPr>
          <w:b/>
          <w:bCs/>
          <w:u w:val="single"/>
        </w:rPr>
        <w:t>Diagramme de gantt</w:t>
      </w:r>
    </w:p>
    <w:p>
      <w:pPr>
        <w:pStyle w:val="normal1"/>
        <w:spacing w:lineRule="auto" w:line="240" w:before="0" w:after="120"/>
        <w:jc w:val="both"/>
        <w:rPr>
          <w:b/>
          <w:bCs/>
        </w:rPr>
      </w:pPr>
      <w:r>
        <w:rPr>
          <w:b/>
          <w:bCs/>
        </w:rPr>
      </w:r>
    </w:p>
    <w:p>
      <w:pPr>
        <w:pStyle w:val="normal1"/>
        <w:spacing w:lineRule="auto" w:line="240" w:before="0" w:after="120"/>
        <w:jc w:val="both"/>
        <w:rPr>
          <w:b/>
          <w:bCs/>
        </w:rPr>
      </w:pPr>
      <w:r>
        <w:rPr>
          <w:b/>
          <w:bCs/>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28409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43600" cy="2284095"/>
                    </a:xfrm>
                    <a:prstGeom prst="rect">
                      <a:avLst/>
                    </a:prstGeom>
                    <a:noFill/>
                  </pic:spPr>
                </pic:pic>
              </a:graphicData>
            </a:graphic>
          </wp:anchor>
        </w:drawing>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Noto Sans Symbols">
    <w:charset w:val="01"/>
    <w:family w:val="swiss"/>
    <w:pitch w:val="variable"/>
    <w:embedRegular r:id="rId1" w:fontKey="{01014A78-CABC-4EF0-12AC-5CD89AEFDE01}"/>
    <w:embedBold r:id="rId2" w:fontKey="{02014A78-CABC-4EF0-12AC-5CD89AEFDE02}"/>
  </w:font>
  <w:font w:name="OpenSymbol">
    <w:altName w:val="Arial Unicode MS"/>
    <w:charset w:val="01"/>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56"/>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start"/>
    </w:pPr>
    <w:rPr>
      <w:rFonts w:ascii="Times New Roman" w:hAnsi="Times New Roman" w:eastAsia="Noto Sans" w:cs="FreeSans"/>
      <w:color w:val="auto"/>
      <w:kern w:val="0"/>
      <w:sz w:val="24"/>
      <w:szCs w:val="24"/>
      <w:lang w:val="fr-FR"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Titre">
    <w:name w:val="Titre"/>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suppressAutoHyphens w:val="true"/>
      <w:bidi w:val="0"/>
      <w:spacing w:lineRule="auto" w:line="276" w:before="0" w:after="200"/>
      <w:jc w:val="start"/>
    </w:pPr>
    <w:rPr>
      <w:rFonts w:ascii="Times New Roman" w:hAnsi="Times New Roman" w:eastAsia="Noto Sans" w:cs="FreeSans"/>
      <w:color w:val="auto"/>
      <w:kern w:val="0"/>
      <w:sz w:val="24"/>
      <w:szCs w:val="24"/>
      <w:lang w:val="fr-FR"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180</TotalTime>
  <Application>LibreOffice/26.2.2.2$Linux_X86_64 LibreOffice_project/620$Build-2</Application>
  <AppVersion>15.0000</AppVersion>
  <Pages>7</Pages>
  <Words>1068</Words>
  <Characters>6047</Characters>
  <CharactersWithSpaces>6999</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2026-05-26T17:32:33Z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