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ascii="Arial" w:hAnsi="Arial"/>
          <w:b/>
          <w:color w:val="auto"/>
          <w:sz w:val="32"/>
          <w:u w:val="thick"/>
        </w:rPr>
      </w:pPr>
      <w:r>
        <w:rPr>
          <w:b/>
          <w:color w:val="auto"/>
          <w:sz w:val="32"/>
          <w:u w:val="thick"/>
        </w:rPr>
        <w:t>PROJET TUTORÉ</w:t>
      </w:r>
    </w:p>
    <w:p>
      <w:pPr>
        <w:pStyle w:val="Normal"/>
        <w:spacing w:before="0" w:after="480"/>
        <w:jc w:val="center"/>
        <w:rPr>
          <w:rFonts w:ascii="Arial" w:hAnsi="Arial"/>
          <w:b w:val="false"/>
          <w:bCs w:val="false"/>
          <w:color w:val="auto"/>
          <w:sz w:val="28"/>
          <w:szCs w:val="28"/>
          <w:u w:val="thick"/>
        </w:rPr>
      </w:pPr>
      <w:r>
        <w:rPr>
          <w:b w:val="false"/>
          <w:bCs w:val="false"/>
          <w:color w:val="auto"/>
          <w:sz w:val="28"/>
          <w:szCs w:val="28"/>
          <w:u w:val="thick"/>
        </w:rPr>
        <w:t>PLANIFICATION ET RÉPARTITION DES TÂCHES GROUPE 10</w:t>
      </w:r>
    </w:p>
    <w:p>
      <w:pPr>
        <w:pStyle w:val="Normal"/>
        <w:spacing w:before="0" w:after="480"/>
        <w:jc w:val="end"/>
        <w:rPr>
          <w:sz w:val="28"/>
          <w:szCs w:val="28"/>
        </w:rPr>
      </w:pPr>
      <w:r>
        <w:rPr>
          <w:b/>
          <w:color w:val="auto"/>
          <w:sz w:val="28"/>
          <w:szCs w:val="28"/>
        </w:rPr>
        <w:t>DATE:26 mai 2026</w:t>
      </w:r>
    </w:p>
    <w:p>
      <w:pPr>
        <w:pStyle w:val="Normal"/>
        <w:spacing w:before="0" w:after="480"/>
        <w:jc w:val="start"/>
        <w:rPr>
          <w:u w:val="single"/>
        </w:rPr>
      </w:pPr>
      <w:r>
        <w:rPr>
          <w:b/>
          <w:color w:val="auto"/>
          <w:sz w:val="32"/>
          <w:u w:val="single"/>
        </w:rPr>
        <w:t>GROUPE 10</w:t>
      </w:r>
    </w:p>
    <w:p>
      <w:pPr>
        <w:pStyle w:val="Normal"/>
        <w:keepNext w:val="true"/>
        <w:spacing w:before="360" w:after="160"/>
        <w:rPr>
          <w:color w:val="auto"/>
        </w:rPr>
      </w:pPr>
      <w:r>
        <w:rPr>
          <w:b/>
          <w:color w:val="auto"/>
          <w:sz w:val="26"/>
          <w:u w:val="single"/>
        </w:rPr>
        <w:t>1. Répartition des Tâches</w:t>
      </w:r>
      <w:r>
        <w:rPr>
          <w:b/>
          <w:color w:val="auto"/>
          <w:sz w:val="26"/>
        </w:rPr>
        <w:t xml:space="preserve"> </w:t>
      </w:r>
    </w:p>
    <w:tbl>
      <w:tblPr>
        <w:tblW w:w="932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2318"/>
        <w:gridCol w:w="2332"/>
        <w:gridCol w:w="2345"/>
        <w:gridCol w:w="2333"/>
      </w:tblGrid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Membres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Pôle / Spécialités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Tâche Individuelle Détaillée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Temps Estimé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1. BARHAKA MUYUMBA Joyce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(Chef de Projet)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Supervision générale, gestion du planning et déblocage de l'équipe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Intégration du formulaire d'ajout produit pour l'espace Commerçant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14h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Implémentation de l'affichage dynamique des alertes UI (succès/erreur)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8h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2. DAVID SHIMATU Allegresse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(Front-end)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Création de la maquette Figma (Design visuel de l'Accueil et de la Recherche)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6h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Intégration visuelle et structurelle de la page d'accueil (HTML/CSS/JS)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9h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Développement de la barre de recherche textuelle et des filtres UI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9h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3. MASIDA KAKUDJI Imelda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(Back-end)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Implémentation de la logique de validation JSON (ex: Prix &gt; 0, types)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14h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Gestion des codes HTTP d'erreur (400, 500) pour sécuriser l'API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4. TSHIBUMB-A-MBAZ Grady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(Back-end)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Création et configuration du contrôleur API (Route POST /api/produits)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14h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Configuration des réponses HTTP de succès vers le Front (201 Created)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5. KAPINGA MBALA Rholsel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(Back-end &amp; Archi)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Initialisation du projet (Dépôt Git) et création de la BDD SQL en local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Écriture des requêtes d'insertion SQL (INSERT INTO) pour les produits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8h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Support technique transversal et résolution des conflits de code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6h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bidi w:val="0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6. TSHIMBEL TSHIBWET Plamedi (GL)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GL (Intégration)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Développement des requêtes HTTP asynchrones (Fetch/Axios) Front vers API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12h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Gestion des états de chargement (loading) pendant l'envoi des formulaires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8h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bidi w:val="0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7. KIMPWANZA CABWINE Didier (MSI)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MSI (Rédaction)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Rédaction de l'Introduction, du Contexte économique et de la Problématique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8h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Explication textuelle de l'intérêt du projet pour le commerce local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8h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8. NOTIA MUKOLA Anais</w:t>
            </w:r>
          </w:p>
          <w:p>
            <w:pPr>
              <w:pStyle w:val="Normal"/>
              <w:spacing w:lineRule="auto" w:line="276" w:before="80" w:after="80"/>
              <w:rPr>
                <w:b/>
                <w:color w:val="auto"/>
                <w:sz w:val="19"/>
              </w:rPr>
            </w:pPr>
            <w:r>
              <w:rPr>
                <w:b/>
                <w:color w:val="auto"/>
                <w:sz w:val="19"/>
              </w:rPr>
              <w:t>(MSI)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MSI (Spécifications)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Collecte des besoins et rédaction des User Stories pour le MVP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6h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Rédaction de la section 'Solution' et explication des diagrammes UML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9. KABANGU MPOYI Armel (MSI)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MSI (Contenu &amp; PPT)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Création d'un jeu de données de test (faux commerces, produits, images)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6h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Conception et design du diaporama PowerPoint pour la soutenance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10. BINTI MWESA Sarah</w:t>
            </w:r>
          </w:p>
          <w:p>
            <w:pPr>
              <w:pStyle w:val="Normal"/>
              <w:spacing w:lineRule="auto" w:line="276" w:before="80" w:after="80"/>
              <w:rPr>
                <w:b/>
                <w:color w:val="auto"/>
                <w:sz w:val="19"/>
              </w:rPr>
            </w:pPr>
            <w:r>
              <w:rPr>
                <w:b/>
                <w:color w:val="auto"/>
                <w:sz w:val="19"/>
              </w:rPr>
              <w:t>(MSI)</w:t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MSI (Qualité &amp; Recette)</w:t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Exécution rigoureuse des scénarios de test (Visiteur et Commerçant)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  <w:tr>
        <w:trPr/>
        <w:tc>
          <w:tcPr>
            <w:tcW w:w="2318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</w:r>
          </w:p>
        </w:tc>
        <w:tc>
          <w:tcPr>
            <w:tcW w:w="2332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345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Correction directe des petits bugs d'affichage ou d'intégration identifiés</w:t>
            </w:r>
          </w:p>
        </w:tc>
        <w:tc>
          <w:tcPr>
            <w:tcW w:w="2333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10h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360" w:after="160"/>
        <w:rPr>
          <w:u w:val="single"/>
        </w:rPr>
      </w:pPr>
      <w:r>
        <w:rPr>
          <w:b/>
          <w:color w:val="auto"/>
          <w:sz w:val="26"/>
          <w:u w:val="single"/>
        </w:rPr>
        <w:t>2. Planning (32 Heures)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Tranche Horaire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Objectif Général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Activité Pôle Génie Logiciel (GL)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1B365D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Activité Pôle Management &amp; SI (MSI)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0 - 4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Cadrage, gel des specs du MVP et design initial.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David S. crée la maquette Figma. Rholsel K. configure Git et SQL. Joyce B. planifie la supervision.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Anaïs N. rédige les User Stories. Didier entame l'Introduction/Problématique. Armel K. structure les données fictives.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4 - 8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Finalisation des architectures et des maquettes.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David S. valide Figma. Rholsel K. finalise le schéma SQL. Les développeurs préparent leurs environnements.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Armel K. génère le catalogue complet des 3 faux commerces. Anaïs &amp; Didier avancent sur le rapport.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8 - 16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Sprint de Production V1 (Développement unitaire).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David S. intègre l'Accueil. Joyce &amp; Rholsel codent le formulaire commerçant. Grady &amp; Imelda développent l'API.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Didier &amp; Anaïs intègrent les diagrammes UML dans le rapport. Armel K. commence la structure du PowerPoint.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16 - 24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Sprint de Production V2 (Finalisation du code).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David S. &amp; Joyce B. terminent la recherche et les alertes. Grady, Imelda &amp; Rholsel bouclent l'API et la BDD.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Didier &amp; Anaïs finalisent la relecture et la mise en page du rapport écrit. Armel K. complète le PowerPoint.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24 - 28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Intégration globale Front-Back et premiers tests.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Plamedi T. connecte le Front aux API via Fetch/Axios. Sarah B. démarre les tests fonctionnels unitaires.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Armel K. ajuste les slides avec les premiers visuels de l'app. Le pôle MSI valide la conformité du dossier.</w:t>
            </w:r>
          </w:p>
        </w:tc>
      </w:tr>
      <w:tr>
        <w:trPr/>
        <w:tc>
          <w:tcPr>
            <w:tcW w:w="2340" w:type="dxa"/>
            <w:tcBorders>
              <w:top w:val="single" w:sz="4" w:space="0" w:color="D1D5DB"/>
              <w:start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Heures 28 - 32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Recette globale, corrections et préparation démo.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Sarah B. exécute le scénario global. David, Joyce &amp; Rholsel corrigent les bugs et configurent le localhost.</w:t>
            </w:r>
          </w:p>
        </w:tc>
        <w:tc>
          <w:tcPr>
            <w:tcW w:w="2340" w:type="dxa"/>
            <w:tcBorders>
              <w:top w:val="single" w:sz="4" w:space="0" w:color="D1D5DB"/>
              <w:bottom w:val="single" w:sz="4" w:space="0" w:color="D1D5DB"/>
              <w:end w:val="single" w:sz="4" w:space="0" w:color="D1D5DB"/>
            </w:tcBorders>
            <w:shd w:color="auto" w:fill="F4F6F9" w:val="clear"/>
          </w:tcPr>
          <w:p>
            <w:pPr>
              <w:pStyle w:val="Normal"/>
              <w:spacing w:lineRule="auto" w:line="276" w:before="80" w:after="80"/>
              <w:rPr>
                <w:color w:val="auto"/>
              </w:rPr>
            </w:pPr>
            <w:r>
              <w:rPr>
                <w:color w:val="auto"/>
                <w:sz w:val="19"/>
              </w:rPr>
              <w:t>Le pôle MSI effectue une répétition générale de la soutenance avec Armel K. sur le PowerPoint final. Clôture.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LibreOffice/26.2.2.2$Linux_X86_64 LibreOffice_project/620$Build-2</Application>
  <AppVersion>15.0000</AppVersion>
  <Pages>4</Pages>
  <Words>646</Words>
  <Characters>3515</Characters>
  <CharactersWithSpaces>4056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2026-05-26T12:48:16Z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