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100"/>
        <w:jc w:val="center"/>
      </w:pPr>
      <w:r>
        <w:rPr>
          <w:rFonts w:ascii="Arial" w:cs="Arial" w:eastAsia="Arial" w:hAnsi="Arial"/>
          <w:b/>
          <w:bCs/>
          <w:color w:val="1B2A4A"/>
          <w:sz w:val="48"/>
          <w:szCs w:val="48"/>
        </w:rPr>
        <w:t xml:space="preserve">RF THROUGHPUT IMPACT ANALYSIS</w:t>
      </w:r>
    </w:p>
    <w:p>
      <w:pPr>
        <w:spacing w:after="60"/>
        <w:jc w:val="center"/>
      </w:pPr>
      <w:r>
        <w:rPr>
          <w:rFonts w:ascii="Arial" w:cs="Arial" w:eastAsia="Arial" w:hAnsi="Arial"/>
          <w:color w:val="0D7377"/>
          <w:sz w:val="28"/>
          <w:szCs w:val="28"/>
        </w:rPr>
        <w:t xml:space="preserve">Deep Technical Reference Document</w:t>
      </w:r>
    </w:p>
    <w:p>
      <w:pPr>
        <w:spacing w:after="400"/>
        <w:jc w:val="center"/>
      </w:pPr>
      <w:r>
        <w:rPr>
          <w:rFonts w:ascii="Arial" w:cs="Arial" w:eastAsia="Arial" w:hAnsi="Arial"/>
          <w:color w:val="7F8C8D"/>
          <w:sz w:val="22"/>
          <w:szCs w:val="22"/>
        </w:rPr>
        <w:t xml:space="preserve">Site: SFY0803A  |  1125 Coleman Ave, San Jose, CA 95110</w:t>
      </w:r>
    </w:p>
    <w:p>
      <w:pPr>
        <w:jc w:val="center"/>
      </w:pPr>
      <w:r>
        <w:rPr>
          <w:rFonts w:ascii="Arial" w:cs="Arial" w:eastAsia="Arial" w:hAnsi="Arial"/>
          <w:color w:val="7F8C8D"/>
          <w:sz w:val="22"/>
          <w:szCs w:val="22"/>
        </w:rPr>
        <w:t xml:space="preserve">T-Mobile DAS  |  In-Building BTS  |  6 Sectors</w:t>
      </w:r>
    </w:p>
    <w:p>
      <w:pPr>
        <w:spacing w:after="200" w:before="600"/>
        <w:jc w:val="center"/>
      </w:pPr>
      <w:r>
        <w:rPr>
          <w:rFonts w:ascii="Arial" w:cs="Arial" w:eastAsia="Arial" w:hAnsi="Arial"/>
          <w:color w:val="2980B9"/>
          <w:sz w:val="20"/>
          <w:szCs w:val="20"/>
        </w:rPr>
        <w:t xml:space="preserve">Technologies: LTE B2 / LTE B4(B66) / NR n25 SA / NR n41 NSA (2-Carrier)</w:t>
      </w:r>
    </w:p>
    <w:p>
      <w:pPr>
        <w:spacing w:after="200"/>
        <w:jc w:val="center"/>
      </w:pPr>
      <w:r>
        <w:rPr>
          <w:rFonts w:ascii="Arial" w:cs="Arial" w:eastAsia="Arial" w:hAnsi="Arial"/>
          <w:color w:val="2980B9"/>
          <w:sz w:val="20"/>
          <w:szCs w:val="20"/>
        </w:rPr>
        <w:t xml:space="preserve">Configuration: SC-93H (BB6648/RP6651) | 2x2 MIMO</w:t>
      </w:r>
    </w:p>
    <w:p>
      <w:pPr>
        <w:spacing w:before="800"/>
        <w:jc w:val="center"/>
      </w:pPr>
      <w:r>
        <w:rPr>
          <w:rFonts w:ascii="Arial" w:cs="Arial" w:eastAsia="Arial" w:hAnsi="Arial"/>
          <w:color w:val="95A5A6"/>
          <w:sz w:val="20"/>
          <w:szCs w:val="20"/>
        </w:rPr>
        <w:t xml:space="preserve">Date: February 18, 2026  |  Prepared: March 19, 2026</w:t>
      </w:r>
    </w:p>
    <w:p>
      <w:r>
        <w:br w:type="page"/>
      </w:r>
    </w:p>
    <w:p>
      <w:pPr>
        <w:spacing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32"/>
          <w:szCs w:val="32"/>
        </w:rPr>
        <w:t xml:space="preserve">1. Executive Summary</w:t>
      </w:r>
    </w:p>
    <w:p>
      <w:pPr>
        <w:spacing w:after="120" w:line="276"/>
      </w:pPr>
      <w:r>
        <w:rPr>
          <w:rFonts w:ascii="Arial" w:cs="Arial" w:eastAsia="Arial" w:hAnsi="Arial"/>
          <w:color w:val="34495E"/>
          <w:sz w:val="20"/>
          <w:szCs w:val="20"/>
        </w:rPr>
        <w:t xml:space="preserve">This document provides a comprehensive RF engineering analysis of site SFY0803A, a T-Mobile in-building DAS deployment at 1125 Coleman Ave, San Jose, CA. The analysis correlates every observable RF parameter from Samsung Galaxy service mode screenshots with measured throughput performance, providing a definitive reference for understanding how each technical indicator drives or degrades DL and UL throughput.</w:t>
      </w:r>
    </w:p>
    <w:p>
      <w:pPr>
        <w:spacing w:after="120" w:line="276"/>
      </w:pPr>
      <w:r>
        <w:rPr>
          <w:rFonts w:ascii="Arial" w:cs="Arial" w:eastAsia="Arial" w:hAnsi="Arial"/>
          <w:color w:val="34495E"/>
          <w:sz w:val="20"/>
          <w:szCs w:val="20"/>
        </w:rPr>
        <w:t xml:space="preserve">The site operates across four technology layers: LTE Band 2 (10 MHz), LTE Band 4/66 (20 MHz), NR n25 SA (20 MHz), and NR n41 NSA with dual carriers (100 MHz + 90 MHz). All six sectors were validated, with Sectors 1-3 tested across the full technology stack and Sectors 4-6 tested on NR n41 only.</w:t>
      </w:r>
    </w:p>
    <w:p>
      <w:pPr>
        <w:pStyle w:val="Heading2"/>
        <w:spacing w:after="160" w:before="280"/>
      </w:pPr>
      <w:r>
        <w:rPr>
          <w:rFonts w:ascii="Arial" w:cs="Arial" w:eastAsia="Arial" w:hAnsi="Arial"/>
          <w:b/>
          <w:bCs/>
          <w:color w:val="0D7377"/>
          <w:sz w:val="26"/>
          <w:szCs w:val="26"/>
        </w:rPr>
        <w:t xml:space="preserve">1.1 Key Findings</w:t>
      </w:r>
    </w:p>
    <w:p>
      <w:pPr>
        <w:pBdr>
          <w:left w:val="single" w:color="0D7377" w:sz="12" w:space="8"/>
        </w:pBdr>
        <w:spacing w:after="120" w:before="120"/>
        <w:ind w:left="200"/>
      </w:pPr>
      <w:r>
        <w:rPr>
          <w:rFonts w:ascii="Arial" w:cs="Arial" w:eastAsia="Arial" w:hAnsi="Arial"/>
          <w:b/>
          <w:bCs/>
          <w:color w:val="0D7377"/>
          <w:sz w:val="20"/>
          <w:szCs w:val="20"/>
        </w:rPr>
        <w:t xml:space="preserve">INSIGHT: </w:t>
      </w:r>
      <w:r>
        <w:rPr>
          <w:rFonts w:ascii="Arial" w:cs="Arial" w:eastAsia="Arial" w:hAnsi="Arial"/>
          <w:color w:val="34495E"/>
          <w:sz w:val="20"/>
          <w:szCs w:val="20"/>
        </w:rPr>
        <w:t xml:space="preserve">NR n41 dual-carrier NSA delivers 598-776 Mbps DL, representing 4-11x the throughput of standalone LTE B2 (55-72 Mbps). Bandwidth is the single largest throughput determinant.</w:t>
      </w:r>
    </w:p>
    <w:p>
      <w:pPr>
        <w:pBdr>
          <w:left w:val="single" w:color="E67E22" w:sz="12" w:space="8"/>
        </w:pBdr>
        <w:spacing w:after="120" w:before="120"/>
        <w:ind w:left="200"/>
      </w:pPr>
      <w:r>
        <w:rPr>
          <w:rFonts w:ascii="Arial" w:cs="Arial" w:eastAsia="Arial" w:hAnsi="Arial"/>
          <w:b/>
          <w:bCs/>
          <w:color w:val="E67E22"/>
          <w:sz w:val="20"/>
          <w:szCs w:val="20"/>
        </w:rPr>
        <w:t xml:space="preserve">WARNING: </w:t>
      </w:r>
      <w:r>
        <w:rPr>
          <w:rFonts w:ascii="Arial" w:cs="Arial" w:eastAsia="Arial" w:hAnsi="Arial"/>
          <w:color w:val="7F8C8D"/>
          <w:sz w:val="20"/>
          <w:szCs w:val="20"/>
        </w:rPr>
        <w:t xml:space="preserve">NR BLER values of 7-11% observed across n41 carriers indicate suboptimal HARQ conditions. While throughput remains within acceptable ranges, BLER above 10% is a degradation trigger that warrants monitoring.</w:t>
      </w:r>
    </w:p>
    <w:p>
      <w:pPr>
        <w:pBdr>
          <w:left w:val="single" w:color="E67E22" w:sz="12" w:space="8"/>
        </w:pBdr>
        <w:spacing w:after="120" w:before="120"/>
        <w:ind w:left="200"/>
      </w:pPr>
      <w:r>
        <w:rPr>
          <w:rFonts w:ascii="Arial" w:cs="Arial" w:eastAsia="Arial" w:hAnsi="Arial"/>
          <w:b/>
          <w:bCs/>
          <w:color w:val="E67E22"/>
          <w:sz w:val="20"/>
          <w:szCs w:val="20"/>
        </w:rPr>
        <w:t xml:space="preserve">WARNING: </w:t>
      </w:r>
      <w:r>
        <w:rPr>
          <w:rFonts w:ascii="Arial" w:cs="Arial" w:eastAsia="Arial" w:hAnsi="Arial"/>
          <w:color w:val="7F8C8D"/>
          <w:sz w:val="20"/>
          <w:szCs w:val="20"/>
        </w:rPr>
        <w:t xml:space="preserve">LTE anchor RSRP during ENDC sessions degrades to -70 to -80 dBm range (vs. -55 to -62 standalone), suggesting DAS power sharing or reselection impacts. This constrains UL throughput on the LTE leg.</w:t>
      </w:r>
    </w:p>
    <w:p>
      <w:pPr>
        <w:pBdr>
          <w:left w:val="single" w:color="C0392B" w:sz="12" w:space="8"/>
        </w:pBdr>
        <w:spacing w:after="120" w:before="120"/>
        <w:ind w:left="200"/>
      </w:pPr>
      <w:r>
        <w:rPr>
          <w:rFonts w:ascii="Arial" w:cs="Arial" w:eastAsia="Arial" w:hAnsi="Arial"/>
          <w:b/>
          <w:bCs/>
          <w:color w:val="C0392B"/>
          <w:sz w:val="20"/>
          <w:szCs w:val="20"/>
        </w:rPr>
        <w:t xml:space="preserve">CRITICAL: </w:t>
      </w:r>
      <w:r>
        <w:rPr>
          <w:rFonts w:ascii="Arial" w:cs="Arial" w:eastAsia="Arial" w:hAnsi="Arial"/>
          <w:color w:val="7F8C8D"/>
          <w:sz w:val="20"/>
          <w:szCs w:val="20"/>
        </w:rPr>
        <w:t xml:space="preserve">Sector 3 NR n25 SA shows NR RX2 and RX3 RSRP at -140 dBm (no signal), indicating only 2 of 4 receive chains are active. This limits MIMO rank and explains the lower-than-expected DL throughput of 138 Mbps vs. Sector 1 at 189 Mbps.</w:t>
      </w:r>
    </w:p>
    <w:p>
      <w:r>
        <w:br w:type="page"/>
      </w:r>
    </w:p>
    <w:p>
      <w:pPr>
        <w:pStyle w:val="Heading1"/>
        <w:spacing w:after="200" w:before="360"/>
      </w:pPr>
      <w:r>
        <w:rPr>
          <w:rFonts w:ascii="Arial" w:cs="Arial" w:eastAsia="Arial" w:hAnsi="Arial"/>
          <w:b/>
          <w:bCs/>
          <w:color w:val="1B2A4A"/>
          <w:sz w:val="32"/>
          <w:szCs w:val="32"/>
        </w:rPr>
        <w:t xml:space="preserve">2. Site Configuration (CIQ Reference)</w:t>
      </w:r>
    </w:p>
    <w:p>
      <w:pPr>
        <w:spacing w:after="120" w:line="276"/>
      </w:pPr>
      <w:r>
        <w:rPr>
          <w:rFonts w:ascii="Arial" w:cs="Arial" w:eastAsia="Arial" w:hAnsi="Arial"/>
          <w:color w:val="34495E"/>
          <w:sz w:val="20"/>
          <w:szCs w:val="20"/>
        </w:rPr>
        <w:t xml:space="preserve">Understanding the engineered configuration is essential context for interpreting RF measurements. The CIQ defines the theoretical ceiling against which actual performance is benchmarked.</w:t>
      </w:r>
    </w:p>
    <w:p>
      <w:pPr>
        <w:pStyle w:val="Heading2"/>
        <w:spacing w:after="160" w:before="280"/>
      </w:pPr>
      <w:r>
        <w:rPr>
          <w:rFonts w:ascii="Arial" w:cs="Arial" w:eastAsia="Arial" w:hAnsi="Arial"/>
          <w:b/>
          <w:bCs/>
          <w:color w:val="0D7377"/>
          <w:sz w:val="26"/>
          <w:szCs w:val="26"/>
        </w:rPr>
        <w:t xml:space="preserve">2.1 Infrastructure</w:t>
      </w:r>
    </w:p>
    <w:p>
      <w:pPr>
        <w:spacing w:after="120" w:line="276"/>
      </w:pPr>
      <w:r>
        <w:rPr>
          <w:rFonts w:ascii="Arial" w:cs="Arial" w:eastAsia="Arial" w:hAnsi="Arial"/>
          <w:color w:val="34495E"/>
          <w:sz w:val="20"/>
          <w:szCs w:val="20"/>
        </w:rPr>
        <w:t xml:space="preserve">eNodeB ID: 99994 (MSFY0803A) | gNB IDs: 1118981 (n25), 1118984 (n41) | RBS Type: RBS 6601 | Configuration: SC-93H (BB6648/RP6651) with 2x2 Spatial Multiplexing. PLMN: 310-260 (T-Mobile). TAC: 14912. The site uses a Generic Dual Feed DAS System with MIMO capability across all bands.</w:t>
      </w:r>
    </w:p>
    <w:p>
      <w:pPr>
        <w:pStyle w:val="Heading2"/>
        <w:spacing w:after="160" w:before="280"/>
      </w:pPr>
      <w:r>
        <w:rPr>
          <w:rFonts w:ascii="Arial" w:cs="Arial" w:eastAsia="Arial" w:hAnsi="Arial"/>
          <w:b/>
          <w:bCs/>
          <w:color w:val="0D7377"/>
          <w:sz w:val="26"/>
          <w:szCs w:val="26"/>
        </w:rPr>
        <w:t xml:space="preserve">2.2 Band Configuration &amp; Theoretical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1000"/>
        <w:gridCol w:w="1000"/>
        <w:gridCol w:w="1000"/>
        <w:gridCol w:w="1200"/>
        <w:gridCol w:w="1660"/>
      </w:tblGrid>
      <w:tr>
        <w:tc>
          <w:tcPr>
            <w:tcW w:type="dxa" w:w="15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Technology</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Band</w:t>
            </w:r>
          </w:p>
        </w:tc>
        <w:tc>
          <w:tcPr>
            <w:tcW w:type="dxa" w:w="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BW</w:t>
            </w:r>
          </w:p>
        </w:tc>
        <w:tc>
          <w:tcPr>
            <w:tcW w:type="dxa" w:w="1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EARFCN/ARFCN</w:t>
            </w:r>
          </w:p>
        </w:tc>
        <w:tc>
          <w:tcPr>
            <w:tcW w:type="dxa" w:w="1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Radio</w:t>
            </w:r>
          </w:p>
        </w:tc>
        <w:tc>
          <w:tcPr>
            <w:tcW w:type="dxa" w:w="1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SCS</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MIMO</w:t>
            </w:r>
          </w:p>
        </w:tc>
        <w:tc>
          <w:tcPr>
            <w:tcW w:type="dxa" w:w="16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DL Theory</w:t>
            </w:r>
          </w:p>
        </w:tc>
      </w:tr>
      <w:tr>
        <w:tc>
          <w:tcPr>
            <w:tcW w:type="dxa" w:w="15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LTE</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B2 (1900)</w:t>
            </w:r>
          </w:p>
        </w:tc>
        <w:tc>
          <w:tcPr>
            <w:tcW w:type="dxa" w:w="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 MHz</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650</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4402 B25</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15 kHz</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2x2</w:t>
            </w:r>
          </w:p>
        </w:tc>
        <w:tc>
          <w:tcPr>
            <w:tcW w:type="dxa" w:w="1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~75 Mbps</w:t>
            </w:r>
          </w:p>
        </w:tc>
      </w:tr>
      <w:tr>
        <w:tc>
          <w:tcPr>
            <w:tcW w:type="dxa" w:w="15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LTE</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B4/B66 (2100)</w:t>
            </w:r>
          </w:p>
        </w:tc>
        <w:tc>
          <w:tcPr>
            <w:tcW w:type="dxa" w:w="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2300/66786</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4402 B66</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15 kHz</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2x2</w:t>
            </w:r>
          </w:p>
        </w:tc>
        <w:tc>
          <w:tcPr>
            <w:tcW w:type="dxa" w:w="1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~150 Mbps</w:t>
            </w:r>
          </w:p>
        </w:tc>
      </w:tr>
      <w:tr>
        <w:tc>
          <w:tcPr>
            <w:tcW w:type="dxa" w:w="15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NR SA</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 (1900)</w:t>
            </w:r>
          </w:p>
        </w:tc>
        <w:tc>
          <w:tcPr>
            <w:tcW w:type="dxa" w:w="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393130</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6666</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15 kHz</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4x4 (UE)</w:t>
            </w:r>
          </w:p>
        </w:tc>
        <w:tc>
          <w:tcPr>
            <w:tcW w:type="dxa" w:w="1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~200 Mbps</w:t>
            </w:r>
          </w:p>
        </w:tc>
      </w:tr>
      <w:tr>
        <w:tc>
          <w:tcPr>
            <w:tcW w:type="dxa" w:w="15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NR NSA C1</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n41 (2500)</w:t>
            </w:r>
          </w:p>
        </w:tc>
        <w:tc>
          <w:tcPr>
            <w:tcW w:type="dxa" w:w="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100 MHz</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501390/509202</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42000/38000</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 kHz</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2x2 DAS</w:t>
            </w:r>
          </w:p>
        </w:tc>
        <w:tc>
          <w:tcPr>
            <w:tcW w:type="dxa" w:w="1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~800 Mbps</w:t>
            </w:r>
          </w:p>
        </w:tc>
      </w:tr>
      <w:tr>
        <w:tc>
          <w:tcPr>
            <w:tcW w:type="dxa" w:w="15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NR NSA C2</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n41 (2500)</w:t>
            </w:r>
          </w:p>
        </w:tc>
        <w:tc>
          <w:tcPr>
            <w:tcW w:type="dxa" w:w="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90 MHz</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521310/528144</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42000/38000</w:t>
            </w:r>
          </w:p>
        </w:tc>
        <w:tc>
          <w:tcPr>
            <w:tcW w:type="dxa" w:w="1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 kHz</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2x2 DAS</w:t>
            </w:r>
          </w:p>
        </w:tc>
        <w:tc>
          <w:tcPr>
            <w:tcW w:type="dxa" w:w="1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~720 Mbps</w:t>
            </w:r>
          </w:p>
        </w:tc>
      </w:tr>
    </w:tbl>
    <w:p>
      <w:pPr>
        <w:spacing w:after="120" w:line="276"/>
      </w:pPr>
      <w:r>
        <w:rPr>
          <w:rFonts w:ascii="Arial" w:cs="Arial" w:eastAsia="Arial" w:hAnsi="Arial"/>
          <w:color w:val="34495E"/>
          <w:sz w:val="20"/>
          <w:szCs w:val="20"/>
        </w:rPr>
        <w:t xml:space="preserve"/>
      </w:r>
    </w:p>
    <w:p>
      <w:pPr>
        <w:pBdr>
          <w:left w:val="single" w:color="0D7377" w:sz="12" w:space="8"/>
        </w:pBdr>
        <w:spacing w:after="120" w:before="120"/>
        <w:ind w:left="200"/>
      </w:pPr>
      <w:r>
        <w:rPr>
          <w:rFonts w:ascii="Arial" w:cs="Arial" w:eastAsia="Arial" w:hAnsi="Arial"/>
          <w:b/>
          <w:bCs/>
          <w:color w:val="0D7377"/>
          <w:sz w:val="20"/>
          <w:szCs w:val="20"/>
        </w:rPr>
        <w:t xml:space="preserve">INSIGHT: </w:t>
      </w:r>
      <w:r>
        <w:rPr>
          <w:rFonts w:ascii="Arial" w:cs="Arial" w:eastAsia="Arial" w:hAnsi="Arial"/>
          <w:color w:val="34495E"/>
          <w:sz w:val="20"/>
          <w:szCs w:val="20"/>
        </w:rPr>
        <w:t xml:space="preserve">Sectors 1-3 use Radio 42000 (higher-power unit) for n41 while Sectors 4-6 use Radio 38000. This hardware difference may contribute to the marginally lower DL throughput observed in Sector 6 (646 Mbps on C1 vs. 776 Mbps in Sector 4).</w:t>
      </w:r>
    </w:p>
    <w:p>
      <w:pPr>
        <w:pStyle w:val="Heading2"/>
        <w:spacing w:after="160" w:before="280"/>
      </w:pPr>
      <w:r>
        <w:rPr>
          <w:rFonts w:ascii="Arial" w:cs="Arial" w:eastAsia="Arial" w:hAnsi="Arial"/>
          <w:b/>
          <w:bCs/>
          <w:color w:val="0D7377"/>
          <w:sz w:val="26"/>
          <w:szCs w:val="26"/>
        </w:rPr>
        <w:t xml:space="preserve">2.3 PCI Allocation</w:t>
      </w:r>
    </w:p>
    <w:p>
      <w:pPr>
        <w:spacing w:after="120" w:line="276"/>
      </w:pPr>
      <w:r>
        <w:rPr>
          <w:rFonts w:ascii="Arial" w:cs="Arial" w:eastAsia="Arial" w:hAnsi="Arial"/>
          <w:color w:val="34495E"/>
          <w:sz w:val="20"/>
          <w:szCs w:val="20"/>
        </w:rPr>
        <w:t xml:space="preserve">LTE: Sector 1 = PCI 465, Sector 2 = PCI 466, Sector 3 = PCI 467 (all PhysicalLayerCellIdGroup 155). NR n25: S1=932, S2=911, S3=912. NR n41: S1=932, S2=911, S3=912, S4=913, S5=914, S6=915. Unique PCI per sector eliminates PCI collision as a throughput degradation factor.</w:t>
      </w:r>
    </w:p>
    <w:p>
      <w:r>
        <w:br w:type="page"/>
      </w:r>
    </w:p>
    <w:p>
      <w:pPr>
        <w:pStyle w:val="Heading1"/>
        <w:spacing w:after="200" w:before="360"/>
      </w:pPr>
      <w:r>
        <w:rPr>
          <w:rFonts w:ascii="Arial" w:cs="Arial" w:eastAsia="Arial" w:hAnsi="Arial"/>
          <w:b/>
          <w:bCs/>
          <w:color w:val="1B2A4A"/>
          <w:sz w:val="32"/>
          <w:szCs w:val="32"/>
        </w:rPr>
        <w:t xml:space="preserve">3. RF Parameter Deep Dive: Impact on Throughput</w:t>
      </w:r>
    </w:p>
    <w:p>
      <w:pPr>
        <w:spacing w:after="120" w:line="276"/>
      </w:pPr>
      <w:r>
        <w:rPr>
          <w:rFonts w:ascii="Arial" w:cs="Arial" w:eastAsia="Arial" w:hAnsi="Arial"/>
          <w:color w:val="34495E"/>
          <w:sz w:val="20"/>
          <w:szCs w:val="20"/>
        </w:rPr>
        <w:t xml:space="preserve">Each RF parameter captured in Samsung service mode has a direct or indirect relationship with achievable throughput. This section examines each parameter, its observed values across the site, and the causal mechanism linking it to DL and UL performance.</w:t>
      </w:r>
    </w:p>
    <w:p>
      <w:pPr>
        <w:pStyle w:val="Heading2"/>
        <w:spacing w:after="160" w:before="280"/>
      </w:pPr>
      <w:r>
        <w:rPr>
          <w:rFonts w:ascii="Arial" w:cs="Arial" w:eastAsia="Arial" w:hAnsi="Arial"/>
          <w:b/>
          <w:bCs/>
          <w:color w:val="0D7377"/>
          <w:sz w:val="26"/>
          <w:szCs w:val="26"/>
        </w:rPr>
        <w:t xml:space="preserve">3.1 RSRP (Reference Signal Received Power)</w:t>
      </w:r>
    </w:p>
    <w:p>
      <w:pPr>
        <w:pStyle w:val="Heading3"/>
        <w:spacing w:after="120" w:before="200"/>
      </w:pPr>
      <w:r>
        <w:rPr>
          <w:rFonts w:ascii="Arial" w:cs="Arial" w:eastAsia="Arial" w:hAnsi="Arial"/>
          <w:b/>
          <w:bCs/>
          <w:color w:val="2C3E50"/>
          <w:sz w:val="22"/>
          <w:szCs w:val="22"/>
        </w:rPr>
        <w:t xml:space="preserve">3.1.1 What It Measures</w:t>
      </w:r>
    </w:p>
    <w:p>
      <w:pPr>
        <w:spacing w:after="120" w:line="276"/>
      </w:pPr>
      <w:r>
        <w:rPr>
          <w:rFonts w:ascii="Arial" w:cs="Arial" w:eastAsia="Arial" w:hAnsi="Arial"/>
          <w:color w:val="34495E"/>
          <w:sz w:val="20"/>
          <w:szCs w:val="20"/>
        </w:rPr>
        <w:t xml:space="preserve">RSRP is the average power of the resource elements carrying cell-specific reference signals across the bandwidth. It is the primary indicator of signal strength from the serving cell and directly determines the achievable modulation order (QPSK, 16QAM, 64QAM, 256QAM) and thus throughput.</w:t>
      </w:r>
    </w:p>
    <w:p>
      <w:pPr>
        <w:pStyle w:val="Heading3"/>
        <w:spacing w:after="120" w:before="200"/>
      </w:pPr>
      <w:r>
        <w:rPr>
          <w:rFonts w:ascii="Arial" w:cs="Arial" w:eastAsia="Arial" w:hAnsi="Arial"/>
          <w:b/>
          <w:bCs/>
          <w:color w:val="2C3E50"/>
          <w:sz w:val="22"/>
          <w:szCs w:val="22"/>
        </w:rPr>
        <w:t xml:space="preserve">3.1.2 Observed Values &amp; Throughput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700"/>
        <w:gridCol w:w="700"/>
        <w:gridCol w:w="700"/>
        <w:gridCol w:w="700"/>
        <w:gridCol w:w="700"/>
        <w:gridCol w:w="700"/>
        <w:gridCol w:w="700"/>
        <w:gridCol w:w="900"/>
        <w:gridCol w:w="660"/>
      </w:tblGrid>
      <w:tr>
        <w:tc>
          <w:tcPr>
            <w:tcW w:type="dxa" w:w="11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Sector</w:t>
            </w:r>
          </w:p>
        </w:tc>
        <w:tc>
          <w:tcPr>
            <w:tcW w:type="dxa" w:w="9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Tech</w:t>
            </w:r>
          </w:p>
        </w:tc>
        <w:tc>
          <w:tcPr>
            <w:tcW w:type="dxa" w:w="7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RSRP</w:t>
            </w:r>
          </w:p>
        </w:tc>
        <w:tc>
          <w:tcPr>
            <w:tcW w:type="dxa" w:w="7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SINR</w:t>
            </w:r>
          </w:p>
        </w:tc>
        <w:tc>
          <w:tcPr>
            <w:tcW w:type="dxa" w:w="7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DL</w:t>
            </w:r>
          </w:p>
        </w:tc>
        <w:tc>
          <w:tcPr>
            <w:tcW w:type="dxa" w:w="7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UL</w:t>
            </w:r>
          </w:p>
        </w:tc>
        <w:tc>
          <w:tcPr>
            <w:tcW w:type="dxa" w:w="7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BW</w:t>
            </w:r>
          </w:p>
        </w:tc>
        <w:tc>
          <w:tcPr>
            <w:tcW w:type="dxa" w:w="7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DL/MHz</w:t>
            </w:r>
          </w:p>
        </w:tc>
        <w:tc>
          <w:tcPr>
            <w:tcW w:type="dxa" w:w="7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MCS Est.</w:t>
            </w:r>
          </w:p>
        </w:tc>
        <w:tc>
          <w:tcPr>
            <w:tcW w:type="dxa" w:w="7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BLER</w:t>
            </w:r>
          </w:p>
        </w:tc>
        <w:tc>
          <w:tcPr>
            <w:tcW w:type="dxa" w:w="9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Anchor RSRP</w:t>
            </w:r>
          </w:p>
        </w:tc>
        <w:tc>
          <w:tcPr>
            <w:tcW w:type="dxa" w:w="6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Verdict</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S1</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L19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28.6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68.9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18.3</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S1</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L21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54</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9.4</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256QAM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S1</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N19 SA</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37</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97.5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9.4</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256QAM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0.00</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S1</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598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7.30</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-70</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S1</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754</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8.4</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256QAM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7.89</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-69</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S2</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L19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71.5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21.5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S2</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L21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121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54.6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S2</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N19 SA</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164</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97.6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5.70</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S2</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659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77.5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256QAM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0.00</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-58</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S2</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757</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68.9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8.4</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11.00</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S3</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L19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55.1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S3</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L21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146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52.2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7.3</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S3</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N19 SA</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-54</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138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97.7</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0.00</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S3</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N25_C1</w:t>
            </w:r>
          </w:p>
        </w:tc>
        <w:tc>
          <w:tcPr>
            <w:tcW w:type="dxa" w:w="700"/>
            <w:tcBorders>
              <w:top w:val="single" w:color="B0B8C4" w:sz="1"/>
              <w:left w:val="single" w:color="B0B8C4" w:sz="1"/>
              <w:bottom w:val="single" w:color="B0B8C4" w:sz="1"/>
              <w:right w:val="single" w:color="B0B8C4"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-67</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775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79.1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11.43</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-57</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Marginal</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S4</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776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77.2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256QAM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6.08</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S4</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N25_C2</w:t>
            </w:r>
          </w:p>
        </w:tc>
        <w:tc>
          <w:tcPr>
            <w:tcW w:type="dxa" w:w="700"/>
            <w:tcBorders>
              <w:top w:val="single" w:color="B0B8C4" w:sz="1"/>
              <w:left w:val="single" w:color="B0B8C4" w:sz="1"/>
              <w:bottom w:val="single" w:color="B0B8C4" w:sz="1"/>
              <w:right w:val="single" w:color="B0B8C4"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-67</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748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8.3</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8.30</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Marginal</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S5</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773</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77.9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7.7</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6.77</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-58</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S5</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28</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746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68.6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8.3</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6.36</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-57</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S6</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646</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6.5</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256QAM</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8.14</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1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S6</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N25_C2</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719</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69.1</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90 MHz</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8.0</w:t>
            </w:r>
          </w:p>
        </w:tc>
        <w:tc>
          <w:tcPr>
            <w:tcW w:type="dxa" w:w="7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256QAM</w:t>
            </w:r>
          </w:p>
        </w:tc>
        <w:tc>
          <w:tcPr>
            <w:tcW w:type="dxa" w:w="700"/>
            <w:tcBorders>
              <w:top w:val="single" w:color="B0B8C4" w:sz="1"/>
              <w:left w:val="single" w:color="B0B8C4" w:sz="1"/>
              <w:bottom w:val="single" w:color="B0B8C4" w:sz="1"/>
              <w:right w:val="single" w:color="B0B8C4"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11.00</w:t>
            </w:r>
          </w:p>
        </w:tc>
        <w:tc>
          <w:tcPr>
            <w:tcW w:type="dxa" w:w="9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w:t>
            </w:r>
          </w:p>
        </w:tc>
        <w:tc>
          <w:tcPr>
            <w:tcW w:type="dxa" w:w="6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bl>
    <w:p>
      <w:pPr>
        <w:spacing w:after="120" w:line="276"/>
      </w:pPr>
      <w:r>
        <w:rPr>
          <w:rFonts w:ascii="Arial" w:cs="Arial" w:eastAsia="Arial" w:hAnsi="Arial"/>
          <w:color w:val="34495E"/>
          <w:sz w:val="20"/>
          <w:szCs w:val="20"/>
        </w:rPr>
        <w:t xml:space="preserve"/>
      </w:r>
    </w:p>
    <w:p>
      <w:pPr>
        <w:pStyle w:val="Heading3"/>
        <w:spacing w:after="120" w:before="200"/>
      </w:pPr>
      <w:r>
        <w:rPr>
          <w:rFonts w:ascii="Arial" w:cs="Arial" w:eastAsia="Arial" w:hAnsi="Arial"/>
          <w:b/>
          <w:bCs/>
          <w:color w:val="2C3E50"/>
          <w:sz w:val="22"/>
          <w:szCs w:val="22"/>
        </w:rPr>
        <w:t xml:space="preserve">3.1.3 Analysis</w:t>
      </w:r>
    </w:p>
    <w:p>
      <w:pPr>
        <w:spacing w:after="120" w:line="276"/>
      </w:pPr>
      <w:r>
        <w:rPr>
          <w:rFonts w:ascii="Arial" w:cs="Arial" w:eastAsia="Arial" w:hAnsi="Arial"/>
          <w:color w:val="34495E"/>
          <w:sz w:val="20"/>
          <w:szCs w:val="20"/>
        </w:rPr>
        <w:t xml:space="preserve">Across the site, LTE RSRP ranges from -55 to -62 dBm (excellent for DAS antenna-end threshold of -75 to -50 dBm). NR n25 SA RSRP ranges from -54 to -59 dBm. NR n41 RSRP ranges from -60 to -67 dBm, which is weaker than LTE due to higher path loss at 2.5 GHz and wider bandwidth spreading the energy across more resource blocks.</w:t>
      </w:r>
    </w:p>
    <w:p>
      <w:pPr>
        <w:spacing w:after="120" w:line="276"/>
      </w:pPr>
      <w:r>
        <w:rPr>
          <w:rFonts w:ascii="Arial" w:cs="Arial" w:eastAsia="Arial" w:hAnsi="Arial"/>
          <w:b/>
          <w:bCs/>
          <w:color w:val="34495E"/>
          <w:sz w:val="20"/>
          <w:szCs w:val="20"/>
        </w:rPr>
        <w:t xml:space="preserve">Key throughput mechanism: </w:t>
      </w:r>
      <w:r>
        <w:rPr>
          <w:rFonts w:ascii="Arial" w:cs="Arial" w:eastAsia="Arial" w:hAnsi="Arial"/>
          <w:b w:val="false"/>
          <w:bCs w:val="false"/>
          <w:color w:val="34495E"/>
          <w:sz w:val="20"/>
          <w:szCs w:val="20"/>
        </w:rPr>
        <w:t xml:space="preserve">RSRP determines the Channel Quality Indicator (CQI) reported by the UE, which in turn sets the Modulation and Coding Scheme (MCS). At RSRP above -65 dBm with SINR above 25 dB, the scheduler can sustain 256QAM, yielding ~33% more throughput per PRB than 64QAM. Every 3 dB RSRP improvement approximately doubles the achievable throughput in interference-limited scenarios.</w:t>
      </w:r>
    </w:p>
    <w:p>
      <w:pPr>
        <w:pBdr>
          <w:left w:val="single" w:color="0D7377" w:sz="12" w:space="8"/>
        </w:pBdr>
        <w:spacing w:after="120" w:before="120"/>
        <w:ind w:left="200"/>
      </w:pPr>
      <w:r>
        <w:rPr>
          <w:rFonts w:ascii="Arial" w:cs="Arial" w:eastAsia="Arial" w:hAnsi="Arial"/>
          <w:b/>
          <w:bCs/>
          <w:color w:val="0D7377"/>
          <w:sz w:val="20"/>
          <w:szCs w:val="20"/>
        </w:rPr>
        <w:t xml:space="preserve">INSIGHT: </w:t>
      </w:r>
      <w:r>
        <w:rPr>
          <w:rFonts w:ascii="Arial" w:cs="Arial" w:eastAsia="Arial" w:hAnsi="Arial"/>
          <w:color w:val="34495E"/>
          <w:sz w:val="20"/>
          <w:szCs w:val="20"/>
        </w:rPr>
        <w:t xml:space="preserve">The DL throughput per MHz metric normalizes for bandwidth: LTE B2 achieves 5.5-7.2 Mbps/MHz, LTE B4 achieves 6.1-9.4 Mbps/MHz, NR n25 achieves 6.9-9.5 Mbps/MHz, and NR n41 achieves 5.9-7.8 Mbps/MHz. The lower per-MHz efficiency on n41 vs. n25 is explained by the wider bandwidth spreading RSRP thinner and higher BLER.</w:t>
      </w:r>
    </w:p>
    <w:p>
      <w:pPr>
        <w:pStyle w:val="Heading2"/>
        <w:spacing w:after="160" w:before="280"/>
      </w:pPr>
      <w:r>
        <w:rPr>
          <w:rFonts w:ascii="Arial" w:cs="Arial" w:eastAsia="Arial" w:hAnsi="Arial"/>
          <w:b/>
          <w:bCs/>
          <w:color w:val="0D7377"/>
          <w:sz w:val="26"/>
          <w:szCs w:val="26"/>
        </w:rPr>
        <w:t xml:space="preserve">3.2 SINR (Signal-to-Interference-plus-Noise Ratio)</w:t>
      </w:r>
    </w:p>
    <w:p>
      <w:pPr>
        <w:pStyle w:val="Heading3"/>
        <w:spacing w:after="120" w:before="200"/>
      </w:pPr>
      <w:r>
        <w:rPr>
          <w:rFonts w:ascii="Arial" w:cs="Arial" w:eastAsia="Arial" w:hAnsi="Arial"/>
          <w:b/>
          <w:bCs/>
          <w:color w:val="2C3E50"/>
          <w:sz w:val="22"/>
          <w:szCs w:val="22"/>
        </w:rPr>
        <w:t xml:space="preserve">3.2.1 What It Measures</w:t>
      </w:r>
    </w:p>
    <w:p>
      <w:pPr>
        <w:spacing w:after="120" w:line="276"/>
      </w:pPr>
      <w:r>
        <w:rPr>
          <w:rFonts w:ascii="Arial" w:cs="Arial" w:eastAsia="Arial" w:hAnsi="Arial"/>
          <w:color w:val="34495E"/>
          <w:sz w:val="20"/>
          <w:szCs w:val="20"/>
        </w:rPr>
        <w:t xml:space="preserve">SINR quantifies the ratio of desired signal power to the combined interference and noise floor. It is the most direct predictor of instantaneous throughput because it determines the maximum supportable MCS index and rank indicator. In a DAS environment, SINR is typically high because the controlled RF environment minimizes co-channel interference from external macro cells.</w:t>
      </w:r>
    </w:p>
    <w:p>
      <w:pPr>
        <w:pStyle w:val="Heading3"/>
        <w:spacing w:after="120" w:before="200"/>
      </w:pPr>
      <w:r>
        <w:rPr>
          <w:rFonts w:ascii="Arial" w:cs="Arial" w:eastAsia="Arial" w:hAnsi="Arial"/>
          <w:b/>
          <w:bCs/>
          <w:color w:val="2C3E50"/>
          <w:sz w:val="22"/>
          <w:szCs w:val="22"/>
        </w:rPr>
        <w:t xml:space="preserve">3.2.2 Observed Values</w:t>
      </w:r>
    </w:p>
    <w:p>
      <w:pPr>
        <w:spacing w:after="120" w:line="276"/>
      </w:pPr>
      <w:r>
        <w:rPr>
          <w:rFonts w:ascii="Arial" w:cs="Arial" w:eastAsia="Arial" w:hAnsi="Arial"/>
          <w:color w:val="34495E"/>
          <w:sz w:val="20"/>
          <w:szCs w:val="20"/>
        </w:rPr>
        <w:t xml:space="preserve">LTE SINR: 25.0-30.0 dB (all above 25 threshold). NR n25 SINR: 26.0-37.0 dB (excellent). NR n41 SINR: 26.0-30.0 dB. The consistently high SINR across all sectors confirms the DAS is providing clean, interference-free coverage, which is expected in an in-building deployment with proper isolation from macro.</w:t>
      </w:r>
    </w:p>
    <w:p>
      <w:pPr>
        <w:pStyle w:val="Heading3"/>
        <w:spacing w:after="120" w:before="200"/>
      </w:pPr>
      <w:r>
        <w:rPr>
          <w:rFonts w:ascii="Arial" w:cs="Arial" w:eastAsia="Arial" w:hAnsi="Arial"/>
          <w:b/>
          <w:bCs/>
          <w:color w:val="2C3E50"/>
          <w:sz w:val="22"/>
          <w:szCs w:val="22"/>
        </w:rPr>
        <w:t xml:space="preserve">3.2.3 SINR-to-Throughput Mapping</w:t>
      </w:r>
    </w:p>
    <w:p>
      <w:pPr>
        <w:spacing w:after="120" w:line="276"/>
      </w:pPr>
      <w:r>
        <w:rPr>
          <w:rFonts w:ascii="Arial" w:cs="Arial" w:eastAsia="Arial" w:hAnsi="Arial"/>
          <w:color w:val="34495E"/>
          <w:sz w:val="20"/>
          <w:szCs w:val="20"/>
        </w:rPr>
        <w:t xml:space="preserve">At SINR &gt; 25 dB, the UE can sustain 256QAM with high coding rates (MCS 27-28 for LTE, corresponding MCS for NR). The throughput gain from SINR improvement becomes marginal above ~25 dB because the modulation is already at maximum. However, the transition zones are critical: below 20 dB, the system drops to 64QAM (losing ~33% DL capacity); below 10 dB, 16QAM (losing ~50%); below 3 dB, QPSK (losing ~67%).</w:t>
      </w:r>
    </w:p>
    <w:p>
      <w:pPr>
        <w:pBdr>
          <w:left w:val="single" w:color="0D7377" w:sz="12" w:space="8"/>
        </w:pBdr>
        <w:spacing w:after="120" w:before="120"/>
        <w:ind w:left="200"/>
      </w:pPr>
      <w:r>
        <w:rPr>
          <w:rFonts w:ascii="Arial" w:cs="Arial" w:eastAsia="Arial" w:hAnsi="Arial"/>
          <w:b/>
          <w:bCs/>
          <w:color w:val="0D7377"/>
          <w:sz w:val="20"/>
          <w:szCs w:val="20"/>
        </w:rPr>
        <w:t xml:space="preserve">INSIGHT: </w:t>
      </w:r>
      <w:r>
        <w:rPr>
          <w:rFonts w:ascii="Arial" w:cs="Arial" w:eastAsia="Arial" w:hAnsi="Arial"/>
          <w:color w:val="34495E"/>
          <w:sz w:val="20"/>
          <w:szCs w:val="20"/>
        </w:rPr>
        <w:t xml:space="preserve">Sector 1 N19 SA shows the highest SINR at 37.0 dB, correlating with the highest N19 throughput of 189 Mbps. Sector 3 N19 SA at SINR 26.0 dB yields only 138 Mbps despite better RSRP (-54 vs -56). This indicates that while RSRP was stronger, the lower SINR constrained the MCS, demonstrating that SINR is the dominant throughput driver when RSRP is adequate.</w:t>
      </w:r>
    </w:p>
    <w:p>
      <w:pPr>
        <w:pBdr>
          <w:left w:val="single" w:color="E67E22" w:sz="12" w:space="8"/>
        </w:pBdr>
        <w:spacing w:after="120" w:before="120"/>
        <w:ind w:left="200"/>
      </w:pPr>
      <w:r>
        <w:rPr>
          <w:rFonts w:ascii="Arial" w:cs="Arial" w:eastAsia="Arial" w:hAnsi="Arial"/>
          <w:b/>
          <w:bCs/>
          <w:color w:val="E67E22"/>
          <w:sz w:val="20"/>
          <w:szCs w:val="20"/>
        </w:rPr>
        <w:t xml:space="preserve">WARNING: </w:t>
      </w:r>
      <w:r>
        <w:rPr>
          <w:rFonts w:ascii="Arial" w:cs="Arial" w:eastAsia="Arial" w:hAnsi="Arial"/>
          <w:color w:val="7F8C8D"/>
          <w:sz w:val="20"/>
          <w:szCs w:val="20"/>
        </w:rPr>
        <w:t xml:space="preserve">For NR NSA, the LTE anchor SINR degrades to 17.8-25.0 dB during ENDC sessions (vs. 25.8-30.0 standalone). This is a power-sharing artifact: the DAS splits available power between LTE and NR legs, reducing per-technology power and thus SINR.</w:t>
      </w:r>
    </w:p>
    <w:p>
      <w:pPr>
        <w:pStyle w:val="Heading2"/>
        <w:spacing w:after="160" w:before="280"/>
      </w:pPr>
      <w:r>
        <w:rPr>
          <w:rFonts w:ascii="Arial" w:cs="Arial" w:eastAsia="Arial" w:hAnsi="Arial"/>
          <w:b/>
          <w:bCs/>
          <w:color w:val="0D7377"/>
          <w:sz w:val="26"/>
          <w:szCs w:val="26"/>
        </w:rPr>
        <w:t xml:space="preserve">3.3 RSRQ (Reference Signal Received Quality)</w:t>
      </w:r>
    </w:p>
    <w:p>
      <w:pPr>
        <w:pStyle w:val="Heading3"/>
        <w:spacing w:after="120" w:before="200"/>
      </w:pPr>
      <w:r>
        <w:rPr>
          <w:rFonts w:ascii="Arial" w:cs="Arial" w:eastAsia="Arial" w:hAnsi="Arial"/>
          <w:b/>
          <w:bCs/>
          <w:color w:val="2C3E50"/>
          <w:sz w:val="22"/>
          <w:szCs w:val="22"/>
        </w:rPr>
        <w:t xml:space="preserve">3.3.1 What It Measures</w:t>
      </w:r>
    </w:p>
    <w:p>
      <w:pPr>
        <w:spacing w:after="120" w:line="276"/>
      </w:pPr>
      <w:r>
        <w:rPr>
          <w:rFonts w:ascii="Arial" w:cs="Arial" w:eastAsia="Arial" w:hAnsi="Arial"/>
          <w:color w:val="34495E"/>
          <w:sz w:val="20"/>
          <w:szCs w:val="20"/>
        </w:rPr>
        <w:t xml:space="preserve">RSRQ = (N x RSRP) / RSSI, where N is the number of resource blocks. It measures signal quality relative to total received power including interference and noise. RSRQ becomes critical when RSRP alone is insufficient to determine cell quality, particularly during handover decisions and in scenarios with high interference.</w:t>
      </w:r>
    </w:p>
    <w:p>
      <w:pPr>
        <w:pStyle w:val="Heading3"/>
        <w:spacing w:after="120" w:before="200"/>
      </w:pPr>
      <w:r>
        <w:rPr>
          <w:rFonts w:ascii="Arial" w:cs="Arial" w:eastAsia="Arial" w:hAnsi="Arial"/>
          <w:b/>
          <w:bCs/>
          <w:color w:val="2C3E50"/>
          <w:sz w:val="22"/>
          <w:szCs w:val="22"/>
        </w:rPr>
        <w:t xml:space="preserve">3.3.2 Observed Values &amp; Impact</w:t>
      </w:r>
    </w:p>
    <w:p>
      <w:pPr>
        <w:spacing w:after="120" w:line="276"/>
      </w:pPr>
      <w:r>
        <w:rPr>
          <w:rFonts w:ascii="Arial" w:cs="Arial" w:eastAsia="Arial" w:hAnsi="Arial"/>
          <w:color w:val="34495E"/>
          <w:sz w:val="20"/>
          <w:szCs w:val="20"/>
        </w:rPr>
        <w:t xml:space="preserve">LTE RSRQ: -5 to -10 (all within -12 to -3 threshold). NR RSRQ: consistently -10 to -11 across all sectors. The narrow RSRQ range on NR (-11 across the board) suggests consistent loading and interference conditions. Values of -11 are near the lower boundary of the pass threshold (-12) and indicate moderate wideband noise relative to signal.</w:t>
      </w:r>
    </w:p>
    <w:p>
      <w:pPr>
        <w:spacing w:after="120" w:line="276"/>
      </w:pPr>
      <w:r>
        <w:rPr>
          <w:rFonts w:ascii="Arial" w:cs="Arial" w:eastAsia="Arial" w:hAnsi="Arial"/>
          <w:b/>
          <w:bCs/>
          <w:color w:val="34495E"/>
          <w:sz w:val="20"/>
          <w:szCs w:val="20"/>
        </w:rPr>
        <w:t xml:space="preserve">DL Impact: </w:t>
      </w:r>
      <w:r>
        <w:rPr>
          <w:rFonts w:ascii="Arial" w:cs="Arial" w:eastAsia="Arial" w:hAnsi="Arial"/>
          <w:b w:val="false"/>
          <w:bCs w:val="false"/>
          <w:color w:val="34495E"/>
          <w:sz w:val="20"/>
          <w:szCs w:val="20"/>
        </w:rPr>
        <w:t xml:space="preserve">RSRQ of -11 indicates approximately 8% of the total received wideband power is noise/interference. This does not directly limit DL throughput when SINR remains above 25 dB, but it signals that the noise floor is not negligible. In a multi-carrier DAS, inter-modulation products and DAS amplifier noise contribute to this.</w:t>
      </w:r>
    </w:p>
    <w:p>
      <w:pPr>
        <w:spacing w:after="120" w:line="276"/>
      </w:pPr>
      <w:r>
        <w:rPr>
          <w:rFonts w:ascii="Arial" w:cs="Arial" w:eastAsia="Arial" w:hAnsi="Arial"/>
          <w:b/>
          <w:bCs/>
          <w:color w:val="34495E"/>
          <w:sz w:val="20"/>
          <w:szCs w:val="20"/>
        </w:rPr>
        <w:t xml:space="preserve">UL Impact: </w:t>
      </w:r>
      <w:r>
        <w:rPr>
          <w:rFonts w:ascii="Arial" w:cs="Arial" w:eastAsia="Arial" w:hAnsi="Arial"/>
          <w:b w:val="false"/>
          <w:bCs w:val="false"/>
          <w:color w:val="34495E"/>
          <w:sz w:val="20"/>
          <w:szCs w:val="20"/>
        </w:rPr>
        <w:t xml:space="preserve">RSRQ indirectly affects UL via the eNB/gNB scheduler. Poor RSRQ triggers conservative UL MCS selection because the network infers the RF environment is noisy. However, at -11, the impact is minimal.</w:t>
      </w:r>
    </w:p>
    <w:p>
      <w:pPr>
        <w:pStyle w:val="Heading2"/>
        <w:spacing w:after="160" w:before="280"/>
      </w:pPr>
      <w:r>
        <w:rPr>
          <w:rFonts w:ascii="Arial" w:cs="Arial" w:eastAsia="Arial" w:hAnsi="Arial"/>
          <w:b/>
          <w:bCs/>
          <w:color w:val="0D7377"/>
          <w:sz w:val="26"/>
          <w:szCs w:val="26"/>
        </w:rPr>
        <w:t xml:space="preserve">3.4 UE TX Power</w:t>
      </w:r>
    </w:p>
    <w:p>
      <w:pPr>
        <w:pStyle w:val="Heading3"/>
        <w:spacing w:after="120" w:before="200"/>
      </w:pPr>
      <w:r>
        <w:rPr>
          <w:rFonts w:ascii="Arial" w:cs="Arial" w:eastAsia="Arial" w:hAnsi="Arial"/>
          <w:b/>
          <w:bCs/>
          <w:color w:val="2C3E50"/>
          <w:sz w:val="22"/>
          <w:szCs w:val="22"/>
        </w:rPr>
        <w:t xml:space="preserve">3.4.1 What It Measures</w:t>
      </w:r>
    </w:p>
    <w:p>
      <w:pPr>
        <w:spacing w:after="120" w:line="276"/>
      </w:pPr>
      <w:r>
        <w:rPr>
          <w:rFonts w:ascii="Arial" w:cs="Arial" w:eastAsia="Arial" w:hAnsi="Arial"/>
          <w:color w:val="34495E"/>
          <w:sz w:val="20"/>
          <w:szCs w:val="20"/>
        </w:rPr>
        <w:t xml:space="preserve">UE TX Power is the transmit power of the handset in dBm. In the uplink, the UE adjusts its transmit power based on path loss estimation and TPC (Transmit Power Control) commands from the network. Lower (more negative) TX power means the UE is closer to the serving antenna and needs less power to close the link, which preserves battery and reduces UL interference.</w:t>
      </w:r>
    </w:p>
    <w:p>
      <w:pPr>
        <w:pStyle w:val="Heading3"/>
        <w:spacing w:after="120" w:before="200"/>
      </w:pPr>
      <w:r>
        <w:rPr>
          <w:rFonts w:ascii="Arial" w:cs="Arial" w:eastAsia="Arial" w:hAnsi="Arial"/>
          <w:b/>
          <w:bCs/>
          <w:color w:val="2C3E50"/>
          <w:sz w:val="22"/>
          <w:szCs w:val="22"/>
        </w:rPr>
        <w:t xml:space="preserve">3.4.2 Observed Values &amp; UL Throughput Correlation</w:t>
      </w:r>
    </w:p>
    <w:p>
      <w:pPr>
        <w:spacing w:after="120" w:line="276"/>
      </w:pPr>
      <w:r>
        <w:rPr>
          <w:rFonts w:ascii="Arial" w:cs="Arial" w:eastAsia="Arial" w:hAnsi="Arial"/>
          <w:color w:val="34495E"/>
          <w:sz w:val="20"/>
          <w:szCs w:val="20"/>
        </w:rPr>
        <w:t xml:space="preserve">LTE TX Power: -7 to -31 dBm (all negative, PASS). NR n25 TX: -23 to -31 dBm. NR n41 TX: -4 to -42 dBm. ENDC Total TX: -4 to -20 dBm.</w:t>
      </w:r>
    </w:p>
    <w:p>
      <w:pPr>
        <w:spacing w:after="120" w:line="276"/>
      </w:pPr>
      <w:r>
        <w:rPr>
          <w:rFonts w:ascii="Arial" w:cs="Arial" w:eastAsia="Arial" w:hAnsi="Arial"/>
          <w:b/>
          <w:bCs/>
          <w:color w:val="34495E"/>
          <w:sz w:val="20"/>
          <w:szCs w:val="20"/>
        </w:rPr>
        <w:t xml:space="preserve">Critical observation on UL throughput: </w:t>
      </w:r>
      <w:r>
        <w:rPr>
          <w:rFonts w:ascii="Arial" w:cs="Arial" w:eastAsia="Arial" w:hAnsi="Arial"/>
          <w:b w:val="false"/>
          <w:bCs w:val="false"/>
          <w:color w:val="34495E"/>
          <w:sz w:val="20"/>
          <w:szCs w:val="20"/>
        </w:rPr>
        <w:t xml:space="preserve">NR n25 SA UL throughput is remarkably consistent at 97.5-97.7 Mbps across all three sectors despite TX power varying from -23 to -31 dBm. This indicates the UL is scheduler-limited (capped), not power-limited. The UE has ample power headroom in all cases.</w:t>
      </w:r>
    </w:p>
    <w:p>
      <w:pPr>
        <w:pBdr>
          <w:left w:val="single" w:color="E67E22" w:sz="12" w:space="8"/>
        </w:pBdr>
        <w:spacing w:after="120" w:before="120"/>
        <w:ind w:left="200"/>
      </w:pPr>
      <w:r>
        <w:rPr>
          <w:rFonts w:ascii="Arial" w:cs="Arial" w:eastAsia="Arial" w:hAnsi="Arial"/>
          <w:b/>
          <w:bCs/>
          <w:color w:val="E67E22"/>
          <w:sz w:val="20"/>
          <w:szCs w:val="20"/>
        </w:rPr>
        <w:t xml:space="preserve">WARNING: </w:t>
      </w:r>
      <w:r>
        <w:rPr>
          <w:rFonts w:ascii="Arial" w:cs="Arial" w:eastAsia="Arial" w:hAnsi="Arial"/>
          <w:color w:val="7F8C8D"/>
          <w:sz w:val="20"/>
          <w:szCs w:val="20"/>
        </w:rPr>
        <w:t xml:space="preserve">Sector 4 N25_C1 shows NR_Tx_Pwr of only -4 dBm and ENDC Total TX of -4 dBm. While still negative (passing), this is the highest TX power observed and indicates the UE is working harder to maintain the UL link. If the UE were to hit 0 dBm or positive values, it would indicate power-limited UL, which caps the achievable UL MCS and throughput.</w:t>
      </w:r>
    </w:p>
    <w:p>
      <w:pPr>
        <w:pBdr>
          <w:left w:val="single" w:color="0D7377" w:sz="12" w:space="8"/>
        </w:pBdr>
        <w:spacing w:after="120" w:before="120"/>
        <w:ind w:left="200"/>
      </w:pPr>
      <w:r>
        <w:rPr>
          <w:rFonts w:ascii="Arial" w:cs="Arial" w:eastAsia="Arial" w:hAnsi="Arial"/>
          <w:b/>
          <w:bCs/>
          <w:color w:val="0D7377"/>
          <w:sz w:val="20"/>
          <w:szCs w:val="20"/>
        </w:rPr>
        <w:t xml:space="preserve">INSIGHT: </w:t>
      </w:r>
      <w:r>
        <w:rPr>
          <w:rFonts w:ascii="Arial" w:cs="Arial" w:eastAsia="Arial" w:hAnsi="Arial"/>
          <w:color w:val="34495E"/>
          <w:sz w:val="20"/>
          <w:szCs w:val="20"/>
        </w:rPr>
        <w:t xml:space="preserve">The ENDC Total TX Power combines LTE + NR uplink power. When NR TX = -42 dBm (Sector 5 C1) but ENDC Total = -15 dBm, it means the LTE anchor is transmitting at approximately -15.1 dBm while NR is nearly idle on UL. This suggests the NR UL was not actively scheduled at the moment of screenshot capture.</w:t>
      </w:r>
    </w:p>
    <w:p>
      <w:pPr>
        <w:pStyle w:val="Heading2"/>
        <w:spacing w:after="160" w:before="280"/>
      </w:pPr>
      <w:r>
        <w:rPr>
          <w:rFonts w:ascii="Arial" w:cs="Arial" w:eastAsia="Arial" w:hAnsi="Arial"/>
          <w:b/>
          <w:bCs/>
          <w:color w:val="0D7377"/>
          <w:sz w:val="26"/>
          <w:szCs w:val="26"/>
        </w:rPr>
        <w:t xml:space="preserve">3.5 NR BLER (Block Error Rate)</w:t>
      </w:r>
    </w:p>
    <w:p>
      <w:pPr>
        <w:pStyle w:val="Heading3"/>
        <w:spacing w:after="120" w:before="200"/>
      </w:pPr>
      <w:r>
        <w:rPr>
          <w:rFonts w:ascii="Arial" w:cs="Arial" w:eastAsia="Arial" w:hAnsi="Arial"/>
          <w:b/>
          <w:bCs/>
          <w:color w:val="2C3E50"/>
          <w:sz w:val="22"/>
          <w:szCs w:val="22"/>
        </w:rPr>
        <w:t xml:space="preserve">3.5.1 What It Measures</w:t>
      </w:r>
    </w:p>
    <w:p>
      <w:pPr>
        <w:spacing w:after="120" w:line="276"/>
      </w:pPr>
      <w:r>
        <w:rPr>
          <w:rFonts w:ascii="Arial" w:cs="Arial" w:eastAsia="Arial" w:hAnsi="Arial"/>
          <w:color w:val="34495E"/>
          <w:sz w:val="20"/>
          <w:szCs w:val="20"/>
        </w:rPr>
        <w:t xml:space="preserve">BLER is the ratio of erroneously received transport blocks to total transport blocks. The NR scheduler targets a 10% initial BLER for the first HARQ transmission (BLER target), using outer-loop link adaptation to adjust MCS. Sustained BLER above 10% after HARQ retransmissions indicates the link is struggling, and the scheduler will reduce MCS, directly cutting throughput.</w:t>
      </w:r>
    </w:p>
    <w:p>
      <w:pPr>
        <w:pStyle w:val="Heading3"/>
        <w:spacing w:after="120" w:before="200"/>
      </w:pPr>
      <w:r>
        <w:rPr>
          <w:rFonts w:ascii="Arial" w:cs="Arial" w:eastAsia="Arial" w:hAnsi="Arial"/>
          <w:b/>
          <w:bCs/>
          <w:color w:val="2C3E50"/>
          <w:sz w:val="22"/>
          <w:szCs w:val="22"/>
        </w:rPr>
        <w:t xml:space="preserve">3.5.2 Observed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600"/>
        <w:gridCol w:w="3360"/>
      </w:tblGrid>
      <w:tr>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BLER %</w:t>
            </w:r>
          </w:p>
        </w:tc>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DL Mbps</w:t>
            </w:r>
          </w:p>
        </w:tc>
        <w:tc>
          <w:tcPr>
            <w:tcW w:type="dxa" w:w="16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UL Mbps</w:t>
            </w:r>
          </w:p>
        </w:tc>
        <w:tc>
          <w:tcPr>
            <w:tcW w:type="dxa" w:w="33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S1 N25_C1</w:t>
            </w:r>
          </w:p>
        </w:tc>
        <w:tc>
          <w:tcPr>
            <w:tcW w:type="dxa" w:w="1200"/>
            <w:tcBorders>
              <w:top w:val="single" w:color="B0B8C4" w:sz="1"/>
              <w:left w:val="single" w:color="B0B8C4" w:sz="1"/>
              <w:bottom w:val="single" w:color="B0B8C4" w:sz="1"/>
              <w:right w:val="single" w:color="B0B8C4"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7.30%</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598</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79.0</w:t>
            </w:r>
          </w:p>
        </w:tc>
        <w:tc>
          <w:tcPr>
            <w:tcW w:type="dxa" w:w="3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Within target</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S1 N25_C2</w:t>
            </w:r>
          </w:p>
        </w:tc>
        <w:tc>
          <w:tcPr>
            <w:tcW w:type="dxa" w:w="1200"/>
            <w:tcBorders>
              <w:top w:val="single" w:color="B0B8C4" w:sz="1"/>
              <w:left w:val="single" w:color="B0B8C4" w:sz="1"/>
              <w:bottom w:val="single" w:color="B0B8C4" w:sz="1"/>
              <w:right w:val="single" w:color="B0B8C4"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7.89%</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754</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66.6</w:t>
            </w:r>
          </w:p>
        </w:tc>
        <w:tc>
          <w:tcPr>
            <w:tcW w:type="dxa" w:w="3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Within target</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S2 N19 SA</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5.70%</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164</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97.6</w:t>
            </w:r>
          </w:p>
        </w:tc>
        <w:tc>
          <w:tcPr>
            <w:tcW w:type="dxa" w:w="3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Good</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S2 N25_C2</w:t>
            </w:r>
          </w:p>
        </w:tc>
        <w:tc>
          <w:tcPr>
            <w:tcW w:type="dxa" w:w="1200"/>
            <w:tcBorders>
              <w:top w:val="single" w:color="B0B8C4" w:sz="1"/>
              <w:left w:val="single" w:color="B0B8C4" w:sz="1"/>
              <w:bottom w:val="single" w:color="B0B8C4" w:sz="1"/>
              <w:right w:val="single" w:color="B0B8C4"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11.00%</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757</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68.9</w:t>
            </w:r>
          </w:p>
        </w:tc>
        <w:tc>
          <w:tcPr>
            <w:tcW w:type="dxa" w:w="3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EXCEEDS 10%</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S3 N25_C1</w:t>
            </w:r>
          </w:p>
        </w:tc>
        <w:tc>
          <w:tcPr>
            <w:tcW w:type="dxa" w:w="1200"/>
            <w:tcBorders>
              <w:top w:val="single" w:color="B0B8C4" w:sz="1"/>
              <w:left w:val="single" w:color="B0B8C4" w:sz="1"/>
              <w:bottom w:val="single" w:color="B0B8C4" w:sz="1"/>
              <w:right w:val="single" w:color="B0B8C4"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11.43%</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775</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79.1</w:t>
            </w:r>
          </w:p>
        </w:tc>
        <w:tc>
          <w:tcPr>
            <w:tcW w:type="dxa" w:w="3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EXCEEDS 10%</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S4 N25_C2</w:t>
            </w:r>
          </w:p>
        </w:tc>
        <w:tc>
          <w:tcPr>
            <w:tcW w:type="dxa" w:w="1200"/>
            <w:tcBorders>
              <w:top w:val="single" w:color="B0B8C4" w:sz="1"/>
              <w:left w:val="single" w:color="B0B8C4" w:sz="1"/>
              <w:bottom w:val="single" w:color="B0B8C4" w:sz="1"/>
              <w:right w:val="single" w:color="B0B8C4"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8.30%</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748</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64.5</w:t>
            </w:r>
          </w:p>
        </w:tc>
        <w:tc>
          <w:tcPr>
            <w:tcW w:type="dxa" w:w="3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Elevated</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S6 N25_C1</w:t>
            </w:r>
          </w:p>
        </w:tc>
        <w:tc>
          <w:tcPr>
            <w:tcW w:type="dxa" w:w="1200"/>
            <w:tcBorders>
              <w:top w:val="single" w:color="B0B8C4" w:sz="1"/>
              <w:left w:val="single" w:color="B0B8C4" w:sz="1"/>
              <w:bottom w:val="single" w:color="B0B8C4" w:sz="1"/>
              <w:right w:val="single" w:color="B0B8C4"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8.14%</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646</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79.0</w:t>
            </w:r>
          </w:p>
        </w:tc>
        <w:tc>
          <w:tcPr>
            <w:tcW w:type="dxa" w:w="3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Elevated</w:t>
            </w:r>
          </w:p>
        </w:tc>
      </w:tr>
      <w:tr>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S6 N25_C2</w:t>
            </w:r>
          </w:p>
        </w:tc>
        <w:tc>
          <w:tcPr>
            <w:tcW w:type="dxa" w:w="1200"/>
            <w:tcBorders>
              <w:top w:val="single" w:color="B0B8C4" w:sz="1"/>
              <w:left w:val="single" w:color="B0B8C4" w:sz="1"/>
              <w:bottom w:val="single" w:color="B0B8C4" w:sz="1"/>
              <w:right w:val="single" w:color="B0B8C4"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11.00%</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719</w:t>
            </w:r>
          </w:p>
        </w:tc>
        <w:tc>
          <w:tcPr>
            <w:tcW w:type="dxa" w:w="16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69.1</w:t>
            </w:r>
          </w:p>
        </w:tc>
        <w:tc>
          <w:tcPr>
            <w:tcW w:type="dxa" w:w="3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EXCEEDS 10%</w:t>
            </w:r>
          </w:p>
        </w:tc>
      </w:tr>
    </w:tbl>
    <w:p>
      <w:pPr>
        <w:spacing w:after="120" w:line="276"/>
      </w:pPr>
      <w:r>
        <w:rPr>
          <w:rFonts w:ascii="Arial" w:cs="Arial" w:eastAsia="Arial" w:hAnsi="Arial"/>
          <w:color w:val="34495E"/>
          <w:sz w:val="20"/>
          <w:szCs w:val="20"/>
        </w:rPr>
        <w:t xml:space="preserve"/>
      </w:r>
    </w:p>
    <w:p>
      <w:pPr>
        <w:pStyle w:val="Heading3"/>
        <w:spacing w:after="120" w:before="200"/>
      </w:pPr>
      <w:r>
        <w:rPr>
          <w:rFonts w:ascii="Arial" w:cs="Arial" w:eastAsia="Arial" w:hAnsi="Arial"/>
          <w:b/>
          <w:bCs/>
          <w:color w:val="2C3E50"/>
          <w:sz w:val="22"/>
          <w:szCs w:val="22"/>
        </w:rPr>
        <w:t xml:space="preserve">3.5.3 Throughput Impact Analysis</w:t>
      </w:r>
    </w:p>
    <w:p>
      <w:pPr>
        <w:spacing w:after="120" w:line="276"/>
      </w:pPr>
      <w:r>
        <w:rPr>
          <w:rFonts w:ascii="Arial" w:cs="Arial" w:eastAsia="Arial" w:hAnsi="Arial"/>
          <w:color w:val="34495E"/>
          <w:sz w:val="20"/>
          <w:szCs w:val="20"/>
        </w:rPr>
        <w:t xml:space="preserve">Counterintuitively, the sectors with highest BLER (S3 C1 at 11.43%, S2 C2 at 11.00%) also show some of the highest DL throughput (775 Mbps, 757 Mbps). This is because the scheduler is running aggressive MCS to maximize throughput, accepting higher first-transmission BLER knowing HARQ will recover most errors. This is optimal behavior.</w:t>
      </w:r>
    </w:p>
    <w:p>
      <w:pPr>
        <w:pBdr>
          <w:left w:val="single" w:color="C0392B" w:sz="12" w:space="8"/>
        </w:pBdr>
        <w:spacing w:after="120" w:before="120"/>
        <w:ind w:left="200"/>
      </w:pPr>
      <w:r>
        <w:rPr>
          <w:rFonts w:ascii="Arial" w:cs="Arial" w:eastAsia="Arial" w:hAnsi="Arial"/>
          <w:b/>
          <w:bCs/>
          <w:color w:val="C0392B"/>
          <w:sz w:val="20"/>
          <w:szCs w:val="20"/>
        </w:rPr>
        <w:t xml:space="preserve">CRITICAL: </w:t>
      </w:r>
      <w:r>
        <w:rPr>
          <w:rFonts w:ascii="Arial" w:cs="Arial" w:eastAsia="Arial" w:hAnsi="Arial"/>
          <w:color w:val="7F8C8D"/>
          <w:sz w:val="20"/>
          <w:szCs w:val="20"/>
        </w:rPr>
        <w:t xml:space="preserve">However, BLER of 11% means ~1 in 9 transport blocks requires retransmission. Each HARQ retransmission consumes radio resources that could otherwise carry new data, creating a ~11% overhead tax on effective throughput. If BLER rises above 15%, the scheduler will be forced to reduce MCS, causing a throughput cliff.</w:t>
      </w:r>
    </w:p>
    <w:p>
      <w:pPr>
        <w:spacing w:after="120" w:line="276"/>
      </w:pPr>
      <w:r>
        <w:rPr>
          <w:rFonts w:ascii="Arial" w:cs="Arial" w:eastAsia="Arial" w:hAnsi="Arial"/>
          <w:b/>
          <w:bCs/>
          <w:color w:val="34495E"/>
          <w:sz w:val="20"/>
          <w:szCs w:val="20"/>
        </w:rPr>
        <w:t xml:space="preserve">UL BLER is not directly reported </w:t>
      </w:r>
      <w:r>
        <w:rPr>
          <w:rFonts w:ascii="Arial" w:cs="Arial" w:eastAsia="Arial" w:hAnsi="Arial"/>
          <w:b w:val="false"/>
          <w:bCs w:val="false"/>
          <w:color w:val="34495E"/>
          <w:sz w:val="20"/>
          <w:szCs w:val="20"/>
        </w:rPr>
        <w:t xml:space="preserve">in service mode, but the NR_Tx Phy Channel Type of PUSCH (during speed test) vs. PUCCH (during idle/service mode) confirms the UL was actively transmitting data. UL BLER issues would manifest as reduced UL throughput and increased UL TX power.</w:t>
      </w:r>
    </w:p>
    <w:p>
      <w:pPr>
        <w:pStyle w:val="Heading2"/>
        <w:spacing w:after="160" w:before="280"/>
      </w:pPr>
      <w:r>
        <w:rPr>
          <w:rFonts w:ascii="Arial" w:cs="Arial" w:eastAsia="Arial" w:hAnsi="Arial"/>
          <w:b/>
          <w:bCs/>
          <w:color w:val="0D7377"/>
          <w:sz w:val="26"/>
          <w:szCs w:val="26"/>
        </w:rPr>
        <w:t xml:space="preserve">3.6 NR DL Scheduling</w:t>
      </w:r>
    </w:p>
    <w:p>
      <w:pPr>
        <w:pStyle w:val="Heading3"/>
        <w:spacing w:after="120" w:before="200"/>
      </w:pPr>
      <w:r>
        <w:rPr>
          <w:rFonts w:ascii="Arial" w:cs="Arial" w:eastAsia="Arial" w:hAnsi="Arial"/>
          <w:b/>
          <w:bCs/>
          <w:color w:val="2C3E50"/>
          <w:sz w:val="22"/>
          <w:szCs w:val="22"/>
        </w:rPr>
        <w:t xml:space="preserve">3.6.1 What It Measures</w:t>
      </w:r>
    </w:p>
    <w:p>
      <w:pPr>
        <w:spacing w:after="120" w:line="276"/>
      </w:pPr>
      <w:r>
        <w:rPr>
          <w:rFonts w:ascii="Arial" w:cs="Arial" w:eastAsia="Arial" w:hAnsi="Arial"/>
          <w:color w:val="34495E"/>
          <w:sz w:val="20"/>
          <w:szCs w:val="20"/>
        </w:rPr>
        <w:t xml:space="preserve">NR_DL_Scheduling represents the percentage of downlink slots being utilized for data transmission. A value of ~70% during active data transfer indicates the scheduler is allocating approximately 70% of available time-domain resources, with the remainder used for control channels, synchronization signals, HARQ feedback, and scheduling gaps.</w:t>
      </w:r>
    </w:p>
    <w:p>
      <w:pPr>
        <w:pStyle w:val="Heading3"/>
        <w:spacing w:after="120" w:before="200"/>
      </w:pPr>
      <w:r>
        <w:rPr>
          <w:rFonts w:ascii="Arial" w:cs="Arial" w:eastAsia="Arial" w:hAnsi="Arial"/>
          <w:b/>
          <w:bCs/>
          <w:color w:val="2C3E50"/>
          <w:sz w:val="22"/>
          <w:szCs w:val="22"/>
        </w:rPr>
        <w:t xml:space="preserve">3.6.2 Observed Patterns</w:t>
      </w:r>
    </w:p>
    <w:p>
      <w:pPr>
        <w:spacing w:after="120" w:line="276"/>
      </w:pPr>
      <w:r>
        <w:rPr>
          <w:rFonts w:ascii="Arial" w:cs="Arial" w:eastAsia="Arial" w:hAnsi="Arial"/>
          <w:color w:val="34495E"/>
          <w:sz w:val="20"/>
          <w:szCs w:val="20"/>
        </w:rPr>
        <w:t xml:space="preserve">NR n25 SA: 96-100% scheduling (near-full utilization during speed test). NR n41 NSA: consistently 69-70% scheduling. The ~30% gap on n41 is attributable to the NSA architecture where LTE anchor scheduling overhead, ENDC coordination signaling, and cross-carrier scheduling delays consume time-domain resources.</w:t>
      </w:r>
    </w:p>
    <w:p>
      <w:pPr>
        <w:pBdr>
          <w:left w:val="single" w:color="0D7377" w:sz="12" w:space="8"/>
        </w:pBdr>
        <w:spacing w:after="120" w:before="120"/>
        <w:ind w:left="200"/>
      </w:pPr>
      <w:r>
        <w:rPr>
          <w:rFonts w:ascii="Arial" w:cs="Arial" w:eastAsia="Arial" w:hAnsi="Arial"/>
          <w:b/>
          <w:bCs/>
          <w:color w:val="0D7377"/>
          <w:sz w:val="20"/>
          <w:szCs w:val="20"/>
        </w:rPr>
        <w:t xml:space="preserve">INSIGHT: </w:t>
      </w:r>
      <w:r>
        <w:rPr>
          <w:rFonts w:ascii="Arial" w:cs="Arial" w:eastAsia="Arial" w:hAnsi="Arial"/>
          <w:color w:val="34495E"/>
          <w:sz w:val="20"/>
          <w:szCs w:val="20"/>
        </w:rPr>
        <w:t xml:space="preserve">Sector 2 N25_C1 shows an anomalous NR_DL_Scheduling of 0.31%, meaning the NR leg was essentially idle at the moment of service mode capture. This is a timing artifact: the service mode screenshot was taken when no active DL data was flowing. The speed test still achieved 659 Mbps, confirming scheduling was active during the actual test.</w:t>
      </w:r>
    </w:p>
    <w:p>
      <w:pPr>
        <w:pBdr>
          <w:left w:val="single" w:color="E67E22" w:sz="12" w:space="8"/>
        </w:pBdr>
        <w:spacing w:after="120" w:before="120"/>
        <w:ind w:left="200"/>
      </w:pPr>
      <w:r>
        <w:rPr>
          <w:rFonts w:ascii="Arial" w:cs="Arial" w:eastAsia="Arial" w:hAnsi="Arial"/>
          <w:b/>
          <w:bCs/>
          <w:color w:val="E67E22"/>
          <w:sz w:val="20"/>
          <w:szCs w:val="20"/>
        </w:rPr>
        <w:t xml:space="preserve">WARNING: </w:t>
      </w:r>
      <w:r>
        <w:rPr>
          <w:rFonts w:ascii="Arial" w:cs="Arial" w:eastAsia="Arial" w:hAnsi="Arial"/>
          <w:color w:val="7F8C8D"/>
          <w:sz w:val="20"/>
          <w:szCs w:val="20"/>
        </w:rPr>
        <w:t xml:space="preserve">The ~70% DL scheduling ceiling on n41 NSA means the theoretical throughput is effectively capped at 70% of the radio link capacity. For 100 MHz at 30 kHz SCS with 256QAM: theoretical peak ~1.2 Gbps x 0.70 scheduling x 0.90 (BLER overhead) = ~756 Mbps. Observed 598-776 Mbps aligns closely with this calculation.</w:t>
      </w:r>
    </w:p>
    <w:p>
      <w:pPr>
        <w:pStyle w:val="Heading2"/>
        <w:spacing w:after="160" w:before="280"/>
      </w:pPr>
      <w:r>
        <w:rPr>
          <w:rFonts w:ascii="Arial" w:cs="Arial" w:eastAsia="Arial" w:hAnsi="Arial"/>
          <w:b/>
          <w:bCs/>
          <w:color w:val="0D7377"/>
          <w:sz w:val="26"/>
          <w:szCs w:val="26"/>
        </w:rPr>
        <w:t xml:space="preserve">3.7 Bandwidth: The Dominant Throughput Driver</w:t>
      </w:r>
    </w:p>
    <w:p>
      <w:pPr>
        <w:spacing w:after="120" w:line="276"/>
      </w:pPr>
      <w:r>
        <w:rPr>
          <w:rFonts w:ascii="Arial" w:cs="Arial" w:eastAsia="Arial" w:hAnsi="Arial"/>
          <w:color w:val="34495E"/>
          <w:sz w:val="20"/>
          <w:szCs w:val="20"/>
        </w:rPr>
        <w:t xml:space="preserve">Bandwidth is the single most impactful parameter for throughput. It directly scales the number of available Physical Resource Blocks (PRBs), which linearly scales data capacity. The site data provides a clear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Technology</w:t>
            </w:r>
          </w:p>
        </w:tc>
        <w:tc>
          <w:tcPr>
            <w:tcW w:type="dxa" w:w="1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Bandwidth</w:t>
            </w:r>
          </w:p>
        </w:tc>
        <w:tc>
          <w:tcPr>
            <w:tcW w:type="dxa" w:w="1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PRBs</w:t>
            </w:r>
          </w:p>
        </w:tc>
        <w:tc>
          <w:tcPr>
            <w:tcW w:type="dxa" w:w="1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DL (Mbps)</w:t>
            </w:r>
          </w:p>
        </w:tc>
        <w:tc>
          <w:tcPr>
            <w:tcW w:type="dxa" w:w="1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UL (Mbps)</w:t>
            </w:r>
          </w:p>
        </w:tc>
        <w:tc>
          <w:tcPr>
            <w:tcW w:type="dxa" w:w="1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Throughput Multiplier</w:t>
            </w:r>
          </w:p>
        </w:tc>
      </w:tr>
      <w:tr>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LTE B2</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 MHz</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50</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65.2</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19.6</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1.0x (baseline)</w:t>
            </w:r>
          </w:p>
        </w:tc>
      </w:tr>
      <w:tr>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LTE B4/66</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100</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151.7</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53.6</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2.3x</w:t>
            </w:r>
          </w:p>
        </w:tc>
      </w:tr>
      <w:tr>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NR n25 SA</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 MHz</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106</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163.7</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97.6</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2.5x DL / 5.0x UL</w:t>
            </w:r>
          </w:p>
        </w:tc>
      </w:tr>
      <w:tr>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NR n41 C1</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100 MHz</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273</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713.4</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78.1</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10.9x DL</w:t>
            </w:r>
          </w:p>
        </w:tc>
      </w:tr>
      <w:tr>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NR n41 C2</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90 MHz</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245</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744.9</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67.5</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11.4x DL</w:t>
            </w:r>
          </w:p>
        </w:tc>
      </w:tr>
    </w:tbl>
    <w:p>
      <w:pPr>
        <w:spacing w:after="120" w:line="276"/>
      </w:pPr>
      <w:r>
        <w:rPr>
          <w:rFonts w:ascii="Arial" w:cs="Arial" w:eastAsia="Arial" w:hAnsi="Arial"/>
          <w:color w:val="34495E"/>
          <w:sz w:val="20"/>
          <w:szCs w:val="20"/>
        </w:rPr>
        <w:t xml:space="preserve"/>
      </w:r>
    </w:p>
    <w:p>
      <w:pPr>
        <w:pBdr>
          <w:left w:val="single" w:color="0D7377" w:sz="12" w:space="8"/>
        </w:pBdr>
        <w:spacing w:after="120" w:before="120"/>
        <w:ind w:left="200"/>
      </w:pPr>
      <w:r>
        <w:rPr>
          <w:rFonts w:ascii="Arial" w:cs="Arial" w:eastAsia="Arial" w:hAnsi="Arial"/>
          <w:b/>
          <w:bCs/>
          <w:color w:val="0D7377"/>
          <w:sz w:val="20"/>
          <w:szCs w:val="20"/>
        </w:rPr>
        <w:t xml:space="preserve">INSIGHT: </w:t>
      </w:r>
      <w:r>
        <w:rPr>
          <w:rFonts w:ascii="Arial" w:cs="Arial" w:eastAsia="Arial" w:hAnsi="Arial"/>
          <w:color w:val="34495E"/>
          <w:sz w:val="20"/>
          <w:szCs w:val="20"/>
        </w:rPr>
        <w:t xml:space="preserve">Doubling bandwidth from 10 to 20 MHz yields a 2.3x DL improvement (not exactly 2x due to control channel overhead being amortized). Going from 20 MHz to 100 MHz yields ~4.7x, again slightly sub-linear. The NR n41 C2 at 90 MHz actually outperforms C1 at 100 MHz on average DL (744.9 vs 713.4 Mbps) due to generally better SINR conditions.</w:t>
      </w:r>
    </w:p>
    <w:p>
      <w:pPr>
        <w:pStyle w:val="Heading2"/>
        <w:spacing w:after="160" w:before="280"/>
      </w:pPr>
      <w:r>
        <w:rPr>
          <w:rFonts w:ascii="Arial" w:cs="Arial" w:eastAsia="Arial" w:hAnsi="Arial"/>
          <w:b/>
          <w:bCs/>
          <w:color w:val="0D7377"/>
          <w:sz w:val="26"/>
          <w:szCs w:val="26"/>
        </w:rPr>
        <w:t xml:space="preserve">3.8 MIMO &amp; Antenna Diversity</w:t>
      </w:r>
    </w:p>
    <w:p>
      <w:pPr>
        <w:pStyle w:val="Heading3"/>
        <w:spacing w:after="120" w:before="200"/>
      </w:pPr>
      <w:r>
        <w:rPr>
          <w:rFonts w:ascii="Arial" w:cs="Arial" w:eastAsia="Arial" w:hAnsi="Arial"/>
          <w:b/>
          <w:bCs/>
          <w:color w:val="2C3E50"/>
          <w:sz w:val="22"/>
          <w:szCs w:val="22"/>
        </w:rPr>
        <w:t xml:space="preserve">3.8.1 LTE MIMO Configuration</w:t>
      </w:r>
    </w:p>
    <w:p>
      <w:pPr>
        <w:spacing w:after="120" w:line="276"/>
      </w:pPr>
      <w:r>
        <w:rPr>
          <w:rFonts w:ascii="Arial" w:cs="Arial" w:eastAsia="Arial" w:hAnsi="Arial"/>
          <w:color w:val="34495E"/>
          <w:sz w:val="20"/>
          <w:szCs w:val="20"/>
        </w:rPr>
        <w:t xml:space="preserve">All LTE cells report PCC MIMO Configured: 2, confirming 2x2 spatial multiplexing. The DAS uses a Generic Dual Feed DAS System. With 2x2 MIMO and 256QAM, the theoretical DL peak for 20 MHz is approximately 200 Mbps. Observed peak of 188 Mbps (S1 L21) represents 94% of theoretical, which is excellent.</w:t>
      </w:r>
    </w:p>
    <w:p>
      <w:pPr>
        <w:pStyle w:val="Heading3"/>
        <w:spacing w:after="120" w:before="200"/>
      </w:pPr>
      <w:r>
        <w:rPr>
          <w:rFonts w:ascii="Arial" w:cs="Arial" w:eastAsia="Arial" w:hAnsi="Arial"/>
          <w:b/>
          <w:bCs/>
          <w:color w:val="2C3E50"/>
          <w:sz w:val="22"/>
          <w:szCs w:val="22"/>
        </w:rPr>
        <w:t xml:space="preserve">3.8.2 NR Receive Chain Analysis</w:t>
      </w:r>
    </w:p>
    <w:p>
      <w:pPr>
        <w:spacing w:after="120" w:line="276"/>
      </w:pPr>
      <w:r>
        <w:rPr>
          <w:rFonts w:ascii="Arial" w:cs="Arial" w:eastAsia="Arial" w:hAnsi="Arial"/>
          <w:color w:val="34495E"/>
          <w:sz w:val="20"/>
          <w:szCs w:val="20"/>
        </w:rPr>
        <w:t xml:space="preserve">The Samsung UE reports four NR receive chains (RX0-RX3). This data reveals critical information about antenna diversity and MIMO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560"/>
      </w:tblGrid>
      <w:tr>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Sector</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Tech</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RX0</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RX1</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RX2</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RX3</w:t>
            </w:r>
          </w:p>
        </w:tc>
        <w:tc>
          <w:tcPr>
            <w:tcW w:type="dxa" w:w="1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r>
      <w:tr>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S1</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N19 SA</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-73</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-56</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-83</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-70</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All 4 active</w:t>
            </w:r>
          </w:p>
        </w:tc>
      </w:tr>
      <w:tr>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S2</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N19 SA</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-65</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-58</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-78</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-73</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All 4 active</w:t>
            </w:r>
          </w:p>
        </w:tc>
      </w:tr>
      <w:tr>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S3</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N19 SA</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-66</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-54</w:t>
            </w:r>
          </w:p>
        </w:tc>
        <w:tc>
          <w:tcPr>
            <w:tcW w:type="dxa" w:w="1200"/>
            <w:tcBorders>
              <w:top w:val="single" w:color="B0B8C4" w:sz="1"/>
              <w:left w:val="single" w:color="B0B8C4" w:sz="1"/>
              <w:bottom w:val="single" w:color="B0B8C4" w:sz="1"/>
              <w:right w:val="single" w:color="B0B8C4"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-140</w:t>
            </w:r>
          </w:p>
        </w:tc>
        <w:tc>
          <w:tcPr>
            <w:tcW w:type="dxa" w:w="1200"/>
            <w:tcBorders>
              <w:top w:val="single" w:color="B0B8C4" w:sz="1"/>
              <w:left w:val="single" w:color="B0B8C4" w:sz="1"/>
              <w:bottom w:val="single" w:color="B0B8C4" w:sz="1"/>
              <w:right w:val="single" w:color="B0B8C4"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-140</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Only 2 active!</w:t>
            </w:r>
          </w:p>
        </w:tc>
      </w:tr>
    </w:tbl>
    <w:p>
      <w:pPr>
        <w:spacing w:after="120" w:line="276"/>
      </w:pPr>
      <w:r>
        <w:rPr>
          <w:rFonts w:ascii="Arial" w:cs="Arial" w:eastAsia="Arial" w:hAnsi="Arial"/>
          <w:color w:val="34495E"/>
          <w:sz w:val="20"/>
          <w:szCs w:val="20"/>
        </w:rPr>
        <w:t xml:space="preserve"/>
      </w:r>
    </w:p>
    <w:p>
      <w:pPr>
        <w:pBdr>
          <w:left w:val="single" w:color="C0392B" w:sz="12" w:space="8"/>
        </w:pBdr>
        <w:spacing w:after="120" w:before="120"/>
        <w:ind w:left="200"/>
      </w:pPr>
      <w:r>
        <w:rPr>
          <w:rFonts w:ascii="Arial" w:cs="Arial" w:eastAsia="Arial" w:hAnsi="Arial"/>
          <w:b/>
          <w:bCs/>
          <w:color w:val="C0392B"/>
          <w:sz w:val="20"/>
          <w:szCs w:val="20"/>
        </w:rPr>
        <w:t xml:space="preserve">CRITICAL: </w:t>
      </w:r>
      <w:r>
        <w:rPr>
          <w:rFonts w:ascii="Arial" w:cs="Arial" w:eastAsia="Arial" w:hAnsi="Arial"/>
          <w:color w:val="7F8C8D"/>
          <w:sz w:val="20"/>
          <w:szCs w:val="20"/>
        </w:rPr>
        <w:t xml:space="preserve">Sector 3 NR n25 SA shows RX2 and RX3 at -140 dBm (noise floor / no signal). This means only 2 of 4 receive chains are receiving valid signal. The likely cause is a DAS antenna feed issue (one polarization path may be disconnected or attenuated beyond usable levels on the Sector 3 antenna). Result: MIMO rank is limited to Rank 2 instead of Rank 4, halving the spatial multiplexing gain. S3 N19 DL of 138 Mbps is 27% lower than S1 at 189 Mbps, directly attributable to this antenna issue.</w:t>
      </w:r>
    </w:p>
    <w:p>
      <w:pPr>
        <w:spacing w:after="120" w:line="276"/>
      </w:pPr>
      <w:r>
        <w:rPr>
          <w:rFonts w:ascii="Arial" w:cs="Arial" w:eastAsia="Arial" w:hAnsi="Arial"/>
          <w:b/>
          <w:bCs/>
          <w:color w:val="34495E"/>
          <w:sz w:val="20"/>
          <w:szCs w:val="20"/>
        </w:rPr>
        <w:t xml:space="preserve">NR_ANT MAX RSRP vs MIN RSRP: </w:t>
      </w:r>
      <w:r>
        <w:rPr>
          <w:rFonts w:ascii="Arial" w:cs="Arial" w:eastAsia="Arial" w:hAnsi="Arial"/>
          <w:b w:val="false"/>
          <w:bCs w:val="false"/>
          <w:color w:val="34495E"/>
          <w:sz w:val="20"/>
          <w:szCs w:val="20"/>
        </w:rPr>
        <w:t xml:space="preserve">Across all n41 sectors, MAX = -44 dBm and MIN = -140 dBm. The -140 dBm consistently on MIN suggests the UE is always seeing at least one very weak or absent antenna path. For n41 NSA, this is less impactful because the DAS is configured for 2x2 MIMO, and two strong paths (-44 dBm) are sufficient.</w:t>
      </w:r>
    </w:p>
    <w:p>
      <w:pPr>
        <w:pStyle w:val="Heading2"/>
        <w:spacing w:after="160" w:before="280"/>
      </w:pPr>
      <w:r>
        <w:rPr>
          <w:rFonts w:ascii="Arial" w:cs="Arial" w:eastAsia="Arial" w:hAnsi="Arial"/>
          <w:b/>
          <w:bCs/>
          <w:color w:val="0D7377"/>
          <w:sz w:val="26"/>
          <w:szCs w:val="26"/>
        </w:rPr>
        <w:t xml:space="preserve">3.9 ENDC (EN-DC) &amp; Carrier Aggregation</w:t>
      </w:r>
    </w:p>
    <w:p>
      <w:pPr>
        <w:pStyle w:val="Heading3"/>
        <w:spacing w:after="120" w:before="200"/>
      </w:pPr>
      <w:r>
        <w:rPr>
          <w:rFonts w:ascii="Arial" w:cs="Arial" w:eastAsia="Arial" w:hAnsi="Arial"/>
          <w:b/>
          <w:bCs/>
          <w:color w:val="2C3E50"/>
          <w:sz w:val="22"/>
          <w:szCs w:val="22"/>
        </w:rPr>
        <w:t xml:space="preserve">3.9.1 NSA Architecture Impact on Throughput</w:t>
      </w:r>
    </w:p>
    <w:p>
      <w:pPr>
        <w:spacing w:after="120" w:line="276"/>
      </w:pPr>
      <w:r>
        <w:rPr>
          <w:rFonts w:ascii="Arial" w:cs="Arial" w:eastAsia="Arial" w:hAnsi="Arial"/>
          <w:color w:val="34495E"/>
          <w:sz w:val="20"/>
          <w:szCs w:val="20"/>
        </w:rPr>
        <w:t xml:space="preserve">All NR n41 tests operate in EN-DC (E-UTRA NR Dual Connectivity) mode, confirmed by NR_SB Status: LTE+NR. The LTE anchor operates on Band 2 (EARFCN 650, 10 MHz) with an additional B66 carrier activated via CA (CA-Act S1: BAND:66 BW:20MHz EARFCN:66786).</w:t>
      </w:r>
    </w:p>
    <w:p>
      <w:pPr>
        <w:spacing w:after="120" w:line="276"/>
      </w:pPr>
      <w:r>
        <w:rPr>
          <w:rFonts w:ascii="Arial" w:cs="Arial" w:eastAsia="Arial" w:hAnsi="Arial"/>
          <w:b/>
          <w:bCs/>
          <w:color w:val="34495E"/>
          <w:sz w:val="20"/>
          <w:szCs w:val="20"/>
        </w:rPr>
        <w:t xml:space="preserve">LTE Anchor Degradation: </w:t>
      </w:r>
      <w:r>
        <w:rPr>
          <w:rFonts w:ascii="Arial" w:cs="Arial" w:eastAsia="Arial" w:hAnsi="Arial"/>
          <w:b w:val="false"/>
          <w:bCs w:val="false"/>
          <w:color w:val="34495E"/>
          <w:sz w:val="20"/>
          <w:szCs w:val="20"/>
        </w:rPr>
        <w:t xml:space="preserve">During ENDC sessions, the LTE anchor RSRP degrades significantly compared to standalone LTE operation. For example, Sector 1 standalone LTE B2 shows RSRP -55, but during N25_C1 ENDC the anchor RSRP drops to -70 (a 15 dB degradation). This is caused by DAS power sharing between bands and the UE splitting its transmit power budget between LTE and NR uplink chains.</w:t>
      </w:r>
    </w:p>
    <w:p>
      <w:pPr>
        <w:pStyle w:val="Heading3"/>
        <w:spacing w:after="120" w:before="200"/>
      </w:pPr>
      <w:r>
        <w:rPr>
          <w:rFonts w:ascii="Arial" w:cs="Arial" w:eastAsia="Arial" w:hAnsi="Arial"/>
          <w:b/>
          <w:bCs/>
          <w:color w:val="2C3E50"/>
          <w:sz w:val="22"/>
          <w:szCs w:val="22"/>
        </w:rPr>
        <w:t xml:space="preserve">3.9.2 LTE Anchor SNR During ENDC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200"/>
        <w:gridCol w:w="1200"/>
        <w:gridCol w:w="1200"/>
        <w:gridCol w:w="1200"/>
        <w:gridCol w:w="1800"/>
      </w:tblGrid>
      <w:tr>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Sector</w:t>
            </w:r>
          </w:p>
        </w:tc>
        <w:tc>
          <w:tcPr>
            <w:tcW w:type="dxa" w:w="15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NR Test</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Anchor RSRP</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Anchor SNR</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Anchor RSRQ</w:t>
            </w:r>
          </w:p>
        </w:tc>
        <w:tc>
          <w:tcPr>
            <w:tcW w:type="dxa" w:w="12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Anchor Band</w:t>
            </w:r>
          </w:p>
        </w:tc>
        <w:tc>
          <w:tcPr>
            <w:tcW w:type="dxa" w:w="18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r>
      <w:tr>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S1</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N25_C1</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-70 / -79*</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27.6 / 22.1*</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 / -10*</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B2 / B66*</w:t>
            </w:r>
          </w:p>
        </w:tc>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67E22"/>
                <w:sz w:val="18"/>
                <w:szCs w:val="18"/>
              </w:rPr>
              <w:t xml:space="preserve">B66 leg degraded</w:t>
            </w:r>
          </w:p>
        </w:tc>
      </w:tr>
      <w:tr>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S2</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N25_C1</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-58 / -76*</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25.8 / 17.8*</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 / -7*</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B2 / B66*</w:t>
            </w:r>
          </w:p>
        </w:tc>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18"/>
                <w:szCs w:val="18"/>
              </w:rPr>
              <w:t xml:space="preserve">B66 SNR &lt; 20!</w:t>
            </w:r>
          </w:p>
        </w:tc>
      </w:tr>
      <w:tr>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S6</w:t>
            </w:r>
          </w:p>
        </w:tc>
        <w:tc>
          <w:tcPr>
            <w:tcW w:type="dxa" w:w="15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N25_C1</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 / -44*</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25.2 / 24.0*</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 / -3*</w:t>
            </w:r>
          </w:p>
        </w:tc>
        <w:tc>
          <w:tcPr>
            <w:tcW w:type="dxa" w:w="12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B2 / B66*</w:t>
            </w:r>
          </w:p>
        </w:tc>
        <w:tc>
          <w:tcPr>
            <w:tcW w:type="dxa" w:w="18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18"/>
                <w:szCs w:val="18"/>
              </w:rPr>
              <w:t xml:space="preserve">Good</w:t>
            </w:r>
          </w:p>
        </w:tc>
      </w:tr>
    </w:tbl>
    <w:p>
      <w:pPr>
        <w:spacing w:after="120" w:line="276"/>
      </w:pPr>
      <w:r>
        <w:rPr>
          <w:rFonts w:ascii="Arial" w:cs="Arial" w:eastAsia="Arial" w:hAnsi="Arial"/>
          <w:color w:val="34495E"/>
          <w:sz w:val="20"/>
          <w:szCs w:val="20"/>
        </w:rPr>
        <w:t xml:space="preserve">* CA-Act (S1) BAND:66 values shown after slash</w:t>
      </w:r>
    </w:p>
    <w:p>
      <w:pPr>
        <w:pBdr>
          <w:left w:val="single" w:color="E67E22" w:sz="12" w:space="8"/>
        </w:pBdr>
        <w:spacing w:after="120" w:before="120"/>
        <w:ind w:left="200"/>
      </w:pPr>
      <w:r>
        <w:rPr>
          <w:rFonts w:ascii="Arial" w:cs="Arial" w:eastAsia="Arial" w:hAnsi="Arial"/>
          <w:b/>
          <w:bCs/>
          <w:color w:val="E67E22"/>
          <w:sz w:val="20"/>
          <w:szCs w:val="20"/>
        </w:rPr>
        <w:t xml:space="preserve">WARNING: </w:t>
      </w:r>
      <w:r>
        <w:rPr>
          <w:rFonts w:ascii="Arial" w:cs="Arial" w:eastAsia="Arial" w:hAnsi="Arial"/>
          <w:color w:val="7F8C8D"/>
          <w:sz w:val="20"/>
          <w:szCs w:val="20"/>
        </w:rPr>
        <w:t xml:space="preserve">The B66 carrier activated during ENDC shows SNR as low as 17.8 dB (Sector 2), which forces the LTE B66 leg to operate at 64QAM or lower. Since the LTE anchor carries critical control signaling (RRC, NAS), degraded anchor performance can cause increased ENDC setup/release cycling, indirectly impacting NR throughput stability.</w:t>
      </w:r>
    </w:p>
    <w:p>
      <w:pPr>
        <w:pStyle w:val="Heading2"/>
        <w:spacing w:after="160" w:before="280"/>
      </w:pPr>
      <w:r>
        <w:rPr>
          <w:rFonts w:ascii="Arial" w:cs="Arial" w:eastAsia="Arial" w:hAnsi="Arial"/>
          <w:b/>
          <w:bCs/>
          <w:color w:val="0D7377"/>
          <w:sz w:val="26"/>
          <w:szCs w:val="26"/>
        </w:rPr>
        <w:t xml:space="preserve">3.10 C-DRX (Connected Mode Discontinuous Reception)</w:t>
      </w:r>
    </w:p>
    <w:p>
      <w:pPr>
        <w:spacing w:after="120" w:line="276"/>
      </w:pPr>
      <w:r>
        <w:rPr>
          <w:rFonts w:ascii="Arial" w:cs="Arial" w:eastAsia="Arial" w:hAnsi="Arial"/>
          <w:color w:val="34495E"/>
          <w:sz w:val="20"/>
          <w:szCs w:val="20"/>
        </w:rPr>
        <w:t xml:space="preserve">NR_CDRX: Active is observed across all NR tests. C-DRX allows the UE to periodically power down its receiver during active connections to save battery. While essential for real-world usage, C-DRX introduces latency spikes and can reduce peak throughput by ~5-10% because the UE may miss scheduling opportunities during DRX off periods.</w:t>
      </w:r>
    </w:p>
    <w:p>
      <w:pPr>
        <w:pBdr>
          <w:left w:val="single" w:color="0D7377" w:sz="12" w:space="8"/>
        </w:pBdr>
        <w:spacing w:after="120" w:before="120"/>
        <w:ind w:left="200"/>
      </w:pPr>
      <w:r>
        <w:rPr>
          <w:rFonts w:ascii="Arial" w:cs="Arial" w:eastAsia="Arial" w:hAnsi="Arial"/>
          <w:b/>
          <w:bCs/>
          <w:color w:val="0D7377"/>
          <w:sz w:val="20"/>
          <w:szCs w:val="20"/>
        </w:rPr>
        <w:t xml:space="preserve">INSIGHT: </w:t>
      </w:r>
      <w:r>
        <w:rPr>
          <w:rFonts w:ascii="Arial" w:cs="Arial" w:eastAsia="Arial" w:hAnsi="Arial"/>
          <w:color w:val="34495E"/>
          <w:sz w:val="20"/>
          <w:szCs w:val="20"/>
        </w:rPr>
        <w:t xml:space="preserve">The high DL ping latency during speed tests (167-862 ms) compared to idle ping (20-28 ms) is partially attributable to C-DRX. During active data transfer, the scheduler must wait for the UE to wake from DRX before scheduling new data, adding to bufferbloat-induced latency.</w:t>
      </w:r>
    </w:p>
    <w:p>
      <w:pPr>
        <w:pStyle w:val="Heading2"/>
        <w:spacing w:after="160" w:before="280"/>
      </w:pPr>
      <w:r>
        <w:rPr>
          <w:rFonts w:ascii="Arial" w:cs="Arial" w:eastAsia="Arial" w:hAnsi="Arial"/>
          <w:b/>
          <w:bCs/>
          <w:color w:val="0D7377"/>
          <w:sz w:val="26"/>
          <w:szCs w:val="26"/>
        </w:rPr>
        <w:t xml:space="preserve">3.11 Subcarrier Spacing (SCS)</w:t>
      </w:r>
    </w:p>
    <w:p>
      <w:pPr>
        <w:spacing w:after="120" w:line="276"/>
      </w:pPr>
      <w:r>
        <w:rPr>
          <w:rFonts w:ascii="Arial" w:cs="Arial" w:eastAsia="Arial" w:hAnsi="Arial"/>
          <w:color w:val="34495E"/>
          <w:sz w:val="20"/>
          <w:szCs w:val="20"/>
        </w:rPr>
        <w:t xml:space="preserve">NR n25 uses 15 kHz SCS (numerology 0), matching LTE subcarrier spacing. NR n41 uses 30 kHz SCS (numerology 1). The higher SCS on n41 halves the OFDM symbol duration (from 66.7 us to 33.3 us), which provides better resilience against Doppler spread (not a factor in indoor DAS) but more importantly enables wider channel bandwidth support (100 MHz requires 30 kHz SCS minimum for n41).</w:t>
      </w:r>
    </w:p>
    <w:p>
      <w:pPr>
        <w:spacing w:after="120" w:line="276"/>
      </w:pPr>
      <w:r>
        <w:rPr>
          <w:rFonts w:ascii="Arial" w:cs="Arial" w:eastAsia="Arial" w:hAnsi="Arial"/>
          <w:b/>
          <w:bCs/>
          <w:color w:val="34495E"/>
          <w:sz w:val="20"/>
          <w:szCs w:val="20"/>
        </w:rPr>
        <w:t xml:space="preserve">Throughput impact: </w:t>
      </w:r>
      <w:r>
        <w:rPr>
          <w:rFonts w:ascii="Arial" w:cs="Arial" w:eastAsia="Arial" w:hAnsi="Arial"/>
          <w:b w:val="false"/>
          <w:bCs w:val="false"/>
          <w:color w:val="34495E"/>
          <w:sz w:val="20"/>
          <w:szCs w:val="20"/>
        </w:rPr>
        <w:t xml:space="preserve">30 kHz SCS with 100 MHz yields 273 PRBs vs. 15 kHz SCS with 20 MHz yielding 106 PRBs. The 2.6x PRB advantage, combined with higher MCS from good SINR, explains the ~4-5x DL throughput advantage of n41 over n25.</w:t>
      </w:r>
    </w:p>
    <w:p>
      <w:pPr>
        <w:pStyle w:val="Heading2"/>
        <w:spacing w:after="160" w:before="280"/>
      </w:pPr>
      <w:r>
        <w:rPr>
          <w:rFonts w:ascii="Arial" w:cs="Arial" w:eastAsia="Arial" w:hAnsi="Arial"/>
          <w:b/>
          <w:bCs/>
          <w:color w:val="0D7377"/>
          <w:sz w:val="26"/>
          <w:szCs w:val="26"/>
        </w:rPr>
        <w:t xml:space="preserve">3.12 Network Slicing &amp; PDU Sessions</w:t>
      </w:r>
    </w:p>
    <w:p>
      <w:pPr>
        <w:spacing w:after="120" w:line="276"/>
      </w:pPr>
      <w:r>
        <w:rPr>
          <w:rFonts w:ascii="Arial" w:cs="Arial" w:eastAsia="Arial" w:hAnsi="Arial"/>
          <w:color w:val="34495E"/>
          <w:sz w:val="20"/>
          <w:szCs w:val="20"/>
        </w:rPr>
        <w:t xml:space="preserve">NR n25 SA screenshots show NR_SLICE/PDU: eMBBFFFFFFF/1 and eMBBFFFFFFF/2, indicating the UE has established two PDU sessions on the eMBB (enhanced Mobile Broadband) slice. The FFFFFFFF mask suggests no specific slice restriction is applied, operating on the default eMBB slice.</w:t>
      </w:r>
    </w:p>
    <w:p>
      <w:pPr>
        <w:spacing w:after="120" w:line="276"/>
      </w:pPr>
      <w:r>
        <w:rPr>
          <w:rFonts w:ascii="Arial" w:cs="Arial" w:eastAsia="Arial" w:hAnsi="Arial"/>
          <w:color w:val="34495E"/>
          <w:sz w:val="20"/>
          <w:szCs w:val="20"/>
        </w:rPr>
        <w:t xml:space="preserve">This confirms the speed test data traverses the eMBB QoS flow, which is the highest-priority data bearer for throughput testing. No URLLC or mMTC slices are active, which is expected for a speed test validation scenario.</w:t>
      </w:r>
    </w:p>
    <w:p>
      <w:r>
        <w:br w:type="page"/>
      </w:r>
    </w:p>
    <w:p>
      <w:pPr>
        <w:pStyle w:val="Heading1"/>
        <w:spacing w:after="200" w:before="360"/>
      </w:pPr>
      <w:r>
        <w:rPr>
          <w:rFonts w:ascii="Arial" w:cs="Arial" w:eastAsia="Arial" w:hAnsi="Arial"/>
          <w:b/>
          <w:bCs/>
          <w:color w:val="1B2A4A"/>
          <w:sz w:val="32"/>
          <w:szCs w:val="32"/>
        </w:rPr>
        <w:t xml:space="preserve">4. Throughput Deep Dive by Technology</w:t>
      </w:r>
    </w:p>
    <w:p>
      <w:pPr>
        <w:pStyle w:val="Heading2"/>
        <w:spacing w:after="160" w:before="280"/>
      </w:pPr>
      <w:r>
        <w:rPr>
          <w:rFonts w:ascii="Arial" w:cs="Arial" w:eastAsia="Arial" w:hAnsi="Arial"/>
          <w:b/>
          <w:bCs/>
          <w:color w:val="0D7377"/>
          <w:sz w:val="26"/>
          <w:szCs w:val="26"/>
        </w:rPr>
        <w:t xml:space="preserve">4.1 LTE Band 2 (1900 MHz, 10 MHz BW)</w:t>
      </w:r>
    </w:p>
    <w:p>
      <w:pPr>
        <w:spacing w:after="120" w:line="276"/>
      </w:pPr>
      <w:r>
        <w:rPr>
          <w:rFonts w:ascii="Arial" w:cs="Arial" w:eastAsia="Arial" w:hAnsi="Arial"/>
          <w:color w:val="34495E"/>
          <w:sz w:val="20"/>
          <w:szCs w:val="20"/>
        </w:rPr>
        <w:t xml:space="preserve">DL Range: 55.1-71.5 Mbps | UL Range: 18.3-21.5 Mbps</w:t>
      </w:r>
    </w:p>
    <w:p>
      <w:pPr>
        <w:spacing w:after="120" w:line="276"/>
      </w:pPr>
      <w:r>
        <w:rPr>
          <w:rFonts w:ascii="Arial" w:cs="Arial" w:eastAsia="Arial" w:hAnsi="Arial"/>
          <w:b/>
          <w:bCs/>
          <w:color w:val="34495E"/>
          <w:sz w:val="20"/>
          <w:szCs w:val="20"/>
        </w:rPr>
        <w:t xml:space="preserve">DL Analysis: </w:t>
      </w:r>
      <w:r>
        <w:rPr>
          <w:rFonts w:ascii="Arial" w:cs="Arial" w:eastAsia="Arial" w:hAnsi="Arial"/>
          <w:b w:val="false"/>
          <w:bCs w:val="false"/>
          <w:color w:val="34495E"/>
          <w:sz w:val="20"/>
          <w:szCs w:val="20"/>
        </w:rPr>
        <w:t xml:space="preserve">Sector 3 shows the lowest DL at 55.1 Mbps despite having the best RSRQ (-6) and good SINR (27.8). The RSRP of -60 is 5 dB weaker than Sector 1 (-55), and TX power of -17 dBm is the highest (least negative) among the three, suggesting Sector 3 has slightly longer path loss. The 73% theoretical utilization (55.1/75) is adequate but suggests the 10 MHz bandwidth is the binding constraint.</w:t>
      </w:r>
    </w:p>
    <w:p>
      <w:pPr>
        <w:spacing w:after="120" w:line="276"/>
      </w:pPr>
      <w:r>
        <w:rPr>
          <w:rFonts w:ascii="Arial" w:cs="Arial" w:eastAsia="Arial" w:hAnsi="Arial"/>
          <w:b/>
          <w:bCs/>
          <w:color w:val="34495E"/>
          <w:sz w:val="20"/>
          <w:szCs w:val="20"/>
        </w:rPr>
        <w:t xml:space="preserve">UL Analysis: </w:t>
      </w:r>
      <w:r>
        <w:rPr>
          <w:rFonts w:ascii="Arial" w:cs="Arial" w:eastAsia="Arial" w:hAnsi="Arial"/>
          <w:b w:val="false"/>
          <w:bCs w:val="false"/>
          <w:color w:val="34495E"/>
          <w:sz w:val="20"/>
          <w:szCs w:val="20"/>
        </w:rPr>
        <w:t xml:space="preserve">UL throughput is tightly clustered at 18.3-21.5 Mbps, indicating the UL is scheduler-capped rather than RF-limited. With only 50 PRBs available on 10 MHz and 2x2 MIMO, the UL theoretical peak is approximately 25 Mbps with 64QAM. The UE is achieving 73-86% of this peak.</w:t>
      </w:r>
    </w:p>
    <w:p>
      <w:pPr>
        <w:pBdr>
          <w:left w:val="single" w:color="E67E22" w:sz="12" w:space="8"/>
        </w:pBdr>
        <w:spacing w:after="120" w:before="120"/>
        <w:ind w:left="200"/>
      </w:pPr>
      <w:r>
        <w:rPr>
          <w:rFonts w:ascii="Arial" w:cs="Arial" w:eastAsia="Arial" w:hAnsi="Arial"/>
          <w:b/>
          <w:bCs/>
          <w:color w:val="E67E22"/>
          <w:sz w:val="20"/>
          <w:szCs w:val="20"/>
        </w:rPr>
        <w:t xml:space="preserve">WARNING: </w:t>
      </w:r>
      <w:r>
        <w:rPr>
          <w:rFonts w:ascii="Arial" w:cs="Arial" w:eastAsia="Arial" w:hAnsi="Arial"/>
          <w:color w:val="7F8C8D"/>
          <w:sz w:val="20"/>
          <w:szCs w:val="20"/>
        </w:rPr>
        <w:t xml:space="preserve">Sector 1 L19 speed test shows abnormally high DL ping latency (862 ms) and jitter (93 ms) despite good RF conditions. This suggests backhaul congestion or server-side latency during that specific test, not an RF issue. The 0.0% packet loss confirms the RF link is stable.</w:t>
      </w:r>
    </w:p>
    <w:p>
      <w:pPr>
        <w:pStyle w:val="Heading2"/>
        <w:spacing w:after="160" w:before="280"/>
      </w:pPr>
      <w:r>
        <w:rPr>
          <w:rFonts w:ascii="Arial" w:cs="Arial" w:eastAsia="Arial" w:hAnsi="Arial"/>
          <w:b/>
          <w:bCs/>
          <w:color w:val="0D7377"/>
          <w:sz w:val="26"/>
          <w:szCs w:val="26"/>
        </w:rPr>
        <w:t xml:space="preserve">4.2 LTE Band 4/66 (2100 MHz, 20 MHz BW)</w:t>
      </w:r>
    </w:p>
    <w:p>
      <w:pPr>
        <w:spacing w:after="120" w:line="276"/>
      </w:pPr>
      <w:r>
        <w:rPr>
          <w:rFonts w:ascii="Arial" w:cs="Arial" w:eastAsia="Arial" w:hAnsi="Arial"/>
          <w:color w:val="34495E"/>
          <w:sz w:val="20"/>
          <w:szCs w:val="20"/>
        </w:rPr>
        <w:t xml:space="preserve">DL Range: 121-188 Mbps | UL Range: 52.2-54.6 Mbps</w:t>
      </w:r>
    </w:p>
    <w:p>
      <w:pPr>
        <w:spacing w:after="120" w:line="276"/>
      </w:pPr>
      <w:r>
        <w:rPr>
          <w:rFonts w:ascii="Arial" w:cs="Arial" w:eastAsia="Arial" w:hAnsi="Arial"/>
          <w:b/>
          <w:bCs/>
          <w:color w:val="34495E"/>
          <w:sz w:val="20"/>
          <w:szCs w:val="20"/>
        </w:rPr>
        <w:t xml:space="preserve">DL Analysis: </w:t>
      </w:r>
      <w:r>
        <w:rPr>
          <w:rFonts w:ascii="Arial" w:cs="Arial" w:eastAsia="Arial" w:hAnsi="Arial"/>
          <w:b w:val="false"/>
          <w:bCs w:val="false"/>
          <w:color w:val="34495E"/>
          <w:sz w:val="20"/>
          <w:szCs w:val="20"/>
        </w:rPr>
        <w:t xml:space="preserve">Sector 1 achieves 188 Mbps (94% of theoretical 200 Mbps peak for 2x2 MIMO 256QAM on 20 MHz), which is outstanding. Sector 2 at 121 Mbps (60.5% of peak) is significantly lower. The RF parameters for S2 (RSRP -61, SINR 25.8) are only marginally worse than S1 (RSRP -55, SINR 30.0), but the 4.2 dB SINR difference likely caused a 1-2 MCS index drop, reducing spectral efficiency by approximately 15-20%. The remaining gap suggests possible scheduler congestion or subframe allocation differences.</w:t>
      </w:r>
    </w:p>
    <w:p>
      <w:pPr>
        <w:pBdr>
          <w:left w:val="single" w:color="0D7377" w:sz="12" w:space="8"/>
        </w:pBdr>
        <w:spacing w:after="120" w:before="120"/>
        <w:ind w:left="200"/>
      </w:pPr>
      <w:r>
        <w:rPr>
          <w:rFonts w:ascii="Arial" w:cs="Arial" w:eastAsia="Arial" w:hAnsi="Arial"/>
          <w:b/>
          <w:bCs/>
          <w:color w:val="0D7377"/>
          <w:sz w:val="20"/>
          <w:szCs w:val="20"/>
        </w:rPr>
        <w:t xml:space="preserve">INSIGHT: </w:t>
      </w:r>
      <w:r>
        <w:rPr>
          <w:rFonts w:ascii="Arial" w:cs="Arial" w:eastAsia="Arial" w:hAnsi="Arial"/>
          <w:color w:val="34495E"/>
          <w:sz w:val="20"/>
          <w:szCs w:val="20"/>
        </w:rPr>
        <w:t xml:space="preserve">The 2x bandwidth increase from B2 (10 MHz) to B4 (20 MHz) yields a 2.1-2.7x DL throughput increase across sectors, closely tracking the theoretical 2x linear scaling with some bonus from reduced overhead percentage.</w:t>
      </w:r>
    </w:p>
    <w:p>
      <w:pPr>
        <w:pStyle w:val="Heading2"/>
        <w:spacing w:after="160" w:before="280"/>
      </w:pPr>
      <w:r>
        <w:rPr>
          <w:rFonts w:ascii="Arial" w:cs="Arial" w:eastAsia="Arial" w:hAnsi="Arial"/>
          <w:b/>
          <w:bCs/>
          <w:color w:val="0D7377"/>
          <w:sz w:val="26"/>
          <w:szCs w:val="26"/>
        </w:rPr>
        <w:t xml:space="preserve">4.3 NR n25 SA (1900 MHz, 20 MHz BW)</w:t>
      </w:r>
    </w:p>
    <w:p>
      <w:pPr>
        <w:spacing w:after="120" w:line="276"/>
      </w:pPr>
      <w:r>
        <w:rPr>
          <w:rFonts w:ascii="Arial" w:cs="Arial" w:eastAsia="Arial" w:hAnsi="Arial"/>
          <w:color w:val="34495E"/>
          <w:sz w:val="20"/>
          <w:szCs w:val="20"/>
        </w:rPr>
        <w:t xml:space="preserve">DL Range: 138-189 Mbps | UL Range: 97.5-97.7 Mbps</w:t>
      </w:r>
    </w:p>
    <w:p>
      <w:pPr>
        <w:spacing w:after="120" w:line="276"/>
      </w:pPr>
      <w:r>
        <w:rPr>
          <w:rFonts w:ascii="Arial" w:cs="Arial" w:eastAsia="Arial" w:hAnsi="Arial"/>
          <w:b/>
          <w:bCs/>
          <w:color w:val="34495E"/>
          <w:sz w:val="20"/>
          <w:szCs w:val="20"/>
        </w:rPr>
        <w:t xml:space="preserve">DL Analysis: </w:t>
      </w:r>
      <w:r>
        <w:rPr>
          <w:rFonts w:ascii="Arial" w:cs="Arial" w:eastAsia="Arial" w:hAnsi="Arial"/>
          <w:b w:val="false"/>
          <w:bCs w:val="false"/>
          <w:color w:val="34495E"/>
          <w:sz w:val="20"/>
          <w:szCs w:val="20"/>
        </w:rPr>
        <w:t xml:space="preserve">NR n25 SA at 20 MHz outperforms LTE B4 at 20 MHz (163.7 vs 151.7 Mbps average DL) despite identical bandwidth. The NR advantage comes from: (a) more efficient NR frame structure with reduced control overhead, (b) wider maximum MCS range in NR, (c) improved LDPC coding vs LTE Turbo codes, and (d) potential 4-layer MIMO at the UE (vs. 2-layer LTE DAS).</w:t>
      </w:r>
    </w:p>
    <w:p>
      <w:pPr>
        <w:spacing w:after="120" w:line="276"/>
      </w:pPr>
      <w:r>
        <w:rPr>
          <w:rFonts w:ascii="Arial" w:cs="Arial" w:eastAsia="Arial" w:hAnsi="Arial"/>
          <w:b/>
          <w:bCs/>
          <w:color w:val="34495E"/>
          <w:sz w:val="20"/>
          <w:szCs w:val="20"/>
        </w:rPr>
        <w:t xml:space="preserve">UL Analysis: </w:t>
      </w:r>
      <w:r>
        <w:rPr>
          <w:rFonts w:ascii="Arial" w:cs="Arial" w:eastAsia="Arial" w:hAnsi="Arial"/>
          <w:b w:val="false"/>
          <w:bCs w:val="false"/>
          <w:color w:val="34495E"/>
          <w:sz w:val="20"/>
          <w:szCs w:val="20"/>
        </w:rPr>
        <w:t xml:space="preserve">The remarkably consistent UL of 97.5-97.7 Mbps (0.2% variance) is a clear indicator of UL scheduler capping. The gNB is limiting UL grants to approximately 97.5 Mbps, likely a configured maximum. NR_DL_Scheduling around 96-100% confirms the scheduler is fully utilizing DL resources, and the UL cap ensures fair resource sharing.</w:t>
      </w:r>
    </w:p>
    <w:p>
      <w:pPr>
        <w:pBdr>
          <w:left w:val="single" w:color="C0392B" w:sz="12" w:space="8"/>
        </w:pBdr>
        <w:spacing w:after="120" w:before="120"/>
        <w:ind w:left="200"/>
      </w:pPr>
      <w:r>
        <w:rPr>
          <w:rFonts w:ascii="Arial" w:cs="Arial" w:eastAsia="Arial" w:hAnsi="Arial"/>
          <w:b/>
          <w:bCs/>
          <w:color w:val="C0392B"/>
          <w:sz w:val="20"/>
          <w:szCs w:val="20"/>
        </w:rPr>
        <w:t xml:space="preserve">CRITICAL: </w:t>
      </w:r>
      <w:r>
        <w:rPr>
          <w:rFonts w:ascii="Arial" w:cs="Arial" w:eastAsia="Arial" w:hAnsi="Arial"/>
          <w:color w:val="7F8C8D"/>
          <w:sz w:val="20"/>
          <w:szCs w:val="20"/>
        </w:rPr>
        <w:t xml:space="preserve">Sector 3 DL of 138 Mbps (27% below Sector 1) is directly explained by the RX2/RX3 antenna chain failure noted in Section 3.8.2. With only 2 receive chains, the UE cannot achieve Rank 4 MIMO, limiting spatial multiplexing gain.</w:t>
      </w:r>
    </w:p>
    <w:p>
      <w:pPr>
        <w:pStyle w:val="Heading2"/>
        <w:spacing w:after="160" w:before="280"/>
      </w:pPr>
      <w:r>
        <w:rPr>
          <w:rFonts w:ascii="Arial" w:cs="Arial" w:eastAsia="Arial" w:hAnsi="Arial"/>
          <w:b/>
          <w:bCs/>
          <w:color w:val="0D7377"/>
          <w:sz w:val="26"/>
          <w:szCs w:val="26"/>
        </w:rPr>
        <w:t xml:space="preserve">4.4 NR n41 NSA C1 (2500 MHz, 100 MHz BW)</w:t>
      </w:r>
    </w:p>
    <w:p>
      <w:pPr>
        <w:spacing w:after="120" w:line="276"/>
      </w:pPr>
      <w:r>
        <w:rPr>
          <w:rFonts w:ascii="Arial" w:cs="Arial" w:eastAsia="Arial" w:hAnsi="Arial"/>
          <w:color w:val="34495E"/>
          <w:sz w:val="20"/>
          <w:szCs w:val="20"/>
        </w:rPr>
        <w:t xml:space="preserve">DL Range: 598-776 Mbps | UL Range: 77.2-79.1 Mbps</w:t>
      </w:r>
    </w:p>
    <w:p>
      <w:pPr>
        <w:spacing w:after="120" w:line="276"/>
      </w:pPr>
      <w:r>
        <w:rPr>
          <w:rFonts w:ascii="Arial" w:cs="Arial" w:eastAsia="Arial" w:hAnsi="Arial"/>
          <w:b/>
          <w:bCs/>
          <w:color w:val="34495E"/>
          <w:sz w:val="20"/>
          <w:szCs w:val="20"/>
        </w:rPr>
        <w:t xml:space="preserve">DL Analysis: </w:t>
      </w:r>
      <w:r>
        <w:rPr>
          <w:rFonts w:ascii="Arial" w:cs="Arial" w:eastAsia="Arial" w:hAnsi="Arial"/>
          <w:b w:val="false"/>
          <w:bCs w:val="false"/>
          <w:color w:val="34495E"/>
          <w:sz w:val="20"/>
          <w:szCs w:val="20"/>
        </w:rPr>
        <w:t xml:space="preserve">Sector 6 at 646 Mbps is an outlier, 16% below the mean of 713 Mbps. Despite identical SINR (30.0) and RSRP (-66) to other sectors, the lower throughput may be attributed to the Radio 38000 hardware (vs. Radio 42000 on Sectors 1-3) or momentary backhaul congestion. Sector 4 at 776 Mbps achieves the best C1 performance, benefiting from the strongest NR RSRP (-62 dBm) and highest SINR (30.0).</w:t>
      </w:r>
    </w:p>
    <w:p>
      <w:pPr>
        <w:spacing w:after="120" w:line="276"/>
      </w:pPr>
      <w:r>
        <w:rPr>
          <w:rFonts w:ascii="Arial" w:cs="Arial" w:eastAsia="Arial" w:hAnsi="Arial"/>
          <w:b/>
          <w:bCs/>
          <w:color w:val="34495E"/>
          <w:sz w:val="20"/>
          <w:szCs w:val="20"/>
        </w:rPr>
        <w:t xml:space="preserve">UL Analysis: </w:t>
      </w:r>
      <w:r>
        <w:rPr>
          <w:rFonts w:ascii="Arial" w:cs="Arial" w:eastAsia="Arial" w:hAnsi="Arial"/>
          <w:b w:val="false"/>
          <w:bCs w:val="false"/>
          <w:color w:val="34495E"/>
          <w:sz w:val="20"/>
          <w:szCs w:val="20"/>
        </w:rPr>
        <w:t xml:space="preserve">UL is consistently 77-79 Mbps, another scheduler-capped profile. The NR UL grant allocation in NSA mode is coordinated with the LTE anchor, and the network splits UL capacity to ensure anchor stability. The UL throughput here is the NR-only component; total ENDC UL would add the LTE anchor UL contribution.</w:t>
      </w:r>
    </w:p>
    <w:p>
      <w:pPr>
        <w:pStyle w:val="Heading2"/>
        <w:spacing w:after="160" w:before="280"/>
      </w:pPr>
      <w:r>
        <w:rPr>
          <w:rFonts w:ascii="Arial" w:cs="Arial" w:eastAsia="Arial" w:hAnsi="Arial"/>
          <w:b/>
          <w:bCs/>
          <w:color w:val="0D7377"/>
          <w:sz w:val="26"/>
          <w:szCs w:val="26"/>
        </w:rPr>
        <w:t xml:space="preserve">4.5 NR n41 NSA C2 (2500 MHz, 90 MHz BW)</w:t>
      </w:r>
    </w:p>
    <w:p>
      <w:pPr>
        <w:spacing w:after="120" w:line="276"/>
      </w:pPr>
      <w:r>
        <w:rPr>
          <w:rFonts w:ascii="Arial" w:cs="Arial" w:eastAsia="Arial" w:hAnsi="Arial"/>
          <w:color w:val="34495E"/>
          <w:sz w:val="20"/>
          <w:szCs w:val="20"/>
        </w:rPr>
        <w:t xml:space="preserve">DL Range: 719-757 Mbps | UL Range: 64.5-69.1 Mbps</w:t>
      </w:r>
    </w:p>
    <w:p>
      <w:pPr>
        <w:spacing w:after="120" w:line="276"/>
      </w:pPr>
      <w:r>
        <w:rPr>
          <w:rFonts w:ascii="Arial" w:cs="Arial" w:eastAsia="Arial" w:hAnsi="Arial"/>
          <w:b/>
          <w:bCs/>
          <w:color w:val="34495E"/>
          <w:sz w:val="20"/>
          <w:szCs w:val="20"/>
        </w:rPr>
        <w:t xml:space="preserve">Key observation: </w:t>
      </w:r>
      <w:r>
        <w:rPr>
          <w:rFonts w:ascii="Arial" w:cs="Arial" w:eastAsia="Arial" w:hAnsi="Arial"/>
          <w:b w:val="false"/>
          <w:bCs w:val="false"/>
          <w:color w:val="34495E"/>
          <w:sz w:val="20"/>
          <w:szCs w:val="20"/>
        </w:rPr>
        <w:t xml:space="preserve">C2 (90 MHz) achieves higher average DL than C1 (100 MHz): 744.9 vs 713.4 Mbps. This 4.4% advantage despite 10% less bandwidth is explained by: (a) ARFCN 521310 may have less inter-cell interference than 501390, (b) slightly better average SINR across C2 measurements, and (c) possible scheduler optimization favoring the second carrier.</w:t>
      </w:r>
    </w:p>
    <w:p>
      <w:pPr>
        <w:pBdr>
          <w:left w:val="single" w:color="E67E22" w:sz="12" w:space="8"/>
        </w:pBdr>
        <w:spacing w:after="120" w:before="120"/>
        <w:ind w:left="200"/>
      </w:pPr>
      <w:r>
        <w:rPr>
          <w:rFonts w:ascii="Arial" w:cs="Arial" w:eastAsia="Arial" w:hAnsi="Arial"/>
          <w:b/>
          <w:bCs/>
          <w:color w:val="E67E22"/>
          <w:sz w:val="20"/>
          <w:szCs w:val="20"/>
        </w:rPr>
        <w:t xml:space="preserve">WARNING: </w:t>
      </w:r>
      <w:r>
        <w:rPr>
          <w:rFonts w:ascii="Arial" w:cs="Arial" w:eastAsia="Arial" w:hAnsi="Arial"/>
          <w:color w:val="7F8C8D"/>
          <w:sz w:val="20"/>
          <w:szCs w:val="20"/>
        </w:rPr>
        <w:t xml:space="preserve">C2 UL throughput (64.5-69.1 Mbps) is consistently 10-15 Mbps lower than C1 UL (77.2-79.1 Mbps). In NSA mode, the network may preferentially allocate UL resources to C1 as the primary NR carrier, using C2 primarily for DL supplemental capacity.</w:t>
      </w:r>
    </w:p>
    <w:p>
      <w:r>
        <w:br w:type="page"/>
      </w:r>
    </w:p>
    <w:p>
      <w:pPr>
        <w:pStyle w:val="Heading1"/>
        <w:spacing w:after="200" w:before="360"/>
      </w:pPr>
      <w:r>
        <w:rPr>
          <w:rFonts w:ascii="Arial" w:cs="Arial" w:eastAsia="Arial" w:hAnsi="Arial"/>
          <w:b/>
          <w:bCs/>
          <w:color w:val="1B2A4A"/>
          <w:sz w:val="32"/>
          <w:szCs w:val="32"/>
        </w:rPr>
        <w:t xml:space="preserve">5. Warning Signs &amp; Proactive Monitoring Triggers</w:t>
      </w:r>
    </w:p>
    <w:p>
      <w:pPr>
        <w:spacing w:after="120" w:line="276"/>
      </w:pPr>
      <w:r>
        <w:rPr>
          <w:rFonts w:ascii="Arial" w:cs="Arial" w:eastAsia="Arial" w:hAnsi="Arial"/>
          <w:color w:val="34495E"/>
          <w:sz w:val="20"/>
          <w:szCs w:val="20"/>
        </w:rPr>
        <w:t xml:space="preserve">Based on the comprehensive analysis, the following parameters should be monitored as leading indicators of throughput degradation:</w:t>
      </w:r>
    </w:p>
    <w:p>
      <w:pPr>
        <w:pStyle w:val="Heading2"/>
        <w:spacing w:after="160" w:before="280"/>
      </w:pPr>
      <w:r>
        <w:rPr>
          <w:rFonts w:ascii="Arial" w:cs="Arial" w:eastAsia="Arial" w:hAnsi="Arial"/>
          <w:b/>
          <w:bCs/>
          <w:color w:val="0D7377"/>
          <w:sz w:val="26"/>
          <w:szCs w:val="26"/>
        </w:rPr>
        <w:t xml:space="preserve">5.1 Amber Warnings (Monitor)</w:t>
      </w:r>
    </w:p>
    <w:p>
      <w:pPr>
        <w:pStyle w:val="ListParagraph"/>
        <w:numPr>
          <w:ilvl w:val="0"/>
          <w:numId w:val="2"/>
        </w:numPr>
        <w:spacing w:after="80"/>
      </w:pPr>
      <w:r>
        <w:rPr>
          <w:rFonts w:ascii="Arial" w:cs="Arial" w:eastAsia="Arial" w:hAnsi="Arial"/>
          <w:color w:val="34495E"/>
          <w:sz w:val="20"/>
          <w:szCs w:val="20"/>
        </w:rPr>
        <w:t xml:space="preserve">BLER 7-10% on multiple sectors (S1 C1: 7.30%, S1 C2: 7.89%, S4 C2: 8.30%, S6 C1: 8.14%): While within the 10% target, a trend upward would indicate worsening RF conditions or increasing interference.</w:t>
      </w:r>
    </w:p>
    <w:p>
      <w:pPr>
        <w:pStyle w:val="ListParagraph"/>
        <w:numPr>
          <w:ilvl w:val="0"/>
          <w:numId w:val="2"/>
        </w:numPr>
        <w:spacing w:after="80"/>
      </w:pPr>
      <w:r>
        <w:rPr>
          <w:rFonts w:ascii="Arial" w:cs="Arial" w:eastAsia="Arial" w:hAnsi="Arial"/>
          <w:color w:val="34495E"/>
          <w:sz w:val="20"/>
          <w:szCs w:val="20"/>
        </w:rPr>
        <w:t xml:space="preserve">LTE anchor RSRP degradation during ENDC: Values of -70 to -80 dBm are 15-25 dB worse than standalone. If anchor RSRP drops below -85, ENDC may fail to establish, forcing NR fallback.</w:t>
      </w:r>
    </w:p>
    <w:p>
      <w:pPr>
        <w:pStyle w:val="ListParagraph"/>
        <w:numPr>
          <w:ilvl w:val="0"/>
          <w:numId w:val="2"/>
        </w:numPr>
        <w:spacing w:after="80"/>
      </w:pPr>
      <w:r>
        <w:rPr>
          <w:rFonts w:ascii="Arial" w:cs="Arial" w:eastAsia="Arial" w:hAnsi="Arial"/>
          <w:color w:val="34495E"/>
          <w:sz w:val="20"/>
          <w:szCs w:val="20"/>
        </w:rPr>
        <w:t xml:space="preserve">LTE anchor B66 SNR below 20 dB during ENDC (S2: 17.8 dB): The B66 CA leg is operating at reduced efficiency, which impacts LTE-side throughput contribution and control channel reliability.</w:t>
      </w:r>
    </w:p>
    <w:p>
      <w:pPr>
        <w:pStyle w:val="ListParagraph"/>
        <w:numPr>
          <w:ilvl w:val="0"/>
          <w:numId w:val="2"/>
        </w:numPr>
        <w:spacing w:after="80"/>
      </w:pPr>
      <w:r>
        <w:rPr>
          <w:rFonts w:ascii="Arial" w:cs="Arial" w:eastAsia="Arial" w:hAnsi="Arial"/>
          <w:color w:val="34495E"/>
          <w:sz w:val="20"/>
          <w:szCs w:val="20"/>
        </w:rPr>
        <w:t xml:space="preserve">NR_ANT MIN RSRP consistently at -140 dBm: Indicates at least one antenna polarization path is not contributing signal, limiting MIMO rank potential.</w:t>
      </w:r>
    </w:p>
    <w:p>
      <w:pPr>
        <w:pStyle w:val="ListParagraph"/>
        <w:numPr>
          <w:ilvl w:val="0"/>
          <w:numId w:val="2"/>
        </w:numPr>
        <w:spacing w:after="80"/>
      </w:pPr>
      <w:r>
        <w:rPr>
          <w:rFonts w:ascii="Arial" w:cs="Arial" w:eastAsia="Arial" w:hAnsi="Arial"/>
          <w:color w:val="34495E"/>
          <w:sz w:val="20"/>
          <w:szCs w:val="20"/>
        </w:rPr>
        <w:t xml:space="preserve">UPPERLAYER_IND_R15: Not Supported on Sectors 1-3 LTE-only tests: While the NR tests show Support, the LTE-only mode reports Not Supported, which may indicate the UE was not camped on an ENDC-capable cell during those tests.</w:t>
      </w:r>
    </w:p>
    <w:p>
      <w:pPr>
        <w:pStyle w:val="Heading2"/>
        <w:spacing w:after="160" w:before="280"/>
      </w:pPr>
      <w:r>
        <w:rPr>
          <w:rFonts w:ascii="Arial" w:cs="Arial" w:eastAsia="Arial" w:hAnsi="Arial"/>
          <w:b/>
          <w:bCs/>
          <w:color w:val="0D7377"/>
          <w:sz w:val="26"/>
          <w:szCs w:val="26"/>
        </w:rPr>
        <w:t xml:space="preserve">5.2 Red Flags (Investigate)</w:t>
      </w:r>
    </w:p>
    <w:p>
      <w:pPr>
        <w:pStyle w:val="ListParagraph"/>
        <w:numPr>
          <w:ilvl w:val="0"/>
          <w:numId w:val="2"/>
        </w:numPr>
        <w:spacing w:after="80"/>
      </w:pPr>
      <w:r>
        <w:rPr>
          <w:rFonts w:ascii="Arial" w:cs="Arial" w:eastAsia="Arial" w:hAnsi="Arial"/>
          <w:color w:val="34495E"/>
          <w:sz w:val="20"/>
          <w:szCs w:val="20"/>
        </w:rPr>
        <w:t xml:space="preserve">BLER exceeding 10% on three test entries (S2 C2: 11.00%, S3 C1: 11.43%, S6 C2: 11.00%): These indicate the initial transmission BLER target is being exceeded, requiring immediate HARQ retransmission. Root cause investigation should focus on DAS output power levels, amplifier saturation, and inter-modulation products.</w:t>
      </w:r>
    </w:p>
    <w:p>
      <w:pPr>
        <w:pStyle w:val="ListParagraph"/>
        <w:numPr>
          <w:ilvl w:val="0"/>
          <w:numId w:val="2"/>
        </w:numPr>
        <w:spacing w:after="80"/>
      </w:pPr>
      <w:r>
        <w:rPr>
          <w:rFonts w:ascii="Arial" w:cs="Arial" w:eastAsia="Arial" w:hAnsi="Arial"/>
          <w:color w:val="34495E"/>
          <w:sz w:val="20"/>
          <w:szCs w:val="20"/>
        </w:rPr>
        <w:t xml:space="preserve">Sector 3 NR RX2/RX3 at -140 dBm: Physical antenna path issue confirmed. A DAS sweep or antenna feed inspection is recommended for the Sector 3 n25 antenna.</w:t>
      </w:r>
    </w:p>
    <w:p>
      <w:pPr>
        <w:pStyle w:val="ListParagraph"/>
        <w:numPr>
          <w:ilvl w:val="0"/>
          <w:numId w:val="2"/>
        </w:numPr>
        <w:spacing w:after="80"/>
      </w:pPr>
      <w:r>
        <w:rPr>
          <w:rFonts w:ascii="Arial" w:cs="Arial" w:eastAsia="Arial" w:hAnsi="Arial"/>
          <w:color w:val="34495E"/>
          <w:sz w:val="20"/>
          <w:szCs w:val="20"/>
        </w:rPr>
        <w:t xml:space="preserve">Sector 6 N25_C1 DL throughput of 646 Mbps is 16% below fleet average: Combined with BLER of 8.14% and Radio 38000 hardware, this sector may have a power calibration issue or backhaul constraint.</w:t>
      </w:r>
    </w:p>
    <w:p>
      <w:pPr>
        <w:pStyle w:val="Heading2"/>
        <w:spacing w:after="160" w:before="280"/>
      </w:pPr>
      <w:r>
        <w:rPr>
          <w:rFonts w:ascii="Arial" w:cs="Arial" w:eastAsia="Arial" w:hAnsi="Arial"/>
          <w:b/>
          <w:bCs/>
          <w:color w:val="0D7377"/>
          <w:sz w:val="26"/>
          <w:szCs w:val="26"/>
        </w:rPr>
        <w:t xml:space="preserve">5.3 UL-Specific Warnings</w:t>
      </w:r>
    </w:p>
    <w:p>
      <w:pPr>
        <w:pStyle w:val="ListParagraph"/>
        <w:numPr>
          <w:ilvl w:val="0"/>
          <w:numId w:val="2"/>
        </w:numPr>
        <w:spacing w:after="80"/>
      </w:pPr>
      <w:r>
        <w:rPr>
          <w:rFonts w:ascii="Arial" w:cs="Arial" w:eastAsia="Arial" w:hAnsi="Arial"/>
          <w:color w:val="34495E"/>
          <w:sz w:val="20"/>
          <w:szCs w:val="20"/>
        </w:rPr>
        <w:t xml:space="preserve">NR n41 C2 UL consistently 10-15 Mbps below C1 UL: If UL throughput requirements increase, the C2 allocation should be rebalanced.</w:t>
      </w:r>
    </w:p>
    <w:p>
      <w:pPr>
        <w:pStyle w:val="ListParagraph"/>
        <w:numPr>
          <w:ilvl w:val="0"/>
          <w:numId w:val="2"/>
        </w:numPr>
        <w:spacing w:after="80"/>
      </w:pPr>
      <w:r>
        <w:rPr>
          <w:rFonts w:ascii="Arial" w:cs="Arial" w:eastAsia="Arial" w:hAnsi="Arial"/>
          <w:color w:val="34495E"/>
          <w:sz w:val="20"/>
          <w:szCs w:val="20"/>
        </w:rPr>
        <w:t xml:space="preserve">Sector 4 NR TX Power of -4 dBm (highest observed): The UE is approaching its maximum TX power. If path loss increases (e.g., user moves to cell edge), UL throughput will degrade.</w:t>
      </w:r>
    </w:p>
    <w:p>
      <w:pPr>
        <w:pStyle w:val="ListParagraph"/>
        <w:numPr>
          <w:ilvl w:val="0"/>
          <w:numId w:val="2"/>
        </w:numPr>
        <w:spacing w:after="80"/>
      </w:pPr>
      <w:r>
        <w:rPr>
          <w:rFonts w:ascii="Arial" w:cs="Arial" w:eastAsia="Arial" w:hAnsi="Arial"/>
          <w:color w:val="34495E"/>
          <w:sz w:val="20"/>
          <w:szCs w:val="20"/>
        </w:rPr>
        <w:t xml:space="preserve">LTE B2 UL capped at ~21 Mbps: This is a hard limitation of 10 MHz B2 with 2x2 MIMO. No RF optimization can improve this; only additional bandwidth allocation.</w:t>
      </w:r>
    </w:p>
    <w:p>
      <w:r>
        <w:br w:type="page"/>
      </w:r>
    </w:p>
    <w:p>
      <w:pPr>
        <w:pStyle w:val="Heading1"/>
        <w:spacing w:after="200" w:before="360"/>
      </w:pPr>
      <w:r>
        <w:rPr>
          <w:rFonts w:ascii="Arial" w:cs="Arial" w:eastAsia="Arial" w:hAnsi="Arial"/>
          <w:b/>
          <w:bCs/>
          <w:color w:val="1B2A4A"/>
          <w:sz w:val="32"/>
          <w:szCs w:val="32"/>
        </w:rPr>
        <w:t xml:space="preserve">6. Failure Analysis: DL &amp; UL Throughput Shortfalls</w:t>
      </w:r>
    </w:p>
    <w:p>
      <w:pPr>
        <w:pStyle w:val="Heading2"/>
        <w:spacing w:after="160" w:before="280"/>
      </w:pPr>
      <w:r>
        <w:rPr>
          <w:rFonts w:ascii="Arial" w:cs="Arial" w:eastAsia="Arial" w:hAnsi="Arial"/>
          <w:b/>
          <w:bCs/>
          <w:color w:val="0D7377"/>
          <w:sz w:val="26"/>
          <w:szCs w:val="26"/>
        </w:rPr>
        <w:t xml:space="preserve">6.1 DL Throughput Failures &amp; Root Causes</w:t>
      </w:r>
    </w:p>
    <w:p>
      <w:pPr>
        <w:spacing w:after="120" w:line="276"/>
      </w:pPr>
      <w:r>
        <w:rPr>
          <w:rFonts w:ascii="Arial" w:cs="Arial" w:eastAsia="Arial" w:hAnsi="Arial"/>
          <w:color w:val="34495E"/>
          <w:sz w:val="20"/>
          <w:szCs w:val="20"/>
        </w:rPr>
        <w:t xml:space="preserve">While no test entry formally fails the MOP speed thresholds, several entries underperform relative to theoretical capacity or fleet average. The root cause analysis follows a structured approach:</w:t>
      </w:r>
    </w:p>
    <w:p>
      <w:pPr>
        <w:pStyle w:val="Heading3"/>
        <w:spacing w:after="120" w:before="200"/>
      </w:pPr>
      <w:r>
        <w:rPr>
          <w:rFonts w:ascii="Arial" w:cs="Arial" w:eastAsia="Arial" w:hAnsi="Arial"/>
          <w:b/>
          <w:bCs/>
          <w:color w:val="2C3E50"/>
          <w:sz w:val="22"/>
          <w:szCs w:val="22"/>
        </w:rPr>
        <w:t xml:space="preserve">6.1.1 Sector 3 N19 SA: 138 Mbps (27% below S1)</w:t>
      </w:r>
    </w:p>
    <w:p>
      <w:pPr>
        <w:pStyle w:val="ListParagraph"/>
        <w:numPr>
          <w:ilvl w:val="0"/>
          <w:numId w:val="3"/>
        </w:numPr>
        <w:spacing w:after="80"/>
      </w:pPr>
      <w:r>
        <w:rPr>
          <w:rFonts w:ascii="Arial" w:cs="Arial" w:eastAsia="Arial" w:hAnsi="Arial"/>
          <w:color w:val="34495E"/>
          <w:sz w:val="20"/>
          <w:szCs w:val="20"/>
        </w:rPr>
        <w:t xml:space="preserve">Primary cause: NR RX2 and RX3 at -140 dBm (antenna path failure)</w:t>
      </w:r>
    </w:p>
    <w:p>
      <w:pPr>
        <w:pStyle w:val="ListParagraph"/>
        <w:numPr>
          <w:ilvl w:val="0"/>
          <w:numId w:val="3"/>
        </w:numPr>
        <w:spacing w:after="80"/>
      </w:pPr>
      <w:r>
        <w:rPr>
          <w:rFonts w:ascii="Arial" w:cs="Arial" w:eastAsia="Arial" w:hAnsi="Arial"/>
          <w:color w:val="34495E"/>
          <w:sz w:val="20"/>
          <w:szCs w:val="20"/>
        </w:rPr>
        <w:t xml:space="preserve">Mechanism: UE reports only 2 valid receive chains, limiting MIMO rank to Rank 2</w:t>
      </w:r>
    </w:p>
    <w:p>
      <w:pPr>
        <w:pStyle w:val="ListParagraph"/>
        <w:numPr>
          <w:ilvl w:val="0"/>
          <w:numId w:val="3"/>
        </w:numPr>
        <w:spacing w:after="80"/>
      </w:pPr>
      <w:r>
        <w:rPr>
          <w:rFonts w:ascii="Arial" w:cs="Arial" w:eastAsia="Arial" w:hAnsi="Arial"/>
          <w:color w:val="34495E"/>
          <w:sz w:val="20"/>
          <w:szCs w:val="20"/>
        </w:rPr>
        <w:t xml:space="preserve">Quantification: Rank 4 to Rank 2 theoretically halves spatial multiplexing gain; observed 27% loss is consistent with partial rank degradation</w:t>
      </w:r>
    </w:p>
    <w:p>
      <w:pPr>
        <w:pStyle w:val="ListParagraph"/>
        <w:numPr>
          <w:ilvl w:val="0"/>
          <w:numId w:val="3"/>
        </w:numPr>
        <w:spacing w:after="80"/>
      </w:pPr>
      <w:r>
        <w:rPr>
          <w:rFonts w:ascii="Arial" w:cs="Arial" w:eastAsia="Arial" w:hAnsi="Arial"/>
          <w:color w:val="34495E"/>
          <w:sz w:val="20"/>
          <w:szCs w:val="20"/>
        </w:rPr>
        <w:t xml:space="preserve">Recommended action: Inspect Sector 3 DAS antenna feed connections and verify both polarization paths</w:t>
      </w:r>
    </w:p>
    <w:p>
      <w:pPr>
        <w:pStyle w:val="Heading3"/>
        <w:spacing w:after="120" w:before="200"/>
      </w:pPr>
      <w:r>
        <w:rPr>
          <w:rFonts w:ascii="Arial" w:cs="Arial" w:eastAsia="Arial" w:hAnsi="Arial"/>
          <w:b/>
          <w:bCs/>
          <w:color w:val="2C3E50"/>
          <w:sz w:val="22"/>
          <w:szCs w:val="22"/>
        </w:rPr>
        <w:t xml:space="preserve">6.1.2 Sector 2 L21: 121 Mbps (36% below S1)</w:t>
      </w:r>
    </w:p>
    <w:p>
      <w:pPr>
        <w:pStyle w:val="ListParagraph"/>
        <w:numPr>
          <w:ilvl w:val="0"/>
          <w:numId w:val="3"/>
        </w:numPr>
        <w:spacing w:after="80"/>
      </w:pPr>
      <w:r>
        <w:rPr>
          <w:rFonts w:ascii="Arial" w:cs="Arial" w:eastAsia="Arial" w:hAnsi="Arial"/>
          <w:color w:val="34495E"/>
          <w:sz w:val="20"/>
          <w:szCs w:val="20"/>
        </w:rPr>
        <w:t xml:space="preserve">Primary cause: SINR of 25.8 (vs. 30.0 in S1) driving lower MCS</w:t>
      </w:r>
    </w:p>
    <w:p>
      <w:pPr>
        <w:pStyle w:val="ListParagraph"/>
        <w:numPr>
          <w:ilvl w:val="0"/>
          <w:numId w:val="3"/>
        </w:numPr>
        <w:spacing w:after="80"/>
      </w:pPr>
      <w:r>
        <w:rPr>
          <w:rFonts w:ascii="Arial" w:cs="Arial" w:eastAsia="Arial" w:hAnsi="Arial"/>
          <w:color w:val="34495E"/>
          <w:sz w:val="20"/>
          <w:szCs w:val="20"/>
        </w:rPr>
        <w:t xml:space="preserve">Contributing factor: RSRP of -61 (vs. -55 in S1) reducing CQI report</w:t>
      </w:r>
    </w:p>
    <w:p>
      <w:pPr>
        <w:pStyle w:val="ListParagraph"/>
        <w:numPr>
          <w:ilvl w:val="0"/>
          <w:numId w:val="3"/>
        </w:numPr>
        <w:spacing w:after="80"/>
      </w:pPr>
      <w:r>
        <w:rPr>
          <w:rFonts w:ascii="Arial" w:cs="Arial" w:eastAsia="Arial" w:hAnsi="Arial"/>
          <w:color w:val="34495E"/>
          <w:sz w:val="20"/>
          <w:szCs w:val="20"/>
        </w:rPr>
        <w:t xml:space="preserve">Mechanism: ~4 dB SINR reduction lowers MCS by 2-3 indices, reducing per-PRB capacity by ~20%</w:t>
      </w:r>
    </w:p>
    <w:p>
      <w:pPr>
        <w:pStyle w:val="ListParagraph"/>
        <w:numPr>
          <w:ilvl w:val="0"/>
          <w:numId w:val="3"/>
        </w:numPr>
        <w:spacing w:after="80"/>
      </w:pPr>
      <w:r>
        <w:rPr>
          <w:rFonts w:ascii="Arial" w:cs="Arial" w:eastAsia="Arial" w:hAnsi="Arial"/>
          <w:color w:val="34495E"/>
          <w:sz w:val="20"/>
          <w:szCs w:val="20"/>
        </w:rPr>
        <w:t xml:space="preserve">Recommended action: Verify DAS output power on Sector 2 B4 feed; consider amplifier gain adjustment</w:t>
      </w:r>
    </w:p>
    <w:p>
      <w:pPr>
        <w:pStyle w:val="Heading3"/>
        <w:spacing w:after="120" w:before="200"/>
      </w:pPr>
      <w:r>
        <w:rPr>
          <w:rFonts w:ascii="Arial" w:cs="Arial" w:eastAsia="Arial" w:hAnsi="Arial"/>
          <w:b/>
          <w:bCs/>
          <w:color w:val="2C3E50"/>
          <w:sz w:val="22"/>
          <w:szCs w:val="22"/>
        </w:rPr>
        <w:t xml:space="preserve">6.1.3 Sector 6 N25_C1: 646 Mbps (16% below fleet avg)</w:t>
      </w:r>
    </w:p>
    <w:p>
      <w:pPr>
        <w:pStyle w:val="ListParagraph"/>
        <w:numPr>
          <w:ilvl w:val="0"/>
          <w:numId w:val="3"/>
        </w:numPr>
        <w:spacing w:after="80"/>
      </w:pPr>
      <w:r>
        <w:rPr>
          <w:rFonts w:ascii="Arial" w:cs="Arial" w:eastAsia="Arial" w:hAnsi="Arial"/>
          <w:color w:val="34495E"/>
          <w:sz w:val="20"/>
          <w:szCs w:val="20"/>
        </w:rPr>
        <w:t xml:space="preserve">Primary cause: Radio 38000 hardware (vs. 42000 on Sectors 1-3); potential power output difference</w:t>
      </w:r>
    </w:p>
    <w:p>
      <w:pPr>
        <w:pStyle w:val="ListParagraph"/>
        <w:numPr>
          <w:ilvl w:val="0"/>
          <w:numId w:val="3"/>
        </w:numPr>
        <w:spacing w:after="80"/>
      </w:pPr>
      <w:r>
        <w:rPr>
          <w:rFonts w:ascii="Arial" w:cs="Arial" w:eastAsia="Arial" w:hAnsi="Arial"/>
          <w:color w:val="34495E"/>
          <w:sz w:val="20"/>
          <w:szCs w:val="20"/>
        </w:rPr>
        <w:t xml:space="preserve">Contributing factor: BLER of 8.14% consuming retransmission resources</w:t>
      </w:r>
    </w:p>
    <w:p>
      <w:pPr>
        <w:pStyle w:val="ListParagraph"/>
        <w:numPr>
          <w:ilvl w:val="0"/>
          <w:numId w:val="3"/>
        </w:numPr>
        <w:spacing w:after="80"/>
      </w:pPr>
      <w:r>
        <w:rPr>
          <w:rFonts w:ascii="Arial" w:cs="Arial" w:eastAsia="Arial" w:hAnsi="Arial"/>
          <w:color w:val="34495E"/>
          <w:sz w:val="20"/>
          <w:szCs w:val="20"/>
        </w:rPr>
        <w:t xml:space="preserve">Additional factor: LTE anchor RSRP at -44 (CA-Act B66) is very strong, but anchor B2 at -63 is average</w:t>
      </w:r>
    </w:p>
    <w:p>
      <w:pPr>
        <w:pStyle w:val="ListParagraph"/>
        <w:numPr>
          <w:ilvl w:val="0"/>
          <w:numId w:val="3"/>
        </w:numPr>
        <w:spacing w:after="80"/>
      </w:pPr>
      <w:r>
        <w:rPr>
          <w:rFonts w:ascii="Arial" w:cs="Arial" w:eastAsia="Arial" w:hAnsi="Arial"/>
          <w:color w:val="34495E"/>
          <w:sz w:val="20"/>
          <w:szCs w:val="20"/>
        </w:rPr>
        <w:t xml:space="preserve">Recommended action: Compare Radio 38000 vs 42000 output power specifications; verify calibration</w:t>
      </w:r>
    </w:p>
    <w:p>
      <w:pPr>
        <w:pStyle w:val="Heading2"/>
        <w:spacing w:after="160" w:before="280"/>
      </w:pPr>
      <w:r>
        <w:rPr>
          <w:rFonts w:ascii="Arial" w:cs="Arial" w:eastAsia="Arial" w:hAnsi="Arial"/>
          <w:b/>
          <w:bCs/>
          <w:color w:val="0D7377"/>
          <w:sz w:val="26"/>
          <w:szCs w:val="26"/>
        </w:rPr>
        <w:t xml:space="preserve">6.2 UL Throughput Analysis</w:t>
      </w:r>
    </w:p>
    <w:p>
      <w:pPr>
        <w:spacing w:after="120" w:line="276"/>
      </w:pPr>
      <w:r>
        <w:rPr>
          <w:rFonts w:ascii="Arial" w:cs="Arial" w:eastAsia="Arial" w:hAnsi="Arial"/>
          <w:color w:val="34495E"/>
          <w:sz w:val="20"/>
          <w:szCs w:val="20"/>
        </w:rPr>
        <w:t xml:space="preserve">UL throughput patterns reveal scheduler-imposed ceilings rather than RF limitations:</w:t>
      </w:r>
    </w:p>
    <w:p>
      <w:pPr>
        <w:pStyle w:val="ListParagraph"/>
        <w:numPr>
          <w:ilvl w:val="0"/>
          <w:numId w:val="4"/>
        </w:numPr>
        <w:spacing w:after="80"/>
      </w:pPr>
      <w:r>
        <w:rPr>
          <w:rFonts w:ascii="Arial" w:cs="Arial" w:eastAsia="Arial" w:hAnsi="Arial"/>
          <w:color w:val="34495E"/>
          <w:sz w:val="20"/>
          <w:szCs w:val="20"/>
        </w:rPr>
        <w:t xml:space="preserve">NR n25 SA UL: 97.5-97.7 Mbps (hard cap, &lt;0.2% variance)</w:t>
      </w:r>
    </w:p>
    <w:p>
      <w:pPr>
        <w:pStyle w:val="ListParagraph"/>
        <w:numPr>
          <w:ilvl w:val="0"/>
          <w:numId w:val="4"/>
        </w:numPr>
        <w:spacing w:after="80"/>
      </w:pPr>
      <w:r>
        <w:rPr>
          <w:rFonts w:ascii="Arial" w:cs="Arial" w:eastAsia="Arial" w:hAnsi="Arial"/>
          <w:color w:val="34495E"/>
          <w:sz w:val="20"/>
          <w:szCs w:val="20"/>
        </w:rPr>
        <w:t xml:space="preserve">NR n41 C1 UL: 77.2-79.1 Mbps (soft cap, 2.4% variance)</w:t>
      </w:r>
    </w:p>
    <w:p>
      <w:pPr>
        <w:pStyle w:val="ListParagraph"/>
        <w:numPr>
          <w:ilvl w:val="0"/>
          <w:numId w:val="4"/>
        </w:numPr>
        <w:spacing w:after="80"/>
      </w:pPr>
      <w:r>
        <w:rPr>
          <w:rFonts w:ascii="Arial" w:cs="Arial" w:eastAsia="Arial" w:hAnsi="Arial"/>
          <w:color w:val="34495E"/>
          <w:sz w:val="20"/>
          <w:szCs w:val="20"/>
        </w:rPr>
        <w:t xml:space="preserve">NR n41 C2 UL: 64.5-69.1 Mbps (moderate variance, 6.9%)</w:t>
      </w:r>
    </w:p>
    <w:p>
      <w:pPr>
        <w:pStyle w:val="ListParagraph"/>
        <w:numPr>
          <w:ilvl w:val="0"/>
          <w:numId w:val="4"/>
        </w:numPr>
        <w:spacing w:after="80"/>
      </w:pPr>
      <w:r>
        <w:rPr>
          <w:rFonts w:ascii="Arial" w:cs="Arial" w:eastAsia="Arial" w:hAnsi="Arial"/>
          <w:color w:val="34495E"/>
          <w:sz w:val="20"/>
          <w:szCs w:val="20"/>
        </w:rPr>
        <w:t xml:space="preserve">LTE B4 UL: 52.2-54.6 Mbps (narrow range, 4.4% variance)</w:t>
      </w:r>
    </w:p>
    <w:p>
      <w:pPr>
        <w:pStyle w:val="ListParagraph"/>
        <w:numPr>
          <w:ilvl w:val="0"/>
          <w:numId w:val="4"/>
        </w:numPr>
        <w:spacing w:after="80"/>
      </w:pPr>
      <w:r>
        <w:rPr>
          <w:rFonts w:ascii="Arial" w:cs="Arial" w:eastAsia="Arial" w:hAnsi="Arial"/>
          <w:color w:val="34495E"/>
          <w:sz w:val="20"/>
          <w:szCs w:val="20"/>
        </w:rPr>
        <w:t xml:space="preserve">LTE B2 UL: 18.3-21.5 Mbps (bandwidth-limited ceiling)</w:t>
      </w:r>
    </w:p>
    <w:p>
      <w:pPr>
        <w:spacing w:after="120" w:line="276"/>
      </w:pPr>
      <w:r>
        <w:rPr>
          <w:rFonts w:ascii="Arial" w:cs="Arial" w:eastAsia="Arial" w:hAnsi="Arial"/>
          <w:color w:val="34495E"/>
          <w:sz w:val="20"/>
          <w:szCs w:val="20"/>
        </w:rPr>
        <w:t xml:space="preserve">The low variance in UL throughput across sectors with varying RF conditions confirms that UL is scheduler-limited, not RF-limited. The gNB is allocating a fixed UL grant budget regardless of RF quality (which is uniformly good across the DAS). To increase UL throughput, the network configuration would need to increase UL grant allocation or enable UL CA (currently reported as UL CA Not Configured).</w:t>
      </w:r>
    </w:p>
    <w:p>
      <w:pPr>
        <w:pBdr>
          <w:left w:val="single" w:color="C0392B" w:sz="12" w:space="8"/>
        </w:pBdr>
        <w:spacing w:after="120" w:before="120"/>
        <w:ind w:left="200"/>
      </w:pPr>
      <w:r>
        <w:rPr>
          <w:rFonts w:ascii="Arial" w:cs="Arial" w:eastAsia="Arial" w:hAnsi="Arial"/>
          <w:b/>
          <w:bCs/>
          <w:color w:val="C0392B"/>
          <w:sz w:val="20"/>
          <w:szCs w:val="20"/>
        </w:rPr>
        <w:t xml:space="preserve">CRITICAL: </w:t>
      </w:r>
      <w:r>
        <w:rPr>
          <w:rFonts w:ascii="Arial" w:cs="Arial" w:eastAsia="Arial" w:hAnsi="Arial"/>
          <w:color w:val="7F8C8D"/>
          <w:sz w:val="20"/>
          <w:szCs w:val="20"/>
        </w:rPr>
        <w:t xml:space="preserve">UL CA Not Configured is a significant limitation. With UL CA disabled, the UE can only transmit on a single carrier at a time, capping UL throughput to the single-carrier maximum. Enabling UL CA between B2 and B66 could potentially double LTE UL throughput.</w:t>
      </w:r>
    </w:p>
    <w:p>
      <w:r>
        <w:br w:type="page"/>
      </w:r>
    </w:p>
    <w:p>
      <w:pPr>
        <w:pStyle w:val="Heading1"/>
        <w:spacing w:after="200" w:before="360"/>
      </w:pPr>
      <w:r>
        <w:rPr>
          <w:rFonts w:ascii="Arial" w:cs="Arial" w:eastAsia="Arial" w:hAnsi="Arial"/>
          <w:b/>
          <w:bCs/>
          <w:color w:val="1B2A4A"/>
          <w:sz w:val="32"/>
          <w:szCs w:val="32"/>
        </w:rPr>
        <w:t xml:space="preserve">7. Recommendations</w:t>
      </w:r>
    </w:p>
    <w:p>
      <w:pPr>
        <w:pStyle w:val="Heading2"/>
        <w:spacing w:after="160" w:before="280"/>
      </w:pPr>
      <w:r>
        <w:rPr>
          <w:rFonts w:ascii="Arial" w:cs="Arial" w:eastAsia="Arial" w:hAnsi="Arial"/>
          <w:b/>
          <w:bCs/>
          <w:color w:val="0D7377"/>
          <w:sz w:val="26"/>
          <w:szCs w:val="26"/>
        </w:rPr>
        <w:t xml:space="preserve">7.1 Immediate Actions (P1)</w:t>
      </w:r>
    </w:p>
    <w:p>
      <w:pPr>
        <w:pStyle w:val="ListParagraph"/>
        <w:numPr>
          <w:ilvl w:val="0"/>
          <w:numId w:val="5"/>
        </w:numPr>
        <w:spacing w:after="80"/>
      </w:pPr>
      <w:r>
        <w:rPr>
          <w:rFonts w:ascii="Arial" w:cs="Arial" w:eastAsia="Arial" w:hAnsi="Arial"/>
          <w:color w:val="34495E"/>
          <w:sz w:val="20"/>
          <w:szCs w:val="20"/>
        </w:rPr>
        <w:t xml:space="preserve">Investigate Sector 3 DAS antenna feed for n25 band: RX2/RX3 at -140 dBm indicates a physical connection issue. Impact: +27% DL improvement potential on N19 SA.</w:t>
      </w:r>
    </w:p>
    <w:p>
      <w:pPr>
        <w:pStyle w:val="ListParagraph"/>
        <w:numPr>
          <w:ilvl w:val="0"/>
          <w:numId w:val="5"/>
        </w:numPr>
        <w:spacing w:after="80"/>
      </w:pPr>
      <w:r>
        <w:rPr>
          <w:rFonts w:ascii="Arial" w:cs="Arial" w:eastAsia="Arial" w:hAnsi="Arial"/>
          <w:color w:val="34495E"/>
          <w:sz w:val="20"/>
          <w:szCs w:val="20"/>
        </w:rPr>
        <w:t xml:space="preserve">Monitor BLER trends on sectors showing &gt;10%: S2 C2, S3 C1, S6 C2. If BLER continues to rise, adjust DAS output power or investigate PIM sources.</w:t>
      </w:r>
    </w:p>
    <w:p>
      <w:pPr>
        <w:pStyle w:val="Heading2"/>
        <w:spacing w:after="160" w:before="280"/>
      </w:pPr>
      <w:r>
        <w:rPr>
          <w:rFonts w:ascii="Arial" w:cs="Arial" w:eastAsia="Arial" w:hAnsi="Arial"/>
          <w:b/>
          <w:bCs/>
          <w:color w:val="0D7377"/>
          <w:sz w:val="26"/>
          <w:szCs w:val="26"/>
        </w:rPr>
        <w:t xml:space="preserve">7.2 Short-Term Optimizations (P2)</w:t>
      </w:r>
    </w:p>
    <w:p>
      <w:pPr>
        <w:pStyle w:val="ListParagraph"/>
        <w:numPr>
          <w:ilvl w:val="0"/>
          <w:numId w:val="5"/>
        </w:numPr>
        <w:spacing w:after="80"/>
      </w:pPr>
      <w:r>
        <w:rPr>
          <w:rFonts w:ascii="Arial" w:cs="Arial" w:eastAsia="Arial" w:hAnsi="Arial"/>
          <w:color w:val="34495E"/>
          <w:sz w:val="20"/>
          <w:szCs w:val="20"/>
        </w:rPr>
        <w:t xml:space="preserve">Evaluate UL CA enablement: Currently all sectors show UL CA Not Configured. Enabling UL CA on B2+B66 could increase LTE UL from ~54 to ~75 Mbps.</w:t>
      </w:r>
    </w:p>
    <w:p>
      <w:pPr>
        <w:pStyle w:val="ListParagraph"/>
        <w:numPr>
          <w:ilvl w:val="0"/>
          <w:numId w:val="5"/>
        </w:numPr>
        <w:spacing w:after="80"/>
      </w:pPr>
      <w:r>
        <w:rPr>
          <w:rFonts w:ascii="Arial" w:cs="Arial" w:eastAsia="Arial" w:hAnsi="Arial"/>
          <w:color w:val="34495E"/>
          <w:sz w:val="20"/>
          <w:szCs w:val="20"/>
        </w:rPr>
        <w:t xml:space="preserve">Investigate Sector 6 Radio 38000 output power vs. Radio 42000: The 16% DL throughput gap on C1 warrants hardware-level comparison.</w:t>
      </w:r>
    </w:p>
    <w:p>
      <w:pPr>
        <w:pStyle w:val="ListParagraph"/>
        <w:numPr>
          <w:ilvl w:val="0"/>
          <w:numId w:val="5"/>
        </w:numPr>
        <w:spacing w:after="80"/>
      </w:pPr>
      <w:r>
        <w:rPr>
          <w:rFonts w:ascii="Arial" w:cs="Arial" w:eastAsia="Arial" w:hAnsi="Arial"/>
          <w:color w:val="34495E"/>
          <w:sz w:val="20"/>
          <w:szCs w:val="20"/>
        </w:rPr>
        <w:t xml:space="preserve">Review C-DRX timer configuration: Current high DL ping during active transfer (up to 862 ms) suggests DRX cycles may be too aggressive for latency-sensitive applications.</w:t>
      </w:r>
    </w:p>
    <w:p>
      <w:pPr>
        <w:pStyle w:val="Heading2"/>
        <w:spacing w:after="160" w:before="280"/>
      </w:pPr>
      <w:r>
        <w:rPr>
          <w:rFonts w:ascii="Arial" w:cs="Arial" w:eastAsia="Arial" w:hAnsi="Arial"/>
          <w:b/>
          <w:bCs/>
          <w:color w:val="0D7377"/>
          <w:sz w:val="26"/>
          <w:szCs w:val="26"/>
        </w:rPr>
        <w:t xml:space="preserve">7.3 Strategic Improvements (P3)</w:t>
      </w:r>
    </w:p>
    <w:p>
      <w:pPr>
        <w:pStyle w:val="ListParagraph"/>
        <w:numPr>
          <w:ilvl w:val="0"/>
          <w:numId w:val="5"/>
        </w:numPr>
        <w:spacing w:after="80"/>
      </w:pPr>
      <w:r>
        <w:rPr>
          <w:rFonts w:ascii="Arial" w:cs="Arial" w:eastAsia="Arial" w:hAnsi="Arial"/>
          <w:color w:val="34495E"/>
          <w:sz w:val="20"/>
          <w:szCs w:val="20"/>
        </w:rPr>
        <w:t xml:space="preserve">Evaluate NR CA enablement: NR CA Not Present on all sectors. Combining n41 C1 (100 MHz) + C2 (90 MHz) into a single 190 MHz NR CA session could push peak DL above 1.5 Gbps.</w:t>
      </w:r>
    </w:p>
    <w:p>
      <w:pPr>
        <w:pStyle w:val="ListParagraph"/>
        <w:numPr>
          <w:ilvl w:val="0"/>
          <w:numId w:val="5"/>
        </w:numPr>
        <w:spacing w:after="80"/>
      </w:pPr>
      <w:r>
        <w:rPr>
          <w:rFonts w:ascii="Arial" w:cs="Arial" w:eastAsia="Arial" w:hAnsi="Arial"/>
          <w:color w:val="34495E"/>
          <w:sz w:val="20"/>
          <w:szCs w:val="20"/>
        </w:rPr>
        <w:t xml:space="preserve">Consider NR SA mode for n41: Current NSA architecture limits DL scheduling to ~70% due to ENDC overhead. SA mode on n41 could recover 25-30% throughput headroom.</w:t>
      </w:r>
    </w:p>
    <w:p>
      <w:pPr>
        <w:pStyle w:val="ListParagraph"/>
        <w:numPr>
          <w:ilvl w:val="0"/>
          <w:numId w:val="5"/>
        </w:numPr>
        <w:spacing w:after="80"/>
      </w:pPr>
      <w:r>
        <w:rPr>
          <w:rFonts w:ascii="Arial" w:cs="Arial" w:eastAsia="Arial" w:hAnsi="Arial"/>
          <w:color w:val="34495E"/>
          <w:sz w:val="20"/>
          <w:szCs w:val="20"/>
        </w:rPr>
        <w:t xml:space="preserve">Assess 4x4 MIMO DAS upgrade: Current 2x2 DAS limits spatial multiplexing. A 4x4 upgrade would theoretically double peak rates on all technologies.</w:t>
      </w:r>
    </w:p>
    <w:p>
      <w:r>
        <w:br w:type="page"/>
      </w:r>
    </w:p>
    <w:p>
      <w:pPr>
        <w:pStyle w:val="Heading1"/>
        <w:spacing w:after="200" w:before="360"/>
      </w:pPr>
      <w:r>
        <w:rPr>
          <w:rFonts w:ascii="Arial" w:cs="Arial" w:eastAsia="Arial" w:hAnsi="Arial"/>
          <w:b/>
          <w:bCs/>
          <w:color w:val="1B2A4A"/>
          <w:sz w:val="32"/>
          <w:szCs w:val="32"/>
        </w:rPr>
        <w:t xml:space="preserve">8. Glossary of RF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7360"/>
            <w:tcBorders>
              <w:top w:val="single" w:color="B0B8C4" w:sz="1"/>
              <w:left w:val="single" w:color="B0B8C4" w:sz="1"/>
              <w:bottom w:val="single" w:color="B0B8C4" w:sz="1"/>
              <w:right w:val="single" w:color="B0B8C4"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Definition</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RSRP</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Reference Signal Received Power: Average power per RE carrying cell-specific reference signals (dBm)</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RSRQ</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Reference Signal Received Quality: RSRP relative to total wideband power (dB)</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SINR/SNR</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Signal-to-Interference-plus-Noise Ratio: Ratio of signal to interference+noise (dB)</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BLER</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Block Error Rate: Percentage of erroneously received transport blocks</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MCS</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Modulation and Coding Scheme: Determines modulation order and code rate</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CQI</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Channel Quality Indicator: UE-reported channel quality metric (0-15)</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HARQ</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Hybrid Automatic Repeat Request: Error correction via retransmission</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ENDC</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E-UTRA NR Dual Connectivity: LTE+NR simultaneous operation (NSA mode)</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C-DRX</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Connected Mode Discontinuous Reception: Power-saving mechanism in active mode</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SCS</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Subcarrier Spacing: Frequency spacing between OFDM subcarriers (15/30/60/120 kHz)</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PRB</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Physical Resource Block: Minimum schedulable unit (12 subcarriers x 1 slot)</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PCI</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Physical Cell Identity: Unique identifier per cell (0-503 LTE, 0-1007 NR)</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EARFCN</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E-UTRA Absolute Radio Frequency Channel Number: LTE frequency identifier</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NR-ARFCN</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NR Absolute Radio Frequency Channel Number: NR frequency identifier</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PUSCH</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Physical Uplink Shared Channel: NR UL data channel</w:t>
            </w:r>
          </w:p>
        </w:tc>
      </w:tr>
      <w:tr>
        <w:tc>
          <w:tcPr>
            <w:tcW w:type="dxa" w:w="200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PUCCH</w:t>
            </w:r>
          </w:p>
        </w:tc>
        <w:tc>
          <w:tcPr>
            <w:tcW w:type="dxa" w:w="7360"/>
            <w:tcBorders>
              <w:top w:val="single" w:color="B0B8C4" w:sz="1"/>
              <w:left w:val="single" w:color="B0B8C4" w:sz="1"/>
              <w:bottom w:val="single" w:color="B0B8C4" w:sz="1"/>
              <w:right w:val="single" w:color="B0B8C4"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Physical Uplink Control Channel: NR UL control/feedback channel</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SFY0803A RF Throughput Impact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2026-03-19T16:36:48.518Z</dcterms:created>
  <dcterms:modified xsi:type="dcterms:W3CDTF">2026-03-19T16:36:48.519Z</dcterms:modified>
</cp:coreProperties>
</file>

<file path=docProps/custom.xml><?xml version="1.0" encoding="utf-8"?>
<Properties xmlns="http://schemas.openxmlformats.org/officeDocument/2006/custom-properties" xmlns:vt="http://schemas.openxmlformats.org/officeDocument/2006/docPropsVTypes"/>
</file>