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A4D47"/>
          <w:sz w:val="96"/>
        </w:rPr>
        <w:t>Moqawil</w:t>
      </w:r>
    </w:p>
    <w:p>
      <w:pPr>
        <w:jc w:val="center"/>
        <w:bidi w:val="1"/>
      </w:pPr>
      <w:r>
        <w:rPr>
          <w:rFonts w:ascii="Arial" w:hAnsi="Arial" w:cs="Arial"/>
          <w:b/>
          <w:color w:val="0F766E"/>
          <w:sz w:val="56"/>
          <w:rtl/>
        </w:rPr>
        <w:t>مقاول</w:t>
      </w:r>
    </w:p>
    <w:p>
      <w:pPr>
        <w:jc w:val="center"/>
      </w:pPr>
      <w:r>
        <w:rPr>
          <w:i/>
          <w:color w:val="555555"/>
          <w:sz w:val="30"/>
        </w:rPr>
        <w:t>La conformité auto-entrepreneur, sans effort.</w:t>
      </w:r>
    </w:p>
    <w:p>
      <w:pPr>
        <w:jc w:val="center"/>
      </w:pPr>
      <w:r>
        <w:rPr>
          <w:color w:val="555555"/>
          <w:sz w:val="24"/>
        </w:rPr>
        <w:t>The compliance tool 400,000 Moroccan freelancers don’t have yet.</w:t>
      </w:r>
    </w:p>
    <w:p>
      <w:pPr>
        <w:spacing w:before="600"/>
        <w:jc w:val="center"/>
      </w:pPr>
      <w:r>
        <w:rPr>
          <w:color w:val="555555"/>
          <w:sz w:val="20"/>
        </w:rPr>
        <w:t>Open-source · AGPL-3.0 · github.com/moqawil/moqawil</w:t>
      </w:r>
    </w:p>
    <w:p>
      <w:r>
        <w:br w:type="page"/>
      </w:r>
    </w:p>
    <w:p>
      <w:pPr>
        <w:pStyle w:val="Heading1"/>
      </w:pPr>
      <w:r>
        <w:rPr>
          <w:color w:val="0A4D47"/>
        </w:rPr>
        <w:t>FRANÇAIS</w:t>
      </w:r>
    </w:p>
    <w:p>
      <w:pPr>
        <w:pStyle w:val="Heading2"/>
      </w:pPr>
      <w:r>
        <w:rPr>
          <w:color w:val="0F766E"/>
          <w:sz w:val="32"/>
        </w:rPr>
        <w:t>Le constat</w:t>
      </w:r>
    </w:p>
    <w:p>
      <w:pPr>
        <w:spacing w:after="160"/>
      </w:pPr>
      <w:r>
        <w:rPr>
          <w:b w:val="0"/>
          <w:i w:val="0"/>
          <w:color w:val="1A1A1A"/>
          <w:sz w:val="22"/>
        </w:rPr>
        <w:t>Le Maroc compte environ 400 000 auto-entrepreneurs actifs (Loi 114-13, régime créé en 2015) : développeurs freelance, artisans, consultants. Le régime est fiscalement simple sur le papier — 0,5% ou 1% du chiffre d'affaires, libératoire — mais la conformité pratique reste un vrai parcours du combattant :</w:t>
      </w:r>
    </w:p>
    <w:p>
      <w:pPr>
        <w:pStyle w:val="ListBullet"/>
      </w:pPr>
      <w:r>
        <w:rPr>
          <w:color w:val="1A1A1A"/>
          <w:sz w:val="22"/>
        </w:rPr>
        <w:t>Le plafond de 80 000 DH par client et par an (Loi de Finances 2023, art. 73-II-G-8° du CGI) — quasi personne ne le suit en temps réel.</w:t>
      </w:r>
    </w:p>
    <w:p>
      <w:pPr>
        <w:pStyle w:val="ListBullet"/>
      </w:pPr>
      <w:r>
        <w:rPr>
          <w:color w:val="1A1A1A"/>
          <w:sz w:val="22"/>
        </w:rPr>
        <w:t>Le dépasser sans le savoir déclenche une retenue de 30% à la source, prélevée par le client sur le surplus — une perte sèche pour l'auto-entrepreneur, non récupérable.</w:t>
      </w:r>
    </w:p>
    <w:p>
      <w:pPr>
        <w:pStyle w:val="ListBullet"/>
      </w:pPr>
      <w:r>
        <w:rPr>
          <w:color w:val="1A1A1A"/>
          <w:sz w:val="22"/>
        </w:rPr>
        <w:t>La déclaration trimestrielle exige un formulaire rempli à la main, imprimé, signé, puis déposé physiquement dans une agence Barid Al-Maghrib.</w:t>
      </w:r>
    </w:p>
    <w:p>
      <w:pPr>
        <w:pStyle w:val="ListBullet"/>
      </w:pPr>
      <w:r>
        <w:rPr>
          <w:color w:val="1A1A1A"/>
          <w:sz w:val="22"/>
        </w:rPr>
        <w:t>Une facture conforme à l'article 145 du CGI (mentions obligatoires, numérotation séquentielle sans trou, mention TVA non applicable) demande une rigueur que peu de freelances ont le temps d'acquérir seuls.</w:t>
      </w:r>
    </w:p>
    <w:p>
      <w:pPr>
        <w:pStyle w:val="Heading2"/>
      </w:pPr>
      <w:r>
        <w:rPr>
          <w:color w:val="0F766E"/>
          <w:sz w:val="32"/>
        </w:rPr>
        <w:t>La solution : Moqawil</w:t>
      </w:r>
    </w:p>
    <w:p>
      <w:pPr>
        <w:spacing w:after="160"/>
      </w:pPr>
      <w:r>
        <w:rPr>
          <w:b w:val="0"/>
          <w:i w:val="0"/>
          <w:color w:val="1A1A1A"/>
          <w:sz w:val="22"/>
        </w:rPr>
        <w:t>Moqawil est l'outil open-source qui va plus loin que n'importe quel concurrent sur le régime auto-entrepreneur lui-même :</w:t>
      </w:r>
    </w:p>
    <w:p>
      <w:pPr>
        <w:pStyle w:val="ListBullet"/>
      </w:pPr>
      <w:r>
        <w:rPr>
          <w:color w:val="1A1A1A"/>
          <w:sz w:val="22"/>
        </w:rPr>
        <w:t>Suivi en direct du plafond de 80 000 DH par client, avec code couleur (sûr / attention / dépassé) et dialogue bloquant avant tout dépassement.</w:t>
      </w:r>
    </w:p>
    <w:p>
      <w:pPr>
        <w:pStyle w:val="ListBullet"/>
      </w:pPr>
      <w:r>
        <w:rPr>
          <w:color w:val="1A1A1A"/>
          <w:sz w:val="22"/>
        </w:rPr>
        <w:t>Alertes de seuil annuel (200 000 DH services / 500 000 DH commercial) avant la perte du statut.</w:t>
      </w:r>
    </w:p>
    <w:p>
      <w:pPr>
        <w:pStyle w:val="ListBullet"/>
      </w:pPr>
      <w:r>
        <w:rPr>
          <w:color w:val="1A1A1A"/>
          <w:sz w:val="22"/>
        </w:rPr>
        <w:t>Générateur de déclaration trimestrielle — calcul automatique, PDF prêt à imprimer et déposer en agence.</w:t>
      </w:r>
    </w:p>
    <w:p>
      <w:pPr>
        <w:pStyle w:val="ListBullet"/>
      </w:pPr>
      <w:r>
        <w:rPr>
          <w:color w:val="1A1A1A"/>
          <w:sz w:val="22"/>
        </w:rPr>
        <w:t>Facturation 100% conforme à l'article 145, y compris la facturation en devise étrangère avec conversion au taux de référence Bank Al-Maghrib.</w:t>
      </w:r>
    </w:p>
    <w:p>
      <w:pPr>
        <w:pStyle w:val="ListBullet"/>
      </w:pPr>
      <w:r>
        <w:t>Interface bilingue français / arabe (RTL complet), auto-hébergeable en une commande Docker.</w:t>
      </w:r>
    </w:p>
    <w:p>
      <w:pPr>
        <w:pStyle w:val="ListBullet"/>
      </w:pPr>
      <w:r>
        <w:rPr>
          <w:color w:val="1A1A1A"/>
          <w:sz w:val="22"/>
        </w:rPr>
        <w:t>Devis convertibles en facture en un clic, export e-facturation UBL 2.1 prêt pour la conformité DGI, et espace comptable en lecture seule pour votre expert-comptable, révocable à tout moment.</w:t>
      </w:r>
    </w:p>
    <w:p>
      <w:pPr>
        <w:pStyle w:val="Heading2"/>
      </w:pPr>
      <w:r>
        <w:rPr>
          <w:color w:val="0F766E"/>
          <w:sz w:val="32"/>
        </w:rPr>
        <w:t>Comparatif concurrentiel</w:t>
      </w:r>
    </w:p>
    <w:p>
      <w:pPr>
        <w:spacing w:after="160"/>
      </w:pPr>
      <w:r>
        <w:rPr>
          <w:b w:val="0"/>
          <w:i w:val="0"/>
          <w:color w:val="1A1A1A"/>
          <w:sz w:val="22"/>
        </w:rPr>
        <w:t>Aucun concurrent actuel — Hisab.ma, Auto-Entrepreneur.ma, ClicPaie.ma, GFAE — ne suit le plafond par client, ne génère la déclaration trimestrielle, ni n'est open-source. Détail en annexe.</w:t>
      </w:r>
    </w:p>
    <w:p>
      <w:pPr>
        <w:pStyle w:val="Heading2"/>
      </w:pPr>
      <w:r>
        <w:rPr>
          <w:color w:val="0F766E"/>
          <w:sz w:val="32"/>
        </w:rPr>
        <w:t>Modèle économique</w:t>
      </w:r>
    </w:p>
    <w:p>
      <w:pPr>
        <w:pStyle w:val="ListBullet"/>
      </w:pPr>
      <w:r>
        <w:rPr>
          <w:color w:val="1A1A1A"/>
          <w:sz w:val="22"/>
        </w:rPr>
        <w:t>Application (apps/web) : licence AGPL-3.0 — gratuite, auto-hébergeable, pour toujours. Toute modification distribuée doit rester ouverte.</w:t>
      </w:r>
    </w:p>
    <w:p>
      <w:pPr>
        <w:pStyle w:val="ListBullet"/>
      </w:pPr>
      <w:r>
        <w:rPr>
          <w:color w:val="1A1A1A"/>
          <w:sz w:val="22"/>
        </w:rPr>
        <w:t>Moteur fiscal (packages/tax-engine) : licence Apache-2.0 — librement réutilisable par d'autres outils marocains. C'est notre carte de visite technique.</w:t>
      </w:r>
    </w:p>
    <w:p>
      <w:pPr>
        <w:pStyle w:val="ListBullet"/>
      </w:pPr>
      <w:r>
        <w:rPr>
          <w:color w:val="1A1A1A"/>
          <w:sz w:val="22"/>
        </w:rPr>
        <w:t>Cloud managé (post-lancement) : hébergement clé-en-main, sauvegardes, support — payant, optionnel, jamais requis pour utiliser le produit. L'infrastructure multi-locataire elle-même est livrée (Sprint 11 : audit IDOR complet, limitation de débit à la connexion, vérification de santé, sauvegardes automatiques) ; l'ouverture publique reste conditionnée à quelques étapes restantes (revue juridique, audit de sécurité), pas à du développement.</w:t>
      </w:r>
    </w:p>
    <w:p>
      <w:pPr>
        <w:pStyle w:val="Heading2"/>
      </w:pPr>
      <w:r>
        <w:rPr>
          <w:color w:val="0F766E"/>
          <w:sz w:val="32"/>
        </w:rPr>
        <w:t>Ce qu’on te demande</w:t>
      </w:r>
    </w:p>
    <w:p>
      <w:pPr>
        <w:pStyle w:val="ListBullet"/>
      </w:pPr>
      <w:r>
        <w:rPr>
          <w:color w:val="1A1A1A"/>
          <w:sz w:val="22"/>
        </w:rPr>
        <w:t>Utilise Moqawil si tu factures en freelance — c'est fait pour toi.</w:t>
      </w:r>
    </w:p>
    <w:p>
      <w:pPr>
        <w:pStyle w:val="ListBullet"/>
      </w:pPr>
      <w:r>
        <w:rPr>
          <w:color w:val="1A1A1A"/>
          <w:sz w:val="22"/>
        </w:rPr>
        <w:t>Contribue au code : c'est du TypeScript / Next.js, exactement ton terrain.</w:t>
      </w:r>
    </w:p>
    <w:p>
      <w:pPr>
        <w:pStyle w:val="ListBullet"/>
      </w:pPr>
      <w:r>
        <w:rPr>
          <w:color w:val="1A1A1A"/>
          <w:sz w:val="22"/>
        </w:rPr>
        <w:t>Parle-en autour de toi, dans ton réseau de développeurs marocains.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color w:val="0A4D47"/>
        </w:rPr>
        <w:t>بالدارجة المغربية</w:t>
      </w:r>
    </w:p>
    <w:p>
      <w:pPr>
        <w:pStyle w:val="Heading2"/>
        <w:bidi w:val="1"/>
        <w:jc w:val="right"/>
      </w:pPr>
      <w:r>
        <w:rPr>
          <w:color w:val="0F766E"/>
          <w:sz w:val="32"/>
          <w:rtl/>
        </w:rPr>
        <w:t>الوضعية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i w:val="0"/>
          <w:color w:val="1A1A1A"/>
          <w:sz w:val="24"/>
          <w:rtl/>
        </w:rPr>
        <w:t>فالمغرب كاين حوالي 400 ألف أوطو-إنترپرونور نشيطين (القانون 114-13، بدا عام 2015) — مبرمجين فريلانسرز، صنايعية، كونسولطون. النظام بسيط من الناحية الضريبية (0.5% ولا 1% من رقم المعاملات) ولكن الكونفورميتي فالواقع صعيبة بزاف: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الپلافون ديال 80 ألف درهم لكل كليان فالعام (قانون المالية 2023) — حتى واحد ما كيتبعو live.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إلا تجاوزتيه من غير ما تعرف، الكليان ديالك غادي يقتطع 30% من الفلوس — خسارة راسك فيها، ما ترجعش.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كل تريمستر خاصك تعمر فورمولير بيدك، تطبعو، توقعو، وتمشي بيه للبنك بجوج رجليك.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الفاكتور خاصها تكون مطابقة للمادة 145، وهاد الشي كيطلب دقة ما عند الفريلانسرز لا الوقت ولا الخبرة باش يتعلموها بوحدهم.</w:t>
      </w:r>
    </w:p>
    <w:p>
      <w:pPr>
        <w:pStyle w:val="Heading2"/>
        <w:bidi w:val="1"/>
        <w:jc w:val="right"/>
      </w:pPr>
      <w:r>
        <w:rPr>
          <w:color w:val="0F766E"/>
          <w:sz w:val="32"/>
          <w:rtl/>
        </w:rPr>
        <w:t>الحل: مقاول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i w:val="0"/>
          <w:color w:val="1A1A1A"/>
          <w:sz w:val="24"/>
          <w:rtl/>
        </w:rPr>
        <w:t>مقاول هو التطبيق المفتوح المصدر اللي كيمشي بعيد بزاف على النظام ديال الأوطو-إنترپرونور: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تتبع live للپلافون ديال 80 ألف درهم لكل كليان، بألوان (آمن / تنبيه / تجاوز) وبديالوغ كيوقف الفاكتور قبل ما تتجاوز.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تنبيهات على السقف السنوي (200 ألف للخدمات / 500 ألف للتجارة) قبل ما تخسر الستاتو.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مولد ديال الديكلاراسيون التريمستريال — حساب أوتوماتيكي، PDF جاهز للطبع والتوديع فالبنك.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فاكتور مطابقة 100% للمادة 145، حتى بالعملة الأجنبية بالتحويل على السعر ديال بنك المغرب.</w:t>
      </w:r>
    </w:p>
    <w:p>
      <w:pPr>
        <w:pStyle w:val="ListBullet"/>
      </w:pPr>
      <w:r>
        <w:t>واجهة ثنائية اللغة فرنسية/عربية (RTL كاملة)، تقدر تستضيفها بوحدك بأمر Docker واحد.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دِيفِي (عرض ثمن) كيتحول لفاكتور بكليك واحد، إكسبور UBL 2.1 جاهز للديجي، وإسباس للمحاسب ديالك يشوف بيه الأرقام بلا ما يبدل والو، تقدر تسحبو ليه الوصول ف أي وقت.</w:t>
      </w:r>
    </w:p>
    <w:p>
      <w:pPr>
        <w:pStyle w:val="Heading2"/>
        <w:bidi w:val="1"/>
        <w:jc w:val="right"/>
      </w:pPr>
      <w:r>
        <w:rPr>
          <w:color w:val="0F766E"/>
          <w:sz w:val="32"/>
          <w:rtl/>
        </w:rPr>
        <w:t>علاش مفتوح المصدر؟</w:t>
      </w:r>
    </w:p>
    <w:p>
      <w:pPr>
        <w:spacing w:after="160"/>
        <w:bidi w:val="1"/>
        <w:jc w:val="right"/>
      </w:pPr>
      <w:r>
        <w:rPr>
          <w:rFonts w:ascii="Arial" w:hAnsi="Arial" w:cs="Arial"/>
          <w:b w:val="0"/>
          <w:i w:val="0"/>
          <w:color w:val="1A1A1A"/>
          <w:sz w:val="24"/>
          <w:rtl/>
        </w:rPr>
        <w:t>الكود ديال مقاول مفتوح لكلشي — أي واحد يقدر يشوفو، يڤيريفيه، حتى يبدلو. ماكاينش 'تراست مي' — كاين الكود قدامك. غادي يبقا فري للأبد، حتى إلا بغينا نديرو خدمة كلاود مستقبلاً، الأساس ديال التطبيق ما غاديش يتسد.</w:t>
      </w:r>
    </w:p>
    <w:p>
      <w:pPr>
        <w:pStyle w:val="Heading2"/>
        <w:bidi w:val="1"/>
        <w:jc w:val="right"/>
      </w:pPr>
      <w:r>
        <w:rPr>
          <w:color w:val="0F766E"/>
          <w:sz w:val="32"/>
          <w:rtl/>
        </w:rPr>
        <w:t>الطلب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إلا كنتي فريلانسر، استعملي مقاول — هو مصمم ليك.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ساهمي فالكود — هو TypeScript وNext.js، هو الدومين ديالك بالضبط.</w:t>
      </w:r>
    </w:p>
    <w:p>
      <w:pPr>
        <w:pStyle w:val="ListBullet"/>
        <w:bidi w:val="1"/>
        <w:jc w:val="right"/>
      </w:pPr>
      <w:r>
        <w:rPr>
          <w:rFonts w:ascii="Arial" w:hAnsi="Arial" w:cs="Arial"/>
          <w:color w:val="1A1A1A"/>
          <w:sz w:val="22"/>
          <w:rtl/>
        </w:rPr>
        <w:t>عرفي بيه صحابك وحبيباتك اللي خدامين فريلانس فالمغرب.</w:t>
      </w:r>
    </w:p>
    <w:p>
      <w:r>
        <w:br w:type="page"/>
      </w:r>
    </w:p>
    <w:p>
      <w:pPr>
        <w:pStyle w:val="Heading1"/>
      </w:pPr>
      <w:r>
        <w:rPr>
          <w:color w:val="0A4D47"/>
        </w:rPr>
        <w:t>ENGLISH</w:t>
      </w:r>
    </w:p>
    <w:p>
      <w:pPr>
        <w:pStyle w:val="Heading2"/>
      </w:pPr>
      <w:r>
        <w:rPr>
          <w:color w:val="0F766E"/>
          <w:sz w:val="32"/>
        </w:rPr>
        <w:t>The Problem</w:t>
      </w:r>
    </w:p>
    <w:p>
      <w:pPr>
        <w:spacing w:after="160"/>
      </w:pPr>
      <w:r>
        <w:rPr>
          <w:b w:val="0"/>
          <w:i w:val="0"/>
          <w:color w:val="1A1A1A"/>
          <w:sz w:val="22"/>
        </w:rPr>
        <w:t>Morocco has roughly 400,000 active auto-entrepreneurs (Law 114-13, launched 2015): freelance developers, artisans, consultants. The tax regime is simple on paper — 0.5% or 1% of turnover, final/liberatory — but practical compliance is a real obstacle course:</w:t>
      </w:r>
    </w:p>
    <w:p>
      <w:pPr>
        <w:pStyle w:val="ListBullet"/>
      </w:pPr>
      <w:r>
        <w:rPr>
          <w:color w:val="1A1A1A"/>
          <w:sz w:val="22"/>
        </w:rPr>
        <w:t>The 80,000 MAD per-client annual cap (2023 Finance Law, CGI art. 73-II-G-8°) — virtually nobody tracks it in real time.</w:t>
      </w:r>
    </w:p>
    <w:p>
      <w:pPr>
        <w:pStyle w:val="ListBullet"/>
      </w:pPr>
      <w:r>
        <w:rPr>
          <w:color w:val="1A1A1A"/>
          <w:sz w:val="22"/>
        </w:rPr>
        <w:t>Exceeding it unknowingly triggers a mandatory 30% withholding, deducted by the client on the surplus — a dead loss for the auto-entrepreneur, unrecoverable.</w:t>
      </w:r>
    </w:p>
    <w:p>
      <w:pPr>
        <w:pStyle w:val="ListBullet"/>
      </w:pPr>
      <w:r>
        <w:rPr>
          <w:color w:val="1A1A1A"/>
          <w:sz w:val="22"/>
        </w:rPr>
        <w:t>The quarterly declaration still requires a hand-filled form, printed, signed, and physically submitted at a Barid Al-Maghrib branch.</w:t>
      </w:r>
    </w:p>
    <w:p>
      <w:pPr>
        <w:pStyle w:val="ListBullet"/>
      </w:pPr>
      <w:r>
        <w:rPr>
          <w:color w:val="1A1A1A"/>
          <w:sz w:val="22"/>
        </w:rPr>
        <w:t>An invoice fully compliant with CGI Article 145 (mandatory fields, gapless sequential numbering, the correct VAT-exempt mention) demands a rigor few freelancers have time to self-teach.</w:t>
      </w:r>
    </w:p>
    <w:p>
      <w:pPr>
        <w:pStyle w:val="Heading2"/>
      </w:pPr>
      <w:r>
        <w:rPr>
          <w:color w:val="0F766E"/>
          <w:sz w:val="32"/>
        </w:rPr>
        <w:t>The Solution: Moqawil</w:t>
      </w:r>
    </w:p>
    <w:p>
      <w:pPr>
        <w:pStyle w:val="ListBullet"/>
      </w:pPr>
      <w:r>
        <w:rPr>
          <w:color w:val="1A1A1A"/>
          <w:sz w:val="22"/>
        </w:rPr>
        <w:t>Live per-client 80K MAD cap tracking, three-color status (safe / warning / over), with a blocking confirmation dialog before any overage.</w:t>
      </w:r>
    </w:p>
    <w:p>
      <w:pPr>
        <w:pStyle w:val="ListBullet"/>
      </w:pPr>
      <w:r>
        <w:rPr>
          <w:color w:val="1A1A1A"/>
          <w:sz w:val="22"/>
        </w:rPr>
        <w:t>Annual threshold alerts (200K services / 500K commercial) before automatic loss of AE status.</w:t>
      </w:r>
    </w:p>
    <w:p>
      <w:pPr>
        <w:pStyle w:val="ListBullet"/>
      </w:pPr>
      <w:r>
        <w:rPr>
          <w:color w:val="1A1A1A"/>
          <w:sz w:val="22"/>
        </w:rPr>
        <w:t>Quarterly declaration generator — auto-calculated, print-ready PDF matching the physical form.</w:t>
      </w:r>
    </w:p>
    <w:p>
      <w:pPr>
        <w:pStyle w:val="ListBullet"/>
      </w:pPr>
      <w:r>
        <w:rPr>
          <w:color w:val="1A1A1A"/>
          <w:sz w:val="22"/>
        </w:rPr>
        <w:t>Fully Article-145-compliant invoicing, including foreign-currency invoices converted at the Bank Al-Maghrib reference rate.</w:t>
      </w:r>
    </w:p>
    <w:p>
      <w:pPr>
        <w:pStyle w:val="ListBullet"/>
      </w:pPr>
      <w:r>
        <w:t>Bilingual French/Arabic UI (full RTL support), self-hostable with a single Docker command.</w:t>
      </w:r>
    </w:p>
    <w:p>
      <w:pPr>
        <w:pStyle w:val="ListBullet"/>
      </w:pPr>
      <w:r>
        <w:rPr>
          <w:color w:val="1A1A1A"/>
          <w:sz w:val="22"/>
        </w:rPr>
        <w:t>Quotes that convert to invoices in one click, DGI-ready UBL 2.1 e-invoicing export, and a read-only accountant dashboard for your bookkeeper, revocable anytime.</w:t>
      </w:r>
    </w:p>
    <w:p>
      <w:pPr>
        <w:pStyle w:val="Heading2"/>
      </w:pPr>
      <w:r>
        <w:rPr>
          <w:color w:val="0F766E"/>
          <w:sz w:val="32"/>
        </w:rPr>
        <w:t>Competitive Benchmark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F766E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728"/>
            <w:shd w:val="clear" w:color="auto" w:fill="0F766E"/>
          </w:tcPr>
          <w:p>
            <w:r>
              <w:rPr>
                <w:b/>
                <w:color w:val="FFFFFF"/>
                <w:sz w:val="20"/>
              </w:rPr>
              <w:t>Moqawil</w:t>
            </w:r>
          </w:p>
        </w:tc>
        <w:tc>
          <w:tcPr>
            <w:tcW w:type="dxa" w:w="1728"/>
            <w:shd w:val="clear" w:color="auto" w:fill="0F766E"/>
          </w:tcPr>
          <w:p>
            <w:r>
              <w:rPr>
                <w:b/>
                <w:color w:val="FFFFFF"/>
                <w:sz w:val="20"/>
              </w:rPr>
              <w:t>Hisab.ma</w:t>
            </w:r>
          </w:p>
        </w:tc>
        <w:tc>
          <w:tcPr>
            <w:tcW w:type="dxa" w:w="1728"/>
            <w:shd w:val="clear" w:color="auto" w:fill="0F766E"/>
          </w:tcPr>
          <w:p>
            <w:r>
              <w:rPr>
                <w:b/>
                <w:color w:val="FFFFFF"/>
                <w:sz w:val="20"/>
              </w:rPr>
              <w:t>Auto-Entrepreneur.ma</w:t>
            </w:r>
          </w:p>
        </w:tc>
        <w:tc>
          <w:tcPr>
            <w:tcW w:type="dxa" w:w="1728"/>
            <w:shd w:val="clear" w:color="auto" w:fill="0F766E"/>
          </w:tcPr>
          <w:p>
            <w:r>
              <w:rPr>
                <w:b/>
                <w:color w:val="FFFFFF"/>
                <w:sz w:val="20"/>
              </w:rPr>
              <w:t>ClicPaie.ma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Open source</w:t>
            </w:r>
          </w:p>
        </w:tc>
        <w:tc>
          <w:tcPr>
            <w:tcW w:type="dxa" w:w="1728"/>
            <w:shd w:val="clear" w:color="auto" w:fill="E4F2F0"/>
          </w:tcPr>
          <w:p>
            <w:r>
              <w:rPr>
                <w:b/>
                <w:color w:val="0A4D47"/>
                <w:sz w:val="20"/>
              </w:rPr>
              <w:t>✓ AGPL-3.0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Price</w:t>
            </w:r>
          </w:p>
        </w:tc>
        <w:tc>
          <w:tcPr>
            <w:tcW w:type="dxa" w:w="1728"/>
            <w:shd w:val="clear" w:color="auto" w:fill="E4F2F0"/>
          </w:tcPr>
          <w:p>
            <w:r>
              <w:rPr>
                <w:b/>
                <w:color w:val="0A4D47"/>
                <w:sz w:val="20"/>
              </w:rPr>
              <w:t>Free (self-host)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149+ MAD/mo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Templates only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80K per-client cap tracker</w:t>
            </w:r>
          </w:p>
        </w:tc>
        <w:tc>
          <w:tcPr>
            <w:tcW w:type="dxa" w:w="1728"/>
            <w:shd w:val="clear" w:color="auto" w:fill="E4F2F0"/>
          </w:tcPr>
          <w:p>
            <w:r>
              <w:rPr>
                <w:b/>
                <w:color w:val="0A4D47"/>
                <w:sz w:val="20"/>
              </w:rPr>
              <w:t>✓ live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Quarterly declaration generator</w:t>
            </w:r>
          </w:p>
        </w:tc>
        <w:tc>
          <w:tcPr>
            <w:tcW w:type="dxa" w:w="1728"/>
            <w:shd w:val="clear" w:color="auto" w:fill="E4F2F0"/>
          </w:tcPr>
          <w:p>
            <w:r>
              <w:rPr>
                <w:b/>
                <w:color w:val="0A4D47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Annual threshold alerts</w:t>
            </w:r>
          </w:p>
        </w:tc>
        <w:tc>
          <w:tcPr>
            <w:tcW w:type="dxa" w:w="1728"/>
            <w:shd w:val="clear" w:color="auto" w:fill="E4F2F0"/>
          </w:tcPr>
          <w:p>
            <w:r>
              <w:rPr>
                <w:b/>
                <w:color w:val="0A4D47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Self-hostable (Docker)</w:t>
            </w:r>
          </w:p>
        </w:tc>
        <w:tc>
          <w:tcPr>
            <w:tcW w:type="dxa" w:w="1728"/>
            <w:shd w:val="clear" w:color="auto" w:fill="E4F2F0"/>
          </w:tcPr>
          <w:p>
            <w:r>
              <w:rPr>
                <w:b/>
                <w:color w:val="0A4D47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 SaaS only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N/A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Bilingual FR/AR RTL UI</w:t>
            </w:r>
          </w:p>
        </w:tc>
        <w:tc>
          <w:tcPr>
            <w:tcW w:type="dxa" w:w="1728"/>
            <w:shd w:val="clear" w:color="auto" w:fill="E4F2F0"/>
          </w:tcPr>
          <w:p>
            <w:r>
              <w:rPr>
                <w:b/>
                <w:color w:val="0A4D47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?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?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?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Foreign invoicing + BAM rate</w:t>
            </w:r>
          </w:p>
        </w:tc>
        <w:tc>
          <w:tcPr>
            <w:tcW w:type="dxa" w:w="1728"/>
            <w:shd w:val="clear" w:color="auto" w:fill="E4F2F0"/>
          </w:tcPr>
          <w:p>
            <w:r>
              <w:rPr>
                <w:b/>
                <w:color w:val="0A4D47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b w:val="0"/>
                <w:color w:val="1A1A1A"/>
                <w:sz w:val="20"/>
              </w:rPr>
              <w:t>✗</w:t>
            </w:r>
          </w:p>
        </w:tc>
      </w:tr>
    </w:tbl>
    <w:p>
      <w:pPr>
        <w:spacing w:after="160"/>
      </w:pPr>
      <w:r>
        <w:rPr>
          <w:b w:val="0"/>
          <w:i w:val="0"/>
          <w:color w:val="1A1A1A"/>
          <w:sz w:val="22"/>
        </w:rPr>
      </w:r>
    </w:p>
    <w:p>
      <w:pPr>
        <w:pStyle w:val="Heading2"/>
      </w:pPr>
      <w:r>
        <w:rPr>
          <w:color w:val="0F766E"/>
          <w:sz w:val="32"/>
        </w:rPr>
        <w:t>For the Engineer in the Room</w:t>
      </w:r>
    </w:p>
    <w:p>
      <w:pPr>
        <w:pStyle w:val="ListBullet"/>
      </w:pPr>
      <w:r>
        <w:rPr>
          <w:color w:val="1A1A1A"/>
          <w:sz w:val="22"/>
        </w:rPr>
        <w:t>Next.js 15 (App Router, Server Actions), TypeScript strict, PostgreSQL 16 + Drizzle ORM.</w:t>
      </w:r>
    </w:p>
    <w:p>
      <w:pPr>
        <w:pStyle w:val="ListBullet"/>
      </w:pPr>
      <w:r>
        <w:rPr>
          <w:color w:val="1A1A1A"/>
          <w:sz w:val="22"/>
        </w:rPr>
        <w:t>Auth.js v5, Tailwind CSS v4 + shadcn/ui, Playwright e2e + Vitest unit, Biome lint.</w:t>
      </w:r>
    </w:p>
    <w:p>
      <w:pPr>
        <w:pStyle w:val="ListBullet"/>
      </w:pPr>
      <w:r>
        <w:rPr>
          <w:color w:val="1A1A1A"/>
          <w:sz w:val="22"/>
        </w:rPr>
        <w:t>Docker Compose + Caddy reverse proxy — one command to self-host with automatic HTTPS.</w:t>
      </w:r>
    </w:p>
    <w:p>
      <w:pPr>
        <w:pStyle w:val="ListBullet"/>
      </w:pPr>
      <w:r>
        <w:rPr>
          <w:color w:val="1A1A1A"/>
          <w:sz w:val="22"/>
        </w:rPr>
        <w:t>CI: lint, typecheck, unit tests, Semgrep + Trivy + Gitleaks security scans, e2e — all green.</w:t>
      </w:r>
    </w:p>
    <w:p>
      <w:pPr>
        <w:pStyle w:val="ListBullet"/>
      </w:pPr>
      <w:r>
        <w:rPr>
          <w:color w:val="1A1A1A"/>
          <w:sz w:val="22"/>
        </w:rPr>
        <w:t>The tax-rule engine ships separately under Apache-2.0 (pure functions, zero I/O) so any Moroccan dev can embed it in their own tool.</w:t>
      </w:r>
    </w:p>
    <w:p>
      <w:pPr>
        <w:pStyle w:val="Heading2"/>
      </w:pPr>
      <w:r>
        <w:rPr>
          <w:color w:val="0F766E"/>
          <w:sz w:val="32"/>
        </w:rPr>
        <w:t>Business Model</w:t>
      </w:r>
    </w:p>
    <w:p>
      <w:pPr>
        <w:pStyle w:val="ListBullet"/>
      </w:pPr>
      <w:r>
        <w:rPr>
          <w:color w:val="1A1A1A"/>
          <w:sz w:val="22"/>
        </w:rPr>
        <w:t>Application: AGPL-3.0 — free, self-hostable, forever. Any distributed modification stays open.</w:t>
      </w:r>
    </w:p>
    <w:p>
      <w:pPr>
        <w:pStyle w:val="ListBullet"/>
      </w:pPr>
      <w:r>
        <w:rPr>
          <w:color w:val="1A1A1A"/>
          <w:sz w:val="22"/>
        </w:rPr>
        <w:t>Tax engine: Apache-2.0 — freely embeddable by other Moroccan tools. This is our technical calling card in the dev community.</w:t>
      </w:r>
    </w:p>
    <w:p>
      <w:pPr>
        <w:pStyle w:val="ListBullet"/>
      </w:pPr>
      <w:r>
        <w:rPr>
          <w:color w:val="1A1A1A"/>
          <w:sz w:val="22"/>
        </w:rPr>
        <w:t>Managed cloud (post-launch): turnkey hosting, backups, support — paid, optional, never required to use the product. The multi-tenant hosting infrastructure itself shipped in Sprint 11 (IDOR re-audit, rate limiting, health checks, automated backups); opening it publicly is gated on a few remaining launch-readiness steps (legal review, a security audit — see Roadmap), not engineering. Same model that made GitLab, Mattermost, and Supabase durable businesses.</w:t>
      </w:r>
    </w:p>
    <w:p>
      <w:pPr>
        <w:pStyle w:val="Heading2"/>
      </w:pPr>
      <w:r>
        <w:rPr>
          <w:color w:val="0F766E"/>
          <w:sz w:val="32"/>
        </w:rPr>
        <w:t>Roadmap</w:t>
      </w:r>
    </w:p>
    <w:p>
      <w:pPr>
        <w:pStyle w:val="ListBullet"/>
      </w:pPr>
      <w:r>
        <w:rPr>
          <w:color w:val="1E8A4C"/>
          <w:sz w:val="22"/>
        </w:rPr>
        <w:t>Shipped (v0.2): compliant invoicing, live 80K cap tracker, annual threshold alerts, quarterly declaration generator, devis with one-click invoice conversion, DGI-ready UBL 2.1 e-invoicing export, accountant multi-client read-only dashboard, bilingual FR/AR RTL UI (real content translation, not just layout), one-command Docker self-host.</w:t>
      </w:r>
    </w:p>
    <w:p>
      <w:pPr>
        <w:pStyle w:val="ListBullet"/>
      </w:pPr>
      <w:r>
        <w:rPr>
          <w:color w:val="1A1A1A"/>
          <w:sz w:val="22"/>
        </w:rPr>
        <w:t>Shipped since v0.2, ahead of a hosted launch: multi-tenant security hardening (a full IDOR re-audit across every query and API route), an in-process sign-in rate limiter, a /api/health liveness endpoint, configurable database connection pooling, automated database backups, and a public FR/AR landing page. Self-hosting is unaffected either way and works today.</w:t>
      </w:r>
    </w:p>
    <w:p>
      <w:pPr>
        <w:pStyle w:val="ListBullet"/>
      </w:pPr>
      <w:r>
        <w:rPr>
          <w:color w:val="1A1A1A"/>
          <w:sz w:val="22"/>
        </w:rPr>
        <w:t>Blocked on external access, not engineering work: full DGI/xHub e-invoicing clearance submission and Barid eSign signing integration both require sandbox/account access from the tax authority.</w:t>
      </w:r>
    </w:p>
    <w:p>
      <w:pPr>
        <w:pStyle w:val="ListBullet"/>
      </w:pPr>
      <w:r>
        <w:rPr>
          <w:color w:val="1A1A1A"/>
          <w:sz w:val="22"/>
        </w:rPr>
        <w:t>Launch readiness in progress (Sprint 12, planned): Terms of Service and Privacy Policy drafts, CNDP data-controller registration, a third-party security audit, and real VPS/domain provisioning — all owner-side steps ahead of publicly announcing the hosted tier. Self-hosting needs none of this and works today.</w:t>
      </w:r>
    </w:p>
    <w:p>
      <w:pPr>
        <w:pStyle w:val="ListBullet"/>
      </w:pPr>
      <w:r>
        <w:rPr>
          <w:color w:val="1A1A1A"/>
          <w:sz w:val="22"/>
        </w:rPr>
        <w:t>Distribution: r/Maroc, r/MoroccanDevs, the “Auto-entrepreneurs Maroc” Facebook group (~90K members), chartered-accountant endorsements, Show HN.</w:t>
      </w:r>
    </w:p>
    <w:p>
      <w:pPr>
        <w:pStyle w:val="Heading2"/>
      </w:pPr>
      <w:r>
        <w:rPr>
          <w:color w:val="0F766E"/>
          <w:sz w:val="32"/>
        </w:rPr>
        <w:t>The Ask</w:t>
      </w:r>
    </w:p>
    <w:p>
      <w:pPr>
        <w:pStyle w:val="ListBullet"/>
      </w:pPr>
      <w:r>
        <w:rPr>
          <w:color w:val="1A1A1A"/>
          <w:sz w:val="22"/>
        </w:rPr>
        <w:t>Try it if you freelance — it was built for exactly your situation.</w:t>
      </w:r>
    </w:p>
    <w:p>
      <w:pPr>
        <w:pStyle w:val="ListBullet"/>
      </w:pPr>
      <w:r>
        <w:rPr>
          <w:color w:val="1A1A1A"/>
          <w:sz w:val="22"/>
        </w:rPr>
        <w:t>Contribute — it's your stack (TypeScript, Next.js). PRs, issues, and reviews are all welcome.</w:t>
      </w:r>
    </w:p>
    <w:p>
      <w:pPr>
        <w:pStyle w:val="ListBullet"/>
      </w:pPr>
      <w:r>
        <w:rPr>
          <w:color w:val="1A1A1A"/>
          <w:sz w:val="22"/>
        </w:rPr>
        <w:t>Help it reach the Moroccan developer community — most of them qualify as auto-entrepreneurs too.</w:t>
      </w:r>
    </w:p>
    <w:p>
      <w:pPr>
        <w:pBdr>
          <w:bottom w:val="single" w:sz="6" w:space="1" w:color="0F766E"/>
        </w:pBdr>
      </w:pPr>
    </w:p>
    <w:p>
      <w:pPr>
        <w:jc w:val="center"/>
      </w:pPr>
      <w:r>
        <w:rPr>
          <w:i/>
          <w:color w:val="555555"/>
          <w:sz w:val="20"/>
        </w:rPr>
        <w:t>github.com/moqawil/moqawil · AGPL-3.0 · Built for the ~400,000 Moroccans who deserve better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