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2BC0E5" w14:textId="77777777" w:rsidR="005F6F65" w:rsidRDefault="005F6F65">
      <w:r>
        <w:t>Renee Hosogi</w:t>
      </w:r>
    </w:p>
    <w:p w14:paraId="0F93E39E" w14:textId="77777777" w:rsidR="005F6F65" w:rsidRDefault="005F6F65">
      <w:r>
        <w:t>Vegetarian Thoughts</w:t>
      </w:r>
    </w:p>
    <w:p w14:paraId="378FD062" w14:textId="77777777" w:rsidR="005F6F65" w:rsidRDefault="005F6F65"/>
    <w:p w14:paraId="233A0AFB" w14:textId="77777777" w:rsidR="0088136A" w:rsidRPr="00BC0C47" w:rsidRDefault="005F6F65">
      <w:pPr>
        <w:rPr>
          <w:u w:val="single"/>
        </w:rPr>
      </w:pPr>
      <w:r w:rsidRPr="00BC0C47">
        <w:rPr>
          <w:u w:val="single"/>
        </w:rPr>
        <w:t>Introduction</w:t>
      </w:r>
    </w:p>
    <w:p w14:paraId="04C40EB0" w14:textId="77777777" w:rsidR="005F6F65" w:rsidRDefault="005F6F65"/>
    <w:p w14:paraId="70741EB2" w14:textId="5593A377" w:rsidR="00E8588A" w:rsidRDefault="005F6F65">
      <w:r>
        <w:t>Over the last decade, there has been an increasing interest in food production in regards to the rising global population. This is largely due to articles like the one the United Nations produced concerning an alarming</w:t>
      </w:r>
      <w:r w:rsidR="006E0094">
        <w:t xml:space="preserve"> population increase </w:t>
      </w:r>
      <w:r>
        <w:t xml:space="preserve">in developing countries, </w:t>
      </w:r>
      <w:r w:rsidR="006E0094">
        <w:t>showing</w:t>
      </w:r>
      <w:r>
        <w:t xml:space="preserve"> the population </w:t>
      </w:r>
      <w:r w:rsidR="006E0094">
        <w:t xml:space="preserve">rising </w:t>
      </w:r>
      <w:r>
        <w:t>to 9.8 billion people by 2050.</w:t>
      </w:r>
      <w:r w:rsidR="004347B4">
        <w:rPr>
          <w:rStyle w:val="FootnoteReference"/>
        </w:rPr>
        <w:footnoteReference w:id="1"/>
      </w:r>
      <w:r w:rsidR="004347B4">
        <w:t xml:space="preserve"> This estimate is based on 2010 censuses from 233 countries and other demographic data. While this data could be grossly hyped up, as much media tends to do, it raised a pivotal question: how will we feed the world? </w:t>
      </w:r>
    </w:p>
    <w:p w14:paraId="31CA8BAD" w14:textId="77777777" w:rsidR="00E8588A" w:rsidRDefault="00E8588A"/>
    <w:p w14:paraId="425D2CD0" w14:textId="19E4E1F7" w:rsidR="005F6F65" w:rsidRDefault="004347B4">
      <w:r>
        <w:t xml:space="preserve">Sci-Fi genres aside, growing economic and health-related awareness in the United States could be seen through various </w:t>
      </w:r>
      <w:r w:rsidR="006E0094">
        <w:t>media outlets, including an enthusiastic Michelle Obama</w:t>
      </w:r>
      <w:r>
        <w:t>. Through this raised awareness, one of the working hypotheses of many scientists and economists has been to reduce meat intake, and increase produce and vegetable-protein intakes.  Vegetable protein and produce production were long thought to be more economical in comparison to meat production in te</w:t>
      </w:r>
      <w:r w:rsidR="00E8588A">
        <w:t>rms of space, time, and energy, but the choices in such</w:t>
      </w:r>
      <w:r w:rsidR="008F2967">
        <w:t xml:space="preserve"> matters have been limited. Recently, more plant alternative proteins have been making the news and hitting </w:t>
      </w:r>
      <w:r w:rsidR="00BE3B04">
        <w:t xml:space="preserve">markets. However, what I aim to </w:t>
      </w:r>
      <w:r w:rsidR="008F2967">
        <w:t xml:space="preserve">explore in this paper is whether or not consumers are following the media blitzes through actual expenditure. </w:t>
      </w:r>
    </w:p>
    <w:p w14:paraId="3881E05D" w14:textId="77777777" w:rsidR="008F2967" w:rsidRDefault="008F2967"/>
    <w:p w14:paraId="698914B8" w14:textId="77777777" w:rsidR="008F2967" w:rsidRPr="00BC0C47" w:rsidRDefault="008F2967">
      <w:pPr>
        <w:rPr>
          <w:u w:val="single"/>
        </w:rPr>
      </w:pPr>
      <w:r w:rsidRPr="00BC0C47">
        <w:rPr>
          <w:u w:val="single"/>
        </w:rPr>
        <w:t>Hypothesis</w:t>
      </w:r>
    </w:p>
    <w:p w14:paraId="4AECB4E1" w14:textId="77777777" w:rsidR="008F2967" w:rsidRDefault="008F2967"/>
    <w:p w14:paraId="75E3F400" w14:textId="2B14822B" w:rsidR="00097A4A" w:rsidRPr="008F2967" w:rsidRDefault="00D550B1" w:rsidP="008F2967">
      <w:r w:rsidRPr="008F2967">
        <w:t xml:space="preserve">If American </w:t>
      </w:r>
      <w:r w:rsidR="008F2967">
        <w:t>consumers</w:t>
      </w:r>
      <w:r w:rsidRPr="008F2967">
        <w:t xml:space="preserve"> are becoming increasingly food-conscious, then they are also buying more food-conscious and we can see that in the form of buying less meat.</w:t>
      </w:r>
      <w:r w:rsidR="00BE3B04">
        <w:t xml:space="preserve"> Should this be true across </w:t>
      </w:r>
      <w:r w:rsidR="00BC0C47">
        <w:t>five</w:t>
      </w:r>
      <w:r w:rsidR="008F2967">
        <w:t xml:space="preserve"> years of data, then applications would include helping the FDA develop more guidelines for lab-grown vegetable and meat protein alternatives; more dedicated research to </w:t>
      </w:r>
      <w:r w:rsidR="00BC0C47">
        <w:t>long-term</w:t>
      </w:r>
      <w:r w:rsidR="008F2967">
        <w:t xml:space="preserve"> effects on health and resources; and global food production initiatives.</w:t>
      </w:r>
      <w:r w:rsidR="00CB18B2">
        <w:t xml:space="preserve"> If the UN’s population prediction </w:t>
      </w:r>
      <w:r w:rsidR="004D2596">
        <w:t>were</w:t>
      </w:r>
      <w:r w:rsidR="00CB18B2">
        <w:t xml:space="preserve"> accurate, it would </w:t>
      </w:r>
      <w:r w:rsidR="00BC0C47">
        <w:t>be necessary to have these assurances for safety and health reasons.</w:t>
      </w:r>
    </w:p>
    <w:p w14:paraId="4514A327" w14:textId="77777777" w:rsidR="008F2967" w:rsidRDefault="008F2967"/>
    <w:p w14:paraId="2887485C" w14:textId="70D7D367" w:rsidR="00D550B1" w:rsidRPr="00BC0C47" w:rsidRDefault="00D550B1">
      <w:pPr>
        <w:rPr>
          <w:u w:val="single"/>
        </w:rPr>
      </w:pPr>
      <w:r w:rsidRPr="00BC0C47">
        <w:rPr>
          <w:u w:val="single"/>
        </w:rPr>
        <w:t>Method</w:t>
      </w:r>
    </w:p>
    <w:p w14:paraId="4F0E40C6" w14:textId="77777777" w:rsidR="00D550B1" w:rsidRDefault="00D550B1"/>
    <w:p w14:paraId="451F545E" w14:textId="551FD670" w:rsidR="00F924F9" w:rsidRDefault="00D550B1">
      <w:r>
        <w:t>Using t</w:t>
      </w:r>
      <w:r w:rsidR="00BE3B04">
        <w:t xml:space="preserve">he Consumer Expenditure reports from the Bureau of Labor Statistics from 2010-2014, I initially explored the </w:t>
      </w:r>
      <w:r w:rsidR="00BC0C47">
        <w:t>most recent</w:t>
      </w:r>
      <w:r w:rsidR="00BE3B04">
        <w:t xml:space="preserve"> five years of food data. I used the diary data, specifically pulling in the </w:t>
      </w:r>
      <w:proofErr w:type="spellStart"/>
      <w:r w:rsidR="00BE3B04">
        <w:t>fmld</w:t>
      </w:r>
      <w:proofErr w:type="spellEnd"/>
      <w:r w:rsidR="00BE3B04">
        <w:t xml:space="preserve"> CSV files, as the d</w:t>
      </w:r>
      <w:r w:rsidR="00BE3B04" w:rsidRPr="00BE3B04">
        <w:t>iary data is collected over 2 consecutive weeks, 4 times a year</w:t>
      </w:r>
      <w:r w:rsidR="00BE3B04">
        <w:t xml:space="preserve">. It is meant specifically for smaller ticket items such as food purchases while the interview data is used for larger ticket items, such as cars and houses. There are four </w:t>
      </w:r>
      <w:proofErr w:type="spellStart"/>
      <w:r w:rsidR="00BE3B04">
        <w:t>fmld</w:t>
      </w:r>
      <w:proofErr w:type="spellEnd"/>
      <w:r w:rsidR="00BE3B04">
        <w:t xml:space="preserve"> CSV files in each diary data zip file, </w:t>
      </w:r>
      <w:r w:rsidR="00BE3B04">
        <w:lastRenderedPageBreak/>
        <w:t>showing the data from each quarter that the surveyors were able to collect. This data has</w:t>
      </w:r>
      <w:r w:rsidR="006004F1">
        <w:t xml:space="preserve"> approximately 538 columns and 3,000-5</w:t>
      </w:r>
      <w:r w:rsidR="00BE3B04">
        <w:t>,000 rows</w:t>
      </w:r>
      <w:r w:rsidR="006004F1">
        <w:t xml:space="preserve"> per file</w:t>
      </w:r>
      <w:r w:rsidR="00BE3B04">
        <w:t xml:space="preserve">. Each column represents a different purchase while each row represents a different household. </w:t>
      </w:r>
      <w:r w:rsidR="0086324D">
        <w:t xml:space="preserve">Using </w:t>
      </w:r>
      <w:r w:rsidR="00B63AB3">
        <w:t xml:space="preserve">cat </w:t>
      </w:r>
      <w:r w:rsidR="0086324D">
        <w:t>method in the command line, I was able to combine the four quarters for annual data concerning how much meat and produce each household bought for t</w:t>
      </w:r>
      <w:r w:rsidR="00F924F9">
        <w:t>hat year. The basic command line function for this was:</w:t>
      </w:r>
    </w:p>
    <w:p w14:paraId="07405502" w14:textId="77777777" w:rsidR="00F924F9" w:rsidRDefault="00F924F9"/>
    <w:p w14:paraId="4A09D60A" w14:textId="77777777" w:rsidR="00F924F9" w:rsidRDefault="00F924F9">
      <w:r w:rsidRPr="00F924F9">
        <w:t>Renees-MacBook-Pro</w:t>
      </w:r>
      <w:proofErr w:type="gramStart"/>
      <w:r w:rsidRPr="00F924F9">
        <w:t>:diary10</w:t>
      </w:r>
      <w:proofErr w:type="gramEnd"/>
      <w:r w:rsidRPr="00F924F9">
        <w:t xml:space="preserve"> </w:t>
      </w:r>
      <w:proofErr w:type="spellStart"/>
      <w:r w:rsidRPr="00F924F9">
        <w:t>reneehosogi</w:t>
      </w:r>
      <w:proofErr w:type="spellEnd"/>
      <w:r w:rsidRPr="00F924F9">
        <w:t>$ cat &lt; fmld101.csv &lt;(tail +3 fmld102.csv) &lt;(tail +3 fmld103.csv) &lt;(tail +3 fmld104.csv) &gt; veg10.csv</w:t>
      </w:r>
    </w:p>
    <w:p w14:paraId="1DAA20FF" w14:textId="77777777" w:rsidR="00F924F9" w:rsidRDefault="00F924F9"/>
    <w:p w14:paraId="54AEB651" w14:textId="118D464B" w:rsidR="00F924F9" w:rsidRDefault="00F924F9">
      <w:r>
        <w:t>Doing this for each ye</w:t>
      </w:r>
      <w:r w:rsidR="00B63AB3">
        <w:t xml:space="preserve">ar, I was able to get the amount spent on each food item, which I then made columns for in Python. I labeled one column ‘MEAT’, which comprised of ‘BEEF’, ‘POULTRY’, ‘PORK’, ‘SEAFOOD’, and ‘OTHMEAT’. Next, I made a column for ‘PRODUCE’, comprised of ‘FRSHFRUIT’, ‘FRSHVEG’, ‘PROCFRUT’, and ‘PROCVEG’.  Below are the results and analysis, followed by a revised method and analysis. </w:t>
      </w:r>
    </w:p>
    <w:p w14:paraId="50E3DE5A" w14:textId="77777777" w:rsidR="0086324D" w:rsidRDefault="0086324D"/>
    <w:p w14:paraId="43C3F273" w14:textId="478BDB4E" w:rsidR="005F6F65" w:rsidRPr="00BC0C47" w:rsidRDefault="00C67380">
      <w:pPr>
        <w:rPr>
          <w:u w:val="single"/>
        </w:rPr>
      </w:pPr>
      <w:r w:rsidRPr="00BC0C47">
        <w:rPr>
          <w:u w:val="single"/>
        </w:rPr>
        <w:t xml:space="preserve">Results and </w:t>
      </w:r>
      <w:r w:rsidR="005F6F65" w:rsidRPr="00BC0C47">
        <w:rPr>
          <w:u w:val="single"/>
        </w:rPr>
        <w:t>Analysis</w:t>
      </w:r>
    </w:p>
    <w:p w14:paraId="4F38F31A" w14:textId="77777777" w:rsidR="005F6F65" w:rsidRDefault="005F6F65"/>
    <w:p w14:paraId="56D317AB" w14:textId="5A60B25E" w:rsidR="00E8588A" w:rsidRDefault="00E8588A">
      <w:r>
        <w:t>One of the main components that I first explored was the mon</w:t>
      </w:r>
      <w:r w:rsidR="008F2967">
        <w:t>ey spent on meat versus produce. After initial results, I noticed that meat consumption seemed to be much higher. This wasn’t in</w:t>
      </w:r>
      <w:r w:rsidR="00CB18B2">
        <w:t>lin</w:t>
      </w:r>
      <w:r w:rsidR="00D550B1">
        <w:t>e</w:t>
      </w:r>
      <w:r w:rsidR="00BC0C47">
        <w:t xml:space="preserve"> with my initial hypothesis, nor was it the suggested USDA diet. While I know that not everyone follows the food pyramid to the tee, </w:t>
      </w:r>
      <w:r w:rsidR="00D550B1">
        <w:t xml:space="preserve">I </w:t>
      </w:r>
      <w:r w:rsidR="00BC0C47">
        <w:t>remembered</w:t>
      </w:r>
      <w:r w:rsidR="00D550B1">
        <w:t xml:space="preserve"> that on the general whole, meat was more expensive than produce. I checked this across three different variables: family size, region, and age. </w:t>
      </w:r>
    </w:p>
    <w:p w14:paraId="6D9258B1" w14:textId="77777777" w:rsidR="00BC0C47" w:rsidRDefault="00BC0C47"/>
    <w:p w14:paraId="4EC4FFD6" w14:textId="2EBE4635" w:rsidR="00D550B1" w:rsidRDefault="00D550B1">
      <w:r w:rsidRPr="00D550B1">
        <w:rPr>
          <w:noProof/>
        </w:rPr>
        <w:drawing>
          <wp:inline distT="0" distB="0" distL="0" distR="0" wp14:anchorId="549836B2" wp14:editId="7E2070DF">
            <wp:extent cx="2743200" cy="1828800"/>
            <wp:effectExtent l="0" t="0" r="0" b="0"/>
            <wp:docPr id="5" name="Picture 4" descr="MEAT_F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MEAT_FAM.pn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sidRPr="00D550B1">
        <w:rPr>
          <w:noProof/>
        </w:rPr>
        <w:drawing>
          <wp:inline distT="0" distB="0" distL="0" distR="0" wp14:anchorId="6B9ADC37" wp14:editId="702A7995">
            <wp:extent cx="2743200" cy="1828800"/>
            <wp:effectExtent l="0" t="0" r="0" b="0"/>
            <wp:docPr id="6" name="Picture 5" descr="PROD_F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PROD_FAM.png"/>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549" cy="1829033"/>
                    </a:xfrm>
                    <a:prstGeom prst="rect">
                      <a:avLst/>
                    </a:prstGeom>
                  </pic:spPr>
                </pic:pic>
              </a:graphicData>
            </a:graphic>
          </wp:inline>
        </w:drawing>
      </w:r>
    </w:p>
    <w:p w14:paraId="4756AD67" w14:textId="3A75D599" w:rsidR="00D550B1" w:rsidRPr="00BC0C47" w:rsidRDefault="00D550B1">
      <w:pPr>
        <w:rPr>
          <w:b/>
        </w:rPr>
      </w:pPr>
      <w:r w:rsidRPr="00BC0C47">
        <w:rPr>
          <w:b/>
        </w:rPr>
        <w:t>Figure 1</w:t>
      </w:r>
    </w:p>
    <w:p w14:paraId="63471ECF" w14:textId="3489219C" w:rsidR="00D550B1" w:rsidRDefault="00D550B1">
      <w:proofErr w:type="gramStart"/>
      <w:r>
        <w:t>Meat and produce consumption in 2014, measured by family size.</w:t>
      </w:r>
      <w:proofErr w:type="gramEnd"/>
      <w:r>
        <w:t xml:space="preserve"> Produce is scaled to $600 while meat is scaled to $1200.</w:t>
      </w:r>
    </w:p>
    <w:p w14:paraId="3592AB71" w14:textId="40531EE9" w:rsidR="00BC0C47" w:rsidRDefault="00BC0C47">
      <w:r w:rsidRPr="00BC0C47">
        <w:rPr>
          <w:noProof/>
        </w:rPr>
        <w:drawing>
          <wp:inline distT="0" distB="0" distL="0" distR="0" wp14:anchorId="4FD5B379" wp14:editId="2D17F4A3">
            <wp:extent cx="2743200" cy="1828800"/>
            <wp:effectExtent l="0" t="0" r="0" b="0"/>
            <wp:docPr id="14" name="Picture 4" descr="MEAT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MEAT_REG.pn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377" cy="1828918"/>
                    </a:xfrm>
                    <a:prstGeom prst="rect">
                      <a:avLst/>
                    </a:prstGeom>
                  </pic:spPr>
                </pic:pic>
              </a:graphicData>
            </a:graphic>
          </wp:inline>
        </w:drawing>
      </w:r>
      <w:r w:rsidRPr="00BC0C47">
        <w:rPr>
          <w:noProof/>
        </w:rPr>
        <w:drawing>
          <wp:inline distT="0" distB="0" distL="0" distR="0" wp14:anchorId="12FA971E" wp14:editId="37235BF5">
            <wp:extent cx="2590800" cy="1943100"/>
            <wp:effectExtent l="0" t="0" r="0" b="12700"/>
            <wp:docPr id="15" name="Picture 5" descr="PROD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PROD_REG.pn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90800" cy="1943100"/>
                    </a:xfrm>
                    <a:prstGeom prst="rect">
                      <a:avLst/>
                    </a:prstGeom>
                  </pic:spPr>
                </pic:pic>
              </a:graphicData>
            </a:graphic>
          </wp:inline>
        </w:drawing>
      </w:r>
    </w:p>
    <w:p w14:paraId="3A7C419B" w14:textId="122DCDB4" w:rsidR="00BC0C47" w:rsidRPr="00BC0C47" w:rsidRDefault="00BC0C47" w:rsidP="00BC0C47">
      <w:pPr>
        <w:rPr>
          <w:b/>
        </w:rPr>
      </w:pPr>
      <w:r>
        <w:rPr>
          <w:b/>
        </w:rPr>
        <w:t>Figure 2</w:t>
      </w:r>
    </w:p>
    <w:p w14:paraId="4BED9DF7" w14:textId="439DC8D7" w:rsidR="00BC0C47" w:rsidRDefault="00BC0C47" w:rsidP="00BC0C47">
      <w:proofErr w:type="gramStart"/>
      <w:r>
        <w:t>Meat and produce consumption in 2014, measured by region.</w:t>
      </w:r>
      <w:proofErr w:type="gramEnd"/>
      <w:r>
        <w:t xml:space="preserve"> Produce is scaled to $600 while meat is scaled to $1200.</w:t>
      </w:r>
    </w:p>
    <w:p w14:paraId="5061295A" w14:textId="77777777" w:rsidR="00BC0C47" w:rsidRDefault="00BC0C47"/>
    <w:p w14:paraId="56C7DD06" w14:textId="68D5D0C3" w:rsidR="00BC0C47" w:rsidRDefault="00BC0C47">
      <w:r w:rsidRPr="00BC0C47">
        <w:rPr>
          <w:noProof/>
        </w:rPr>
        <w:drawing>
          <wp:inline distT="0" distB="0" distL="0" distR="0" wp14:anchorId="6DB6B81B" wp14:editId="5307C7E0">
            <wp:extent cx="3053339" cy="1816100"/>
            <wp:effectExtent l="0" t="0" r="0" b="0"/>
            <wp:docPr id="10" name="Content Placeholder 3" descr="MEAT_AGE.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3" descr="MEAT_AGE.png"/>
                    <pic:cNvPicPr>
                      <a:picLocks noGrp="1" noChangeAspect="1"/>
                    </pic:cNvPicPr>
                  </pic:nvPicPr>
                  <pic:blipFill>
                    <a:blip r:embed="rId13" cstate="print">
                      <a:extLst>
                        <a:ext uri="{28A0092B-C50C-407E-A947-70E740481C1C}">
                          <a14:useLocalDpi xmlns:a14="http://schemas.microsoft.com/office/drawing/2010/main" val="0"/>
                        </a:ext>
                      </a:extLst>
                    </a:blip>
                    <a:srcRect l="-11720" r="-11720"/>
                    <a:stretch>
                      <a:fillRect/>
                    </a:stretch>
                  </pic:blipFill>
                  <pic:spPr>
                    <a:xfrm>
                      <a:off x="0" y="0"/>
                      <a:ext cx="3054036" cy="1816515"/>
                    </a:xfrm>
                    <a:prstGeom prst="rect">
                      <a:avLst/>
                    </a:prstGeom>
                  </pic:spPr>
                </pic:pic>
              </a:graphicData>
            </a:graphic>
          </wp:inline>
        </w:drawing>
      </w:r>
      <w:r w:rsidRPr="00BC0C47">
        <w:rPr>
          <w:noProof/>
        </w:rPr>
        <w:drawing>
          <wp:inline distT="0" distB="0" distL="0" distR="0" wp14:anchorId="01E1348D" wp14:editId="71CC8847">
            <wp:extent cx="2324100" cy="1743075"/>
            <wp:effectExtent l="0" t="0" r="12700" b="9525"/>
            <wp:docPr id="9" name="Picture 2" descr="PROD_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PROD_AGE.pn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24100" cy="1743075"/>
                    </a:xfrm>
                    <a:prstGeom prst="rect">
                      <a:avLst/>
                    </a:prstGeom>
                  </pic:spPr>
                </pic:pic>
              </a:graphicData>
            </a:graphic>
          </wp:inline>
        </w:drawing>
      </w:r>
    </w:p>
    <w:p w14:paraId="7542749E" w14:textId="654AD8ED" w:rsidR="00BC0C47" w:rsidRPr="00BC0C47" w:rsidRDefault="00BC0C47" w:rsidP="00BC0C47">
      <w:pPr>
        <w:rPr>
          <w:b/>
        </w:rPr>
      </w:pPr>
      <w:r>
        <w:rPr>
          <w:b/>
        </w:rPr>
        <w:t>Figure 3</w:t>
      </w:r>
    </w:p>
    <w:p w14:paraId="1180D2E1" w14:textId="551762E9" w:rsidR="00BC0C47" w:rsidRDefault="00BC0C47" w:rsidP="00BC0C47">
      <w:proofErr w:type="gramStart"/>
      <w:r>
        <w:t>Meat and produce consumption in 2014, measured by age.</w:t>
      </w:r>
      <w:proofErr w:type="gramEnd"/>
      <w:r>
        <w:t xml:space="preserve"> Produce is scaled to $600 while meat is scaled to $1200.</w:t>
      </w:r>
    </w:p>
    <w:p w14:paraId="7B3FD22F" w14:textId="77777777" w:rsidR="00E8588A" w:rsidRDefault="00E8588A"/>
    <w:p w14:paraId="3EA6463B" w14:textId="192CAD67" w:rsidR="009D552A" w:rsidRDefault="009D552A">
      <w:r>
        <w:t xml:space="preserve">Once I noted this, I used the </w:t>
      </w:r>
      <w:bookmarkStart w:id="0" w:name="_GoBack"/>
      <w:r>
        <w:t>US Department of Labor’s annual price reports</w:t>
      </w:r>
      <w:bookmarkEnd w:id="0"/>
      <w:r>
        <w:t xml:space="preserve"> to average the yearly c</w:t>
      </w:r>
      <w:r w:rsidR="00BE3B04">
        <w:t>osts of meat, produce</w:t>
      </w:r>
      <w:r>
        <w:t>, and processed produce to come up with average prices per unit of food type. Belo</w:t>
      </w:r>
      <w:r w:rsidR="009A3AB5">
        <w:t>w is the table of price per pound</w:t>
      </w:r>
      <w:r>
        <w:t xml:space="preserve"> that I used to divide the cost of each food product:</w:t>
      </w:r>
    </w:p>
    <w:p w14:paraId="404752D7" w14:textId="77777777" w:rsidR="009D552A" w:rsidRDefault="009D552A"/>
    <w:tbl>
      <w:tblPr>
        <w:tblStyle w:val="TableGrid"/>
        <w:tblW w:w="8838" w:type="dxa"/>
        <w:tblLayout w:type="fixed"/>
        <w:tblLook w:val="04A0" w:firstRow="1" w:lastRow="0" w:firstColumn="1" w:lastColumn="0" w:noHBand="0" w:noVBand="1"/>
      </w:tblPr>
      <w:tblGrid>
        <w:gridCol w:w="661"/>
        <w:gridCol w:w="1011"/>
        <w:gridCol w:w="1011"/>
        <w:gridCol w:w="1011"/>
        <w:gridCol w:w="1011"/>
        <w:gridCol w:w="1073"/>
        <w:gridCol w:w="990"/>
        <w:gridCol w:w="1080"/>
        <w:gridCol w:w="990"/>
      </w:tblGrid>
      <w:tr w:rsidR="00CE6AED" w14:paraId="169D186C" w14:textId="52AE938E" w:rsidTr="00CE6AED">
        <w:trPr>
          <w:trHeight w:val="472"/>
        </w:trPr>
        <w:tc>
          <w:tcPr>
            <w:tcW w:w="661" w:type="dxa"/>
          </w:tcPr>
          <w:p w14:paraId="4018E03D" w14:textId="77777777" w:rsidR="009D552A" w:rsidRPr="009A3AB5" w:rsidRDefault="009D552A">
            <w:pPr>
              <w:rPr>
                <w:sz w:val="16"/>
                <w:szCs w:val="16"/>
              </w:rPr>
            </w:pPr>
          </w:p>
        </w:tc>
        <w:tc>
          <w:tcPr>
            <w:tcW w:w="1011" w:type="dxa"/>
          </w:tcPr>
          <w:p w14:paraId="155F5503" w14:textId="49105B84" w:rsidR="009D552A" w:rsidRPr="009A3AB5" w:rsidRDefault="009D552A">
            <w:pPr>
              <w:rPr>
                <w:sz w:val="16"/>
                <w:szCs w:val="16"/>
              </w:rPr>
            </w:pPr>
            <w:r w:rsidRPr="009A3AB5">
              <w:rPr>
                <w:sz w:val="16"/>
                <w:szCs w:val="16"/>
              </w:rPr>
              <w:t>Beef</w:t>
            </w:r>
            <w:r w:rsidR="009A3AB5" w:rsidRPr="009A3AB5">
              <w:rPr>
                <w:sz w:val="16"/>
                <w:szCs w:val="16"/>
              </w:rPr>
              <w:t xml:space="preserve"> </w:t>
            </w:r>
            <w:r w:rsidR="00CE6AED">
              <w:rPr>
                <w:sz w:val="16"/>
                <w:szCs w:val="16"/>
              </w:rPr>
              <w:br/>
            </w:r>
            <w:r w:rsidR="009A3AB5" w:rsidRPr="009A3AB5">
              <w:rPr>
                <w:sz w:val="16"/>
                <w:szCs w:val="16"/>
              </w:rPr>
              <w:t>(per 500 g)</w:t>
            </w:r>
          </w:p>
        </w:tc>
        <w:tc>
          <w:tcPr>
            <w:tcW w:w="1011" w:type="dxa"/>
          </w:tcPr>
          <w:p w14:paraId="054D0732" w14:textId="7F149DCF" w:rsidR="009D552A" w:rsidRPr="009A3AB5" w:rsidRDefault="009D552A">
            <w:pPr>
              <w:rPr>
                <w:sz w:val="16"/>
                <w:szCs w:val="16"/>
              </w:rPr>
            </w:pPr>
            <w:r w:rsidRPr="009A3AB5">
              <w:rPr>
                <w:sz w:val="16"/>
                <w:szCs w:val="16"/>
              </w:rPr>
              <w:t>Poultry</w:t>
            </w:r>
            <w:r w:rsidR="009A3AB5" w:rsidRPr="009A3AB5">
              <w:rPr>
                <w:sz w:val="16"/>
                <w:szCs w:val="16"/>
              </w:rPr>
              <w:t xml:space="preserve"> (per 500 g)</w:t>
            </w:r>
          </w:p>
        </w:tc>
        <w:tc>
          <w:tcPr>
            <w:tcW w:w="1011" w:type="dxa"/>
          </w:tcPr>
          <w:p w14:paraId="7719B7FE" w14:textId="1393A69B" w:rsidR="009D552A" w:rsidRPr="009A3AB5" w:rsidRDefault="009D552A">
            <w:pPr>
              <w:rPr>
                <w:sz w:val="16"/>
                <w:szCs w:val="16"/>
              </w:rPr>
            </w:pPr>
            <w:r w:rsidRPr="009A3AB5">
              <w:rPr>
                <w:sz w:val="16"/>
                <w:szCs w:val="16"/>
              </w:rPr>
              <w:t>Pork</w:t>
            </w:r>
            <w:r w:rsidR="009A3AB5" w:rsidRPr="009A3AB5">
              <w:rPr>
                <w:sz w:val="16"/>
                <w:szCs w:val="16"/>
              </w:rPr>
              <w:t xml:space="preserve"> </w:t>
            </w:r>
            <w:r w:rsidR="00CE6AED">
              <w:rPr>
                <w:sz w:val="16"/>
                <w:szCs w:val="16"/>
              </w:rPr>
              <w:br/>
            </w:r>
            <w:r w:rsidR="009A3AB5" w:rsidRPr="009A3AB5">
              <w:rPr>
                <w:sz w:val="16"/>
                <w:szCs w:val="16"/>
              </w:rPr>
              <w:t>(per 500 g)</w:t>
            </w:r>
          </w:p>
        </w:tc>
        <w:tc>
          <w:tcPr>
            <w:tcW w:w="1011" w:type="dxa"/>
          </w:tcPr>
          <w:p w14:paraId="30B47945" w14:textId="56F0F8EE" w:rsidR="009D552A" w:rsidRPr="009A3AB5" w:rsidRDefault="009D552A">
            <w:pPr>
              <w:rPr>
                <w:sz w:val="16"/>
                <w:szCs w:val="16"/>
              </w:rPr>
            </w:pPr>
            <w:r w:rsidRPr="009A3AB5">
              <w:rPr>
                <w:sz w:val="16"/>
                <w:szCs w:val="16"/>
              </w:rPr>
              <w:t>Other Meat</w:t>
            </w:r>
            <w:r w:rsidR="009A3AB5" w:rsidRPr="009A3AB5">
              <w:rPr>
                <w:sz w:val="16"/>
                <w:szCs w:val="16"/>
              </w:rPr>
              <w:t xml:space="preserve"> (per 500 g)</w:t>
            </w:r>
          </w:p>
        </w:tc>
        <w:tc>
          <w:tcPr>
            <w:tcW w:w="1073" w:type="dxa"/>
          </w:tcPr>
          <w:p w14:paraId="4C77268B" w14:textId="12C113B9" w:rsidR="009D552A" w:rsidRPr="009A3AB5" w:rsidRDefault="009D552A">
            <w:pPr>
              <w:rPr>
                <w:sz w:val="16"/>
                <w:szCs w:val="16"/>
              </w:rPr>
            </w:pPr>
            <w:r w:rsidRPr="009A3AB5">
              <w:rPr>
                <w:sz w:val="16"/>
                <w:szCs w:val="16"/>
              </w:rPr>
              <w:t>Fresh Fruits</w:t>
            </w:r>
            <w:r w:rsidR="009A3AB5" w:rsidRPr="009A3AB5">
              <w:rPr>
                <w:sz w:val="16"/>
                <w:szCs w:val="16"/>
              </w:rPr>
              <w:t xml:space="preserve"> (per 500 g)</w:t>
            </w:r>
          </w:p>
        </w:tc>
        <w:tc>
          <w:tcPr>
            <w:tcW w:w="990" w:type="dxa"/>
          </w:tcPr>
          <w:p w14:paraId="2A706985" w14:textId="075CFA22" w:rsidR="009D552A" w:rsidRPr="009A3AB5" w:rsidRDefault="00CE6AED">
            <w:pPr>
              <w:rPr>
                <w:sz w:val="16"/>
                <w:szCs w:val="16"/>
              </w:rPr>
            </w:pPr>
            <w:r>
              <w:rPr>
                <w:sz w:val="16"/>
                <w:szCs w:val="16"/>
              </w:rPr>
              <w:t>Fresh Veg.</w:t>
            </w:r>
            <w:r w:rsidR="009A3AB5" w:rsidRPr="009A3AB5">
              <w:rPr>
                <w:sz w:val="16"/>
                <w:szCs w:val="16"/>
              </w:rPr>
              <w:t xml:space="preserve"> (per 500 g)</w:t>
            </w:r>
          </w:p>
        </w:tc>
        <w:tc>
          <w:tcPr>
            <w:tcW w:w="1080" w:type="dxa"/>
          </w:tcPr>
          <w:p w14:paraId="6BFF926F" w14:textId="3F5F7762" w:rsidR="009D552A" w:rsidRPr="009A3AB5" w:rsidRDefault="009D552A">
            <w:pPr>
              <w:rPr>
                <w:sz w:val="16"/>
                <w:szCs w:val="16"/>
              </w:rPr>
            </w:pPr>
            <w:r w:rsidRPr="009A3AB5">
              <w:rPr>
                <w:sz w:val="16"/>
                <w:szCs w:val="16"/>
              </w:rPr>
              <w:t>Proc. Fruits</w:t>
            </w:r>
            <w:r w:rsidR="009A3AB5" w:rsidRPr="009A3AB5">
              <w:rPr>
                <w:sz w:val="16"/>
                <w:szCs w:val="16"/>
              </w:rPr>
              <w:t xml:space="preserve"> (per 500 g)</w:t>
            </w:r>
          </w:p>
        </w:tc>
        <w:tc>
          <w:tcPr>
            <w:tcW w:w="990" w:type="dxa"/>
          </w:tcPr>
          <w:p w14:paraId="53DB00A8" w14:textId="4F552710" w:rsidR="009D552A" w:rsidRPr="009A3AB5" w:rsidRDefault="009D552A" w:rsidP="009D552A">
            <w:pPr>
              <w:rPr>
                <w:sz w:val="16"/>
                <w:szCs w:val="16"/>
              </w:rPr>
            </w:pPr>
            <w:r w:rsidRPr="009A3AB5">
              <w:rPr>
                <w:sz w:val="16"/>
                <w:szCs w:val="16"/>
              </w:rPr>
              <w:t xml:space="preserve">Proc. </w:t>
            </w:r>
            <w:r w:rsidR="00CE6AED">
              <w:rPr>
                <w:sz w:val="16"/>
                <w:szCs w:val="16"/>
              </w:rPr>
              <w:t xml:space="preserve">Veg. </w:t>
            </w:r>
            <w:r w:rsidR="009A3AB5" w:rsidRPr="009A3AB5">
              <w:rPr>
                <w:sz w:val="16"/>
                <w:szCs w:val="16"/>
              </w:rPr>
              <w:t>(per 500 g)</w:t>
            </w:r>
          </w:p>
        </w:tc>
      </w:tr>
      <w:tr w:rsidR="00CE6AED" w14:paraId="16E9201A" w14:textId="01C54060" w:rsidTr="00CE6AED">
        <w:trPr>
          <w:trHeight w:val="245"/>
        </w:trPr>
        <w:tc>
          <w:tcPr>
            <w:tcW w:w="661" w:type="dxa"/>
          </w:tcPr>
          <w:p w14:paraId="23BE9E3C" w14:textId="15427E67" w:rsidR="009D552A" w:rsidRPr="009A3AB5" w:rsidRDefault="009D552A">
            <w:pPr>
              <w:rPr>
                <w:sz w:val="16"/>
                <w:szCs w:val="16"/>
              </w:rPr>
            </w:pPr>
            <w:r w:rsidRPr="009A3AB5">
              <w:rPr>
                <w:sz w:val="16"/>
                <w:szCs w:val="16"/>
              </w:rPr>
              <w:t>2014</w:t>
            </w:r>
          </w:p>
        </w:tc>
        <w:tc>
          <w:tcPr>
            <w:tcW w:w="1011" w:type="dxa"/>
          </w:tcPr>
          <w:p w14:paraId="62C923B5" w14:textId="08BCC80B" w:rsidR="009D552A" w:rsidRPr="009A3AB5" w:rsidRDefault="009A3AB5">
            <w:pPr>
              <w:rPr>
                <w:sz w:val="16"/>
                <w:szCs w:val="16"/>
              </w:rPr>
            </w:pPr>
            <w:r w:rsidRPr="009A3AB5">
              <w:rPr>
                <w:sz w:val="16"/>
                <w:szCs w:val="16"/>
              </w:rPr>
              <w:t>$5.71</w:t>
            </w:r>
          </w:p>
        </w:tc>
        <w:tc>
          <w:tcPr>
            <w:tcW w:w="1011" w:type="dxa"/>
          </w:tcPr>
          <w:p w14:paraId="596BD4A2" w14:textId="669CE4EB" w:rsidR="009D552A" w:rsidRPr="009A3AB5" w:rsidRDefault="000475E0">
            <w:pPr>
              <w:rPr>
                <w:sz w:val="16"/>
                <w:szCs w:val="16"/>
              </w:rPr>
            </w:pPr>
            <w:r>
              <w:rPr>
                <w:sz w:val="16"/>
                <w:szCs w:val="16"/>
              </w:rPr>
              <w:t>$</w:t>
            </w:r>
            <w:r w:rsidR="009A3AB5" w:rsidRPr="009A3AB5">
              <w:rPr>
                <w:sz w:val="16"/>
                <w:szCs w:val="16"/>
              </w:rPr>
              <w:t>2.04</w:t>
            </w:r>
          </w:p>
        </w:tc>
        <w:tc>
          <w:tcPr>
            <w:tcW w:w="1011" w:type="dxa"/>
          </w:tcPr>
          <w:p w14:paraId="18C92AB0" w14:textId="2C06F6AC" w:rsidR="009D552A" w:rsidRPr="009A3AB5" w:rsidRDefault="000475E0">
            <w:pPr>
              <w:rPr>
                <w:sz w:val="16"/>
                <w:szCs w:val="16"/>
              </w:rPr>
            </w:pPr>
            <w:r>
              <w:rPr>
                <w:sz w:val="16"/>
                <w:szCs w:val="16"/>
              </w:rPr>
              <w:t>$</w:t>
            </w:r>
            <w:r w:rsidR="009A3AB5" w:rsidRPr="009A3AB5">
              <w:rPr>
                <w:sz w:val="16"/>
                <w:szCs w:val="16"/>
              </w:rPr>
              <w:t>3.83</w:t>
            </w:r>
          </w:p>
        </w:tc>
        <w:tc>
          <w:tcPr>
            <w:tcW w:w="1011" w:type="dxa"/>
          </w:tcPr>
          <w:p w14:paraId="787761A0" w14:textId="35B2C74B" w:rsidR="009D552A" w:rsidRPr="009A3AB5" w:rsidRDefault="000475E0">
            <w:pPr>
              <w:rPr>
                <w:sz w:val="16"/>
                <w:szCs w:val="16"/>
              </w:rPr>
            </w:pPr>
            <w:r>
              <w:rPr>
                <w:sz w:val="16"/>
                <w:szCs w:val="16"/>
              </w:rPr>
              <w:t>$</w:t>
            </w:r>
            <w:r w:rsidR="00CE6AED" w:rsidRPr="00CE6AED">
              <w:rPr>
                <w:sz w:val="16"/>
                <w:szCs w:val="16"/>
              </w:rPr>
              <w:t>3.01</w:t>
            </w:r>
          </w:p>
        </w:tc>
        <w:tc>
          <w:tcPr>
            <w:tcW w:w="1073" w:type="dxa"/>
          </w:tcPr>
          <w:p w14:paraId="4EA2997C" w14:textId="581DA99C" w:rsidR="009D552A" w:rsidRPr="009A3AB5" w:rsidRDefault="000475E0">
            <w:pPr>
              <w:rPr>
                <w:sz w:val="16"/>
                <w:szCs w:val="16"/>
              </w:rPr>
            </w:pPr>
            <w:r>
              <w:rPr>
                <w:sz w:val="16"/>
                <w:szCs w:val="16"/>
              </w:rPr>
              <w:t>$</w:t>
            </w:r>
            <w:r w:rsidR="00FC62F5" w:rsidRPr="00FC62F5">
              <w:rPr>
                <w:sz w:val="16"/>
                <w:szCs w:val="16"/>
              </w:rPr>
              <w:t>1.49</w:t>
            </w:r>
          </w:p>
        </w:tc>
        <w:tc>
          <w:tcPr>
            <w:tcW w:w="990" w:type="dxa"/>
          </w:tcPr>
          <w:p w14:paraId="793C8E2C" w14:textId="0500A85B" w:rsidR="009D552A" w:rsidRPr="009A3AB5" w:rsidRDefault="000475E0">
            <w:pPr>
              <w:rPr>
                <w:sz w:val="16"/>
                <w:szCs w:val="16"/>
              </w:rPr>
            </w:pPr>
            <w:r>
              <w:rPr>
                <w:sz w:val="16"/>
                <w:szCs w:val="16"/>
              </w:rPr>
              <w:t>$</w:t>
            </w:r>
            <w:r w:rsidR="00937AF6" w:rsidRPr="00937AF6">
              <w:rPr>
                <w:sz w:val="16"/>
                <w:szCs w:val="16"/>
              </w:rPr>
              <w:t>1.57</w:t>
            </w:r>
          </w:p>
        </w:tc>
        <w:tc>
          <w:tcPr>
            <w:tcW w:w="1080" w:type="dxa"/>
          </w:tcPr>
          <w:p w14:paraId="3F2039EF" w14:textId="5930A803" w:rsidR="009D552A" w:rsidRPr="009A3AB5" w:rsidRDefault="000475E0">
            <w:pPr>
              <w:rPr>
                <w:sz w:val="16"/>
                <w:szCs w:val="16"/>
              </w:rPr>
            </w:pPr>
            <w:r>
              <w:rPr>
                <w:sz w:val="16"/>
                <w:szCs w:val="16"/>
              </w:rPr>
              <w:t>$</w:t>
            </w:r>
            <w:r w:rsidR="00937AF6" w:rsidRPr="00937AF6">
              <w:rPr>
                <w:sz w:val="16"/>
                <w:szCs w:val="16"/>
              </w:rPr>
              <w:t>2.53</w:t>
            </w:r>
          </w:p>
        </w:tc>
        <w:tc>
          <w:tcPr>
            <w:tcW w:w="990" w:type="dxa"/>
          </w:tcPr>
          <w:p w14:paraId="24735810" w14:textId="3AAA4DBD" w:rsidR="009D552A" w:rsidRPr="009A3AB5" w:rsidRDefault="000475E0">
            <w:pPr>
              <w:rPr>
                <w:sz w:val="16"/>
                <w:szCs w:val="16"/>
              </w:rPr>
            </w:pPr>
            <w:r>
              <w:rPr>
                <w:sz w:val="16"/>
                <w:szCs w:val="16"/>
              </w:rPr>
              <w:t>$</w:t>
            </w:r>
            <w:r w:rsidR="00937AF6" w:rsidRPr="00937AF6">
              <w:rPr>
                <w:sz w:val="16"/>
                <w:szCs w:val="16"/>
              </w:rPr>
              <w:t>1.4</w:t>
            </w:r>
            <w:r w:rsidR="00937AF6">
              <w:rPr>
                <w:sz w:val="16"/>
                <w:szCs w:val="16"/>
              </w:rPr>
              <w:t>7</w:t>
            </w:r>
          </w:p>
        </w:tc>
      </w:tr>
      <w:tr w:rsidR="00CE6AED" w14:paraId="517D0237" w14:textId="3E03E47B" w:rsidTr="00CE6AED">
        <w:trPr>
          <w:trHeight w:val="245"/>
        </w:trPr>
        <w:tc>
          <w:tcPr>
            <w:tcW w:w="661" w:type="dxa"/>
          </w:tcPr>
          <w:p w14:paraId="08814B5B" w14:textId="32F7FD5A" w:rsidR="009D552A" w:rsidRPr="009A3AB5" w:rsidRDefault="009D552A">
            <w:pPr>
              <w:rPr>
                <w:sz w:val="16"/>
                <w:szCs w:val="16"/>
              </w:rPr>
            </w:pPr>
            <w:r w:rsidRPr="009A3AB5">
              <w:rPr>
                <w:sz w:val="16"/>
                <w:szCs w:val="16"/>
              </w:rPr>
              <w:t>2013</w:t>
            </w:r>
          </w:p>
        </w:tc>
        <w:tc>
          <w:tcPr>
            <w:tcW w:w="1011" w:type="dxa"/>
          </w:tcPr>
          <w:p w14:paraId="6334A797" w14:textId="58735ED2" w:rsidR="009D552A" w:rsidRPr="009A3AB5" w:rsidRDefault="000475E0">
            <w:pPr>
              <w:rPr>
                <w:sz w:val="16"/>
                <w:szCs w:val="16"/>
              </w:rPr>
            </w:pPr>
            <w:r>
              <w:rPr>
                <w:sz w:val="16"/>
                <w:szCs w:val="16"/>
              </w:rPr>
              <w:t>$</w:t>
            </w:r>
            <w:r w:rsidR="009A3AB5" w:rsidRPr="009A3AB5">
              <w:rPr>
                <w:sz w:val="16"/>
                <w:szCs w:val="16"/>
              </w:rPr>
              <w:t>4.76</w:t>
            </w:r>
          </w:p>
        </w:tc>
        <w:tc>
          <w:tcPr>
            <w:tcW w:w="1011" w:type="dxa"/>
          </w:tcPr>
          <w:p w14:paraId="760E3B45" w14:textId="58F5BE93" w:rsidR="009D552A" w:rsidRPr="009A3AB5" w:rsidRDefault="000475E0">
            <w:pPr>
              <w:rPr>
                <w:sz w:val="16"/>
                <w:szCs w:val="16"/>
              </w:rPr>
            </w:pPr>
            <w:r>
              <w:rPr>
                <w:sz w:val="16"/>
                <w:szCs w:val="16"/>
              </w:rPr>
              <w:t>$</w:t>
            </w:r>
            <w:r w:rsidR="009A3AB5" w:rsidRPr="009A3AB5">
              <w:rPr>
                <w:sz w:val="16"/>
                <w:szCs w:val="16"/>
              </w:rPr>
              <w:t>2.02</w:t>
            </w:r>
          </w:p>
        </w:tc>
        <w:tc>
          <w:tcPr>
            <w:tcW w:w="1011" w:type="dxa"/>
          </w:tcPr>
          <w:p w14:paraId="1B04CA18" w14:textId="2231DC29" w:rsidR="009D552A" w:rsidRPr="009A3AB5" w:rsidRDefault="000475E0">
            <w:pPr>
              <w:rPr>
                <w:sz w:val="16"/>
                <w:szCs w:val="16"/>
              </w:rPr>
            </w:pPr>
            <w:r>
              <w:rPr>
                <w:sz w:val="16"/>
                <w:szCs w:val="16"/>
              </w:rPr>
              <w:t>$</w:t>
            </w:r>
            <w:r w:rsidR="009A3AB5" w:rsidRPr="009A3AB5">
              <w:rPr>
                <w:sz w:val="16"/>
                <w:szCs w:val="16"/>
              </w:rPr>
              <w:t>3.43</w:t>
            </w:r>
          </w:p>
        </w:tc>
        <w:tc>
          <w:tcPr>
            <w:tcW w:w="1011" w:type="dxa"/>
          </w:tcPr>
          <w:p w14:paraId="21C9B04B" w14:textId="269463CF" w:rsidR="009D552A" w:rsidRPr="009A3AB5" w:rsidRDefault="000475E0">
            <w:pPr>
              <w:rPr>
                <w:sz w:val="16"/>
                <w:szCs w:val="16"/>
              </w:rPr>
            </w:pPr>
            <w:r>
              <w:rPr>
                <w:sz w:val="16"/>
                <w:szCs w:val="16"/>
              </w:rPr>
              <w:t>$</w:t>
            </w:r>
            <w:r w:rsidR="00CE6AED" w:rsidRPr="00CE6AED">
              <w:rPr>
                <w:sz w:val="16"/>
                <w:szCs w:val="16"/>
              </w:rPr>
              <w:t>3.05</w:t>
            </w:r>
          </w:p>
        </w:tc>
        <w:tc>
          <w:tcPr>
            <w:tcW w:w="1073" w:type="dxa"/>
          </w:tcPr>
          <w:p w14:paraId="11D752C2" w14:textId="1DC98C72" w:rsidR="009D552A" w:rsidRPr="009A3AB5" w:rsidRDefault="000475E0">
            <w:pPr>
              <w:rPr>
                <w:sz w:val="16"/>
                <w:szCs w:val="16"/>
              </w:rPr>
            </w:pPr>
            <w:r>
              <w:rPr>
                <w:sz w:val="16"/>
                <w:szCs w:val="16"/>
              </w:rPr>
              <w:t>$</w:t>
            </w:r>
            <w:r w:rsidR="00FC62F5" w:rsidRPr="00FC62F5">
              <w:rPr>
                <w:sz w:val="16"/>
                <w:szCs w:val="16"/>
              </w:rPr>
              <w:t>1.29</w:t>
            </w:r>
          </w:p>
        </w:tc>
        <w:tc>
          <w:tcPr>
            <w:tcW w:w="990" w:type="dxa"/>
          </w:tcPr>
          <w:p w14:paraId="2D6C43EB" w14:textId="05476701" w:rsidR="009D552A" w:rsidRPr="009A3AB5" w:rsidRDefault="000475E0">
            <w:pPr>
              <w:rPr>
                <w:sz w:val="16"/>
                <w:szCs w:val="16"/>
              </w:rPr>
            </w:pPr>
            <w:r>
              <w:rPr>
                <w:sz w:val="16"/>
                <w:szCs w:val="16"/>
              </w:rPr>
              <w:t>$</w:t>
            </w:r>
            <w:r w:rsidR="00937AF6" w:rsidRPr="00937AF6">
              <w:rPr>
                <w:sz w:val="16"/>
                <w:szCs w:val="16"/>
              </w:rPr>
              <w:t>1.49</w:t>
            </w:r>
          </w:p>
        </w:tc>
        <w:tc>
          <w:tcPr>
            <w:tcW w:w="1080" w:type="dxa"/>
          </w:tcPr>
          <w:p w14:paraId="16636F14" w14:textId="230D883F" w:rsidR="009D552A" w:rsidRPr="009A3AB5" w:rsidRDefault="000475E0">
            <w:pPr>
              <w:rPr>
                <w:sz w:val="16"/>
                <w:szCs w:val="16"/>
              </w:rPr>
            </w:pPr>
            <w:r>
              <w:rPr>
                <w:sz w:val="16"/>
                <w:szCs w:val="16"/>
              </w:rPr>
              <w:t>$</w:t>
            </w:r>
            <w:r w:rsidR="00937AF6" w:rsidRPr="00937AF6">
              <w:rPr>
                <w:sz w:val="16"/>
                <w:szCs w:val="16"/>
              </w:rPr>
              <w:t>2.51</w:t>
            </w:r>
          </w:p>
        </w:tc>
        <w:tc>
          <w:tcPr>
            <w:tcW w:w="990" w:type="dxa"/>
          </w:tcPr>
          <w:p w14:paraId="1ECEB328" w14:textId="32750C8D" w:rsidR="009D552A" w:rsidRPr="009A3AB5" w:rsidRDefault="000475E0">
            <w:pPr>
              <w:rPr>
                <w:sz w:val="16"/>
                <w:szCs w:val="16"/>
              </w:rPr>
            </w:pPr>
            <w:r>
              <w:rPr>
                <w:sz w:val="16"/>
                <w:szCs w:val="16"/>
              </w:rPr>
              <w:t>$</w:t>
            </w:r>
            <w:r w:rsidR="00937AF6" w:rsidRPr="00937AF6">
              <w:rPr>
                <w:sz w:val="16"/>
                <w:szCs w:val="16"/>
              </w:rPr>
              <w:t>1.42</w:t>
            </w:r>
          </w:p>
        </w:tc>
      </w:tr>
      <w:tr w:rsidR="00CE6AED" w14:paraId="2CF3CF5B" w14:textId="46C37403" w:rsidTr="00CE6AED">
        <w:trPr>
          <w:trHeight w:val="228"/>
        </w:trPr>
        <w:tc>
          <w:tcPr>
            <w:tcW w:w="661" w:type="dxa"/>
          </w:tcPr>
          <w:p w14:paraId="43CAD112" w14:textId="6EBF278E" w:rsidR="009D552A" w:rsidRPr="009A3AB5" w:rsidRDefault="009D552A">
            <w:pPr>
              <w:rPr>
                <w:sz w:val="16"/>
                <w:szCs w:val="16"/>
              </w:rPr>
            </w:pPr>
            <w:r w:rsidRPr="009A3AB5">
              <w:rPr>
                <w:sz w:val="16"/>
                <w:szCs w:val="16"/>
              </w:rPr>
              <w:t>2012</w:t>
            </w:r>
          </w:p>
        </w:tc>
        <w:tc>
          <w:tcPr>
            <w:tcW w:w="1011" w:type="dxa"/>
          </w:tcPr>
          <w:p w14:paraId="56C37841" w14:textId="4FFED3E6" w:rsidR="009D552A" w:rsidRPr="009A3AB5" w:rsidRDefault="000475E0">
            <w:pPr>
              <w:rPr>
                <w:sz w:val="16"/>
                <w:szCs w:val="16"/>
              </w:rPr>
            </w:pPr>
            <w:r>
              <w:rPr>
                <w:sz w:val="16"/>
                <w:szCs w:val="16"/>
              </w:rPr>
              <w:t>$</w:t>
            </w:r>
            <w:r w:rsidR="009A3AB5" w:rsidRPr="009A3AB5">
              <w:rPr>
                <w:sz w:val="16"/>
                <w:szCs w:val="16"/>
              </w:rPr>
              <w:t>4.57</w:t>
            </w:r>
          </w:p>
        </w:tc>
        <w:tc>
          <w:tcPr>
            <w:tcW w:w="1011" w:type="dxa"/>
          </w:tcPr>
          <w:p w14:paraId="23E931DA" w14:textId="015C9CBD" w:rsidR="009D552A" w:rsidRPr="009A3AB5" w:rsidRDefault="000475E0">
            <w:pPr>
              <w:rPr>
                <w:sz w:val="16"/>
                <w:szCs w:val="16"/>
              </w:rPr>
            </w:pPr>
            <w:r>
              <w:rPr>
                <w:sz w:val="16"/>
                <w:szCs w:val="16"/>
              </w:rPr>
              <w:t>$</w:t>
            </w:r>
            <w:r w:rsidR="009A3AB5" w:rsidRPr="009A3AB5">
              <w:rPr>
                <w:sz w:val="16"/>
                <w:szCs w:val="16"/>
              </w:rPr>
              <w:t>1.97</w:t>
            </w:r>
          </w:p>
        </w:tc>
        <w:tc>
          <w:tcPr>
            <w:tcW w:w="1011" w:type="dxa"/>
          </w:tcPr>
          <w:p w14:paraId="442A42AD" w14:textId="2CCD581F" w:rsidR="009D552A" w:rsidRPr="009A3AB5" w:rsidRDefault="000475E0">
            <w:pPr>
              <w:rPr>
                <w:sz w:val="16"/>
                <w:szCs w:val="16"/>
              </w:rPr>
            </w:pPr>
            <w:r>
              <w:rPr>
                <w:sz w:val="16"/>
                <w:szCs w:val="16"/>
              </w:rPr>
              <w:t>$</w:t>
            </w:r>
            <w:r w:rsidR="009A3AB5" w:rsidRPr="009A3AB5">
              <w:rPr>
                <w:sz w:val="16"/>
                <w:szCs w:val="16"/>
              </w:rPr>
              <w:t>3.37</w:t>
            </w:r>
          </w:p>
        </w:tc>
        <w:tc>
          <w:tcPr>
            <w:tcW w:w="1011" w:type="dxa"/>
          </w:tcPr>
          <w:p w14:paraId="244CAF75" w14:textId="25C5D4B1" w:rsidR="009D552A" w:rsidRPr="009A3AB5" w:rsidRDefault="000475E0">
            <w:pPr>
              <w:rPr>
                <w:sz w:val="16"/>
                <w:szCs w:val="16"/>
              </w:rPr>
            </w:pPr>
            <w:r>
              <w:rPr>
                <w:sz w:val="16"/>
                <w:szCs w:val="16"/>
              </w:rPr>
              <w:t>$</w:t>
            </w:r>
            <w:r w:rsidR="00CE6AED" w:rsidRPr="00CE6AED">
              <w:rPr>
                <w:sz w:val="16"/>
                <w:szCs w:val="16"/>
              </w:rPr>
              <w:t>2.92</w:t>
            </w:r>
          </w:p>
        </w:tc>
        <w:tc>
          <w:tcPr>
            <w:tcW w:w="1073" w:type="dxa"/>
          </w:tcPr>
          <w:p w14:paraId="54A29066" w14:textId="0C4DBFF3" w:rsidR="009D552A" w:rsidRPr="009A3AB5" w:rsidRDefault="000475E0">
            <w:pPr>
              <w:rPr>
                <w:sz w:val="16"/>
                <w:szCs w:val="16"/>
              </w:rPr>
            </w:pPr>
            <w:r>
              <w:rPr>
                <w:sz w:val="16"/>
                <w:szCs w:val="16"/>
              </w:rPr>
              <w:t>$</w:t>
            </w:r>
            <w:r w:rsidR="00FC62F5" w:rsidRPr="00FC62F5">
              <w:rPr>
                <w:sz w:val="16"/>
                <w:szCs w:val="16"/>
              </w:rPr>
              <w:t>1.34</w:t>
            </w:r>
          </w:p>
        </w:tc>
        <w:tc>
          <w:tcPr>
            <w:tcW w:w="990" w:type="dxa"/>
          </w:tcPr>
          <w:p w14:paraId="2FEAEF6C" w14:textId="1F4750D4" w:rsidR="009D552A" w:rsidRPr="009A3AB5" w:rsidRDefault="000475E0">
            <w:pPr>
              <w:rPr>
                <w:sz w:val="16"/>
                <w:szCs w:val="16"/>
              </w:rPr>
            </w:pPr>
            <w:r>
              <w:rPr>
                <w:sz w:val="16"/>
                <w:szCs w:val="16"/>
              </w:rPr>
              <w:t>$</w:t>
            </w:r>
            <w:r w:rsidR="00FC62F5" w:rsidRPr="00FC62F5">
              <w:rPr>
                <w:sz w:val="16"/>
                <w:szCs w:val="16"/>
              </w:rPr>
              <w:t>1.42</w:t>
            </w:r>
          </w:p>
        </w:tc>
        <w:tc>
          <w:tcPr>
            <w:tcW w:w="1080" w:type="dxa"/>
          </w:tcPr>
          <w:p w14:paraId="155358E9" w14:textId="150CB1CB" w:rsidR="009D552A" w:rsidRPr="009A3AB5" w:rsidRDefault="000475E0">
            <w:pPr>
              <w:rPr>
                <w:sz w:val="16"/>
                <w:szCs w:val="16"/>
              </w:rPr>
            </w:pPr>
            <w:r>
              <w:rPr>
                <w:sz w:val="16"/>
                <w:szCs w:val="16"/>
              </w:rPr>
              <w:t>$</w:t>
            </w:r>
            <w:r w:rsidR="00937AF6" w:rsidRPr="00937AF6">
              <w:rPr>
                <w:sz w:val="16"/>
                <w:szCs w:val="16"/>
              </w:rPr>
              <w:t>2.66</w:t>
            </w:r>
          </w:p>
        </w:tc>
        <w:tc>
          <w:tcPr>
            <w:tcW w:w="990" w:type="dxa"/>
          </w:tcPr>
          <w:p w14:paraId="1116B7FC" w14:textId="4F6F3C3D" w:rsidR="009D552A" w:rsidRPr="009A3AB5" w:rsidRDefault="000475E0">
            <w:pPr>
              <w:rPr>
                <w:sz w:val="16"/>
                <w:szCs w:val="16"/>
              </w:rPr>
            </w:pPr>
            <w:r>
              <w:rPr>
                <w:sz w:val="16"/>
                <w:szCs w:val="16"/>
              </w:rPr>
              <w:t>$</w:t>
            </w:r>
            <w:r w:rsidR="00937AF6" w:rsidRPr="00937AF6">
              <w:rPr>
                <w:sz w:val="16"/>
                <w:szCs w:val="16"/>
              </w:rPr>
              <w:t>1.44</w:t>
            </w:r>
          </w:p>
        </w:tc>
      </w:tr>
      <w:tr w:rsidR="00CE6AED" w14:paraId="1B9CEF9B" w14:textId="50672C22" w:rsidTr="00CE6AED">
        <w:trPr>
          <w:trHeight w:val="245"/>
        </w:trPr>
        <w:tc>
          <w:tcPr>
            <w:tcW w:w="661" w:type="dxa"/>
          </w:tcPr>
          <w:p w14:paraId="2066A436" w14:textId="365D65D4" w:rsidR="009D552A" w:rsidRPr="009A3AB5" w:rsidRDefault="009D552A">
            <w:pPr>
              <w:rPr>
                <w:sz w:val="16"/>
                <w:szCs w:val="16"/>
              </w:rPr>
            </w:pPr>
            <w:r w:rsidRPr="009A3AB5">
              <w:rPr>
                <w:sz w:val="16"/>
                <w:szCs w:val="16"/>
              </w:rPr>
              <w:t>2011</w:t>
            </w:r>
          </w:p>
        </w:tc>
        <w:tc>
          <w:tcPr>
            <w:tcW w:w="1011" w:type="dxa"/>
          </w:tcPr>
          <w:p w14:paraId="1CB67067" w14:textId="7E140D38" w:rsidR="009D552A" w:rsidRPr="009A3AB5" w:rsidRDefault="000475E0">
            <w:pPr>
              <w:rPr>
                <w:sz w:val="16"/>
                <w:szCs w:val="16"/>
              </w:rPr>
            </w:pPr>
            <w:r>
              <w:rPr>
                <w:sz w:val="16"/>
                <w:szCs w:val="16"/>
              </w:rPr>
              <w:t>$</w:t>
            </w:r>
            <w:r w:rsidR="009A3AB5" w:rsidRPr="009A3AB5">
              <w:rPr>
                <w:sz w:val="16"/>
                <w:szCs w:val="16"/>
              </w:rPr>
              <w:t>4.34</w:t>
            </w:r>
          </w:p>
        </w:tc>
        <w:tc>
          <w:tcPr>
            <w:tcW w:w="1011" w:type="dxa"/>
          </w:tcPr>
          <w:p w14:paraId="1E02EF85" w14:textId="72BE15F0" w:rsidR="009D552A" w:rsidRPr="009A3AB5" w:rsidRDefault="000475E0">
            <w:pPr>
              <w:rPr>
                <w:sz w:val="16"/>
                <w:szCs w:val="16"/>
              </w:rPr>
            </w:pPr>
            <w:r>
              <w:rPr>
                <w:sz w:val="16"/>
                <w:szCs w:val="16"/>
              </w:rPr>
              <w:t>$</w:t>
            </w:r>
            <w:r w:rsidR="009A3AB5" w:rsidRPr="009A3AB5">
              <w:rPr>
                <w:sz w:val="16"/>
                <w:szCs w:val="16"/>
              </w:rPr>
              <w:t>1.89</w:t>
            </w:r>
          </w:p>
        </w:tc>
        <w:tc>
          <w:tcPr>
            <w:tcW w:w="1011" w:type="dxa"/>
          </w:tcPr>
          <w:p w14:paraId="71AB7B75" w14:textId="3EFA9CC9" w:rsidR="009D552A" w:rsidRPr="009A3AB5" w:rsidRDefault="000475E0">
            <w:pPr>
              <w:rPr>
                <w:sz w:val="16"/>
                <w:szCs w:val="16"/>
              </w:rPr>
            </w:pPr>
            <w:r>
              <w:rPr>
                <w:sz w:val="16"/>
                <w:szCs w:val="16"/>
              </w:rPr>
              <w:t>$</w:t>
            </w:r>
            <w:r w:rsidR="009A3AB5" w:rsidRPr="009A3AB5">
              <w:rPr>
                <w:sz w:val="16"/>
                <w:szCs w:val="16"/>
              </w:rPr>
              <w:t>3.35</w:t>
            </w:r>
          </w:p>
        </w:tc>
        <w:tc>
          <w:tcPr>
            <w:tcW w:w="1011" w:type="dxa"/>
          </w:tcPr>
          <w:p w14:paraId="5AAC35E8" w14:textId="317D51A2" w:rsidR="009D552A" w:rsidRPr="009A3AB5" w:rsidRDefault="000475E0">
            <w:pPr>
              <w:rPr>
                <w:sz w:val="16"/>
                <w:szCs w:val="16"/>
              </w:rPr>
            </w:pPr>
            <w:r>
              <w:rPr>
                <w:sz w:val="16"/>
                <w:szCs w:val="16"/>
              </w:rPr>
              <w:t>$</w:t>
            </w:r>
            <w:r w:rsidR="00CE6AED" w:rsidRPr="00CE6AED">
              <w:rPr>
                <w:sz w:val="16"/>
                <w:szCs w:val="16"/>
              </w:rPr>
              <w:t>3.15</w:t>
            </w:r>
          </w:p>
        </w:tc>
        <w:tc>
          <w:tcPr>
            <w:tcW w:w="1073" w:type="dxa"/>
          </w:tcPr>
          <w:p w14:paraId="08DC9313" w14:textId="4EE6EE38" w:rsidR="009D552A" w:rsidRPr="009A3AB5" w:rsidRDefault="000475E0">
            <w:pPr>
              <w:rPr>
                <w:sz w:val="16"/>
                <w:szCs w:val="16"/>
              </w:rPr>
            </w:pPr>
            <w:r>
              <w:rPr>
                <w:sz w:val="16"/>
                <w:szCs w:val="16"/>
              </w:rPr>
              <w:t>$</w:t>
            </w:r>
            <w:r w:rsidR="00FC62F5" w:rsidRPr="00FC62F5">
              <w:rPr>
                <w:sz w:val="16"/>
                <w:szCs w:val="16"/>
              </w:rPr>
              <w:t>1.33</w:t>
            </w:r>
          </w:p>
        </w:tc>
        <w:tc>
          <w:tcPr>
            <w:tcW w:w="990" w:type="dxa"/>
          </w:tcPr>
          <w:p w14:paraId="26F47569" w14:textId="0DF4A917" w:rsidR="009D552A" w:rsidRPr="009A3AB5" w:rsidRDefault="000475E0">
            <w:pPr>
              <w:rPr>
                <w:sz w:val="16"/>
                <w:szCs w:val="16"/>
              </w:rPr>
            </w:pPr>
            <w:r>
              <w:rPr>
                <w:sz w:val="16"/>
                <w:szCs w:val="16"/>
              </w:rPr>
              <w:t>$</w:t>
            </w:r>
            <w:r w:rsidR="00FC62F5" w:rsidRPr="00FC62F5">
              <w:rPr>
                <w:sz w:val="16"/>
                <w:szCs w:val="16"/>
              </w:rPr>
              <w:t>1.58</w:t>
            </w:r>
          </w:p>
        </w:tc>
        <w:tc>
          <w:tcPr>
            <w:tcW w:w="1080" w:type="dxa"/>
          </w:tcPr>
          <w:p w14:paraId="7BC3EEB9" w14:textId="0CFB0573" w:rsidR="009D552A" w:rsidRPr="009A3AB5" w:rsidRDefault="000475E0">
            <w:pPr>
              <w:rPr>
                <w:sz w:val="16"/>
                <w:szCs w:val="16"/>
              </w:rPr>
            </w:pPr>
            <w:r>
              <w:rPr>
                <w:sz w:val="16"/>
                <w:szCs w:val="16"/>
              </w:rPr>
              <w:t>$</w:t>
            </w:r>
            <w:r w:rsidR="00937AF6" w:rsidRPr="00937AF6">
              <w:rPr>
                <w:sz w:val="16"/>
                <w:szCs w:val="16"/>
              </w:rPr>
              <w:t>2.76</w:t>
            </w:r>
          </w:p>
        </w:tc>
        <w:tc>
          <w:tcPr>
            <w:tcW w:w="990" w:type="dxa"/>
          </w:tcPr>
          <w:p w14:paraId="343F935E" w14:textId="7966C0C8" w:rsidR="009D552A" w:rsidRPr="009A3AB5" w:rsidRDefault="000475E0">
            <w:pPr>
              <w:rPr>
                <w:sz w:val="16"/>
                <w:szCs w:val="16"/>
              </w:rPr>
            </w:pPr>
            <w:r>
              <w:rPr>
                <w:sz w:val="16"/>
                <w:szCs w:val="16"/>
              </w:rPr>
              <w:t>$</w:t>
            </w:r>
            <w:r w:rsidR="00937AF6" w:rsidRPr="00937AF6">
              <w:rPr>
                <w:sz w:val="16"/>
                <w:szCs w:val="16"/>
              </w:rPr>
              <w:t>1.42</w:t>
            </w:r>
          </w:p>
        </w:tc>
      </w:tr>
      <w:tr w:rsidR="00CE6AED" w14:paraId="3BAA7475" w14:textId="3AF16040" w:rsidTr="00CE6AED">
        <w:trPr>
          <w:trHeight w:val="245"/>
        </w:trPr>
        <w:tc>
          <w:tcPr>
            <w:tcW w:w="661" w:type="dxa"/>
          </w:tcPr>
          <w:p w14:paraId="6EA0DD7B" w14:textId="38183794" w:rsidR="009D552A" w:rsidRPr="009A3AB5" w:rsidRDefault="009D552A">
            <w:pPr>
              <w:rPr>
                <w:sz w:val="16"/>
                <w:szCs w:val="16"/>
              </w:rPr>
            </w:pPr>
            <w:r w:rsidRPr="009A3AB5">
              <w:rPr>
                <w:sz w:val="16"/>
                <w:szCs w:val="16"/>
              </w:rPr>
              <w:t>2010</w:t>
            </w:r>
          </w:p>
        </w:tc>
        <w:tc>
          <w:tcPr>
            <w:tcW w:w="1011" w:type="dxa"/>
          </w:tcPr>
          <w:p w14:paraId="2C5D9F29" w14:textId="624C2869" w:rsidR="009D552A" w:rsidRPr="009A3AB5" w:rsidRDefault="000475E0">
            <w:pPr>
              <w:rPr>
                <w:sz w:val="16"/>
                <w:szCs w:val="16"/>
              </w:rPr>
            </w:pPr>
            <w:r>
              <w:rPr>
                <w:sz w:val="16"/>
                <w:szCs w:val="16"/>
              </w:rPr>
              <w:t>$</w:t>
            </w:r>
            <w:r w:rsidR="009A3AB5" w:rsidRPr="009A3AB5">
              <w:rPr>
                <w:sz w:val="16"/>
                <w:szCs w:val="16"/>
              </w:rPr>
              <w:t>5.26</w:t>
            </w:r>
          </w:p>
        </w:tc>
        <w:tc>
          <w:tcPr>
            <w:tcW w:w="1011" w:type="dxa"/>
          </w:tcPr>
          <w:p w14:paraId="1EAFBBE4" w14:textId="1EB722C8" w:rsidR="009D552A" w:rsidRPr="009A3AB5" w:rsidRDefault="000475E0">
            <w:pPr>
              <w:rPr>
                <w:sz w:val="16"/>
                <w:szCs w:val="16"/>
              </w:rPr>
            </w:pPr>
            <w:r>
              <w:rPr>
                <w:sz w:val="16"/>
                <w:szCs w:val="16"/>
              </w:rPr>
              <w:t>$</w:t>
            </w:r>
            <w:r w:rsidR="009A3AB5" w:rsidRPr="009A3AB5">
              <w:rPr>
                <w:sz w:val="16"/>
                <w:szCs w:val="16"/>
              </w:rPr>
              <w:t>1.96</w:t>
            </w:r>
          </w:p>
        </w:tc>
        <w:tc>
          <w:tcPr>
            <w:tcW w:w="1011" w:type="dxa"/>
          </w:tcPr>
          <w:p w14:paraId="56C7E50E" w14:textId="2F5D9F3E" w:rsidR="009D552A" w:rsidRPr="009A3AB5" w:rsidRDefault="000475E0">
            <w:pPr>
              <w:rPr>
                <w:sz w:val="16"/>
                <w:szCs w:val="16"/>
              </w:rPr>
            </w:pPr>
            <w:r>
              <w:rPr>
                <w:sz w:val="16"/>
                <w:szCs w:val="16"/>
              </w:rPr>
              <w:t>$</w:t>
            </w:r>
            <w:r w:rsidR="009A3AB5" w:rsidRPr="009A3AB5">
              <w:rPr>
                <w:sz w:val="16"/>
                <w:szCs w:val="16"/>
              </w:rPr>
              <w:t>3.10</w:t>
            </w:r>
          </w:p>
        </w:tc>
        <w:tc>
          <w:tcPr>
            <w:tcW w:w="1011" w:type="dxa"/>
          </w:tcPr>
          <w:p w14:paraId="4DAB3203" w14:textId="2FB18AB2" w:rsidR="009D552A" w:rsidRPr="009A3AB5" w:rsidRDefault="000475E0">
            <w:pPr>
              <w:rPr>
                <w:sz w:val="16"/>
                <w:szCs w:val="16"/>
              </w:rPr>
            </w:pPr>
            <w:r>
              <w:rPr>
                <w:sz w:val="16"/>
                <w:szCs w:val="16"/>
              </w:rPr>
              <w:t>$</w:t>
            </w:r>
            <w:r w:rsidR="00CE6AED" w:rsidRPr="00CE6AED">
              <w:rPr>
                <w:sz w:val="16"/>
                <w:szCs w:val="16"/>
              </w:rPr>
              <w:t>3.22</w:t>
            </w:r>
          </w:p>
        </w:tc>
        <w:tc>
          <w:tcPr>
            <w:tcW w:w="1073" w:type="dxa"/>
          </w:tcPr>
          <w:p w14:paraId="3A1A1815" w14:textId="49229625" w:rsidR="009D552A" w:rsidRPr="009A3AB5" w:rsidRDefault="000475E0">
            <w:pPr>
              <w:rPr>
                <w:sz w:val="16"/>
                <w:szCs w:val="16"/>
              </w:rPr>
            </w:pPr>
            <w:r>
              <w:rPr>
                <w:sz w:val="16"/>
                <w:szCs w:val="16"/>
              </w:rPr>
              <w:t>$</w:t>
            </w:r>
            <w:r w:rsidR="00FC62F5" w:rsidRPr="00FC62F5">
              <w:rPr>
                <w:sz w:val="16"/>
                <w:szCs w:val="16"/>
              </w:rPr>
              <w:t>1.32</w:t>
            </w:r>
          </w:p>
        </w:tc>
        <w:tc>
          <w:tcPr>
            <w:tcW w:w="990" w:type="dxa"/>
          </w:tcPr>
          <w:p w14:paraId="0E2331CD" w14:textId="26629575" w:rsidR="009D552A" w:rsidRPr="009A3AB5" w:rsidRDefault="000475E0">
            <w:pPr>
              <w:rPr>
                <w:sz w:val="16"/>
                <w:szCs w:val="16"/>
              </w:rPr>
            </w:pPr>
            <w:r>
              <w:rPr>
                <w:sz w:val="16"/>
                <w:szCs w:val="16"/>
              </w:rPr>
              <w:t>$</w:t>
            </w:r>
            <w:r w:rsidR="00FC62F5" w:rsidRPr="00FC62F5">
              <w:rPr>
                <w:sz w:val="16"/>
                <w:szCs w:val="16"/>
              </w:rPr>
              <w:t>1.15</w:t>
            </w:r>
          </w:p>
        </w:tc>
        <w:tc>
          <w:tcPr>
            <w:tcW w:w="1080" w:type="dxa"/>
          </w:tcPr>
          <w:p w14:paraId="68F26C03" w14:textId="2F0C7BED" w:rsidR="009D552A" w:rsidRPr="009A3AB5" w:rsidRDefault="000475E0">
            <w:pPr>
              <w:rPr>
                <w:sz w:val="16"/>
                <w:szCs w:val="16"/>
              </w:rPr>
            </w:pPr>
            <w:r>
              <w:rPr>
                <w:sz w:val="16"/>
                <w:szCs w:val="16"/>
              </w:rPr>
              <w:t>$</w:t>
            </w:r>
            <w:r w:rsidR="00937AF6" w:rsidRPr="00937AF6">
              <w:rPr>
                <w:sz w:val="16"/>
                <w:szCs w:val="16"/>
              </w:rPr>
              <w:t>2.47</w:t>
            </w:r>
          </w:p>
        </w:tc>
        <w:tc>
          <w:tcPr>
            <w:tcW w:w="990" w:type="dxa"/>
          </w:tcPr>
          <w:p w14:paraId="15A7BC6E" w14:textId="75FEA393" w:rsidR="009D552A" w:rsidRPr="009A3AB5" w:rsidRDefault="000475E0">
            <w:pPr>
              <w:rPr>
                <w:sz w:val="16"/>
                <w:szCs w:val="16"/>
              </w:rPr>
            </w:pPr>
            <w:r>
              <w:rPr>
                <w:sz w:val="16"/>
                <w:szCs w:val="16"/>
              </w:rPr>
              <w:t>$</w:t>
            </w:r>
            <w:r w:rsidR="00937AF6" w:rsidRPr="00937AF6">
              <w:rPr>
                <w:sz w:val="16"/>
                <w:szCs w:val="16"/>
              </w:rPr>
              <w:t>1.33</w:t>
            </w:r>
          </w:p>
        </w:tc>
      </w:tr>
    </w:tbl>
    <w:p w14:paraId="534936D4" w14:textId="77777777" w:rsidR="009D552A" w:rsidRDefault="009D552A"/>
    <w:p w14:paraId="5A6F57D3" w14:textId="75475A1A" w:rsidR="005F6F65" w:rsidRDefault="00FC62F5">
      <w:r>
        <w:t>Unfortunately, regional costs per units</w:t>
      </w:r>
      <w:r w:rsidR="009D552A">
        <w:t xml:space="preserve"> weren’t posted</w:t>
      </w:r>
      <w:r>
        <w:t xml:space="preserve">, which </w:t>
      </w:r>
      <w:r w:rsidR="00BC0C47">
        <w:t xml:space="preserve">would have </w:t>
      </w:r>
      <w:r>
        <w:t>given the numbers above another level of accuracy.</w:t>
      </w:r>
      <w:r w:rsidR="009D552A">
        <w:t xml:space="preserve"> The prices averaged </w:t>
      </w:r>
      <w:r>
        <w:t>were taken from the US averages of different product types, including different cuts of meats and different types of produce.</w:t>
      </w:r>
      <w:r w:rsidR="009D552A">
        <w:t xml:space="preserve"> Please see the attached appendix for the list of cuts of meat and types of produce factored in</w:t>
      </w:r>
      <w:r w:rsidR="0086324D">
        <w:t>to the price per unit averages.</w:t>
      </w:r>
    </w:p>
    <w:p w14:paraId="7F4D6EF6" w14:textId="77777777" w:rsidR="009D552A" w:rsidRDefault="009D552A"/>
    <w:p w14:paraId="7C891224" w14:textId="742BF8B2" w:rsidR="005F6F65" w:rsidRDefault="00B63AB3">
      <w:r>
        <w:t xml:space="preserve">Next, I made two new columns for number of meat units purchased and number of produce units </w:t>
      </w:r>
      <w:r w:rsidR="00D22405">
        <w:t xml:space="preserve">purchased by taking each type of meat (beef, poultry, pork, and other meat) and each type of produce (fresh fruits, fresh vegetables, processed fruits, and processed vegetables) and dividing the columns by the </w:t>
      </w:r>
      <w:r w:rsidR="00EC4A0F">
        <w:t xml:space="preserve">appropriate price per unit. </w:t>
      </w:r>
    </w:p>
    <w:p w14:paraId="3D69B14F" w14:textId="77777777" w:rsidR="004B7E40" w:rsidRDefault="004B7E40"/>
    <w:p w14:paraId="1AC3FBBE" w14:textId="4DF92A08" w:rsidR="004B7E40" w:rsidRDefault="004B7E40">
      <w:r>
        <w:t>The numbers that came out for meat in 2014 looked like this:</w:t>
      </w:r>
    </w:p>
    <w:p w14:paraId="6B9D6BE8" w14:textId="2EDF9B4A" w:rsidR="004B7E40" w:rsidRDefault="004B7E40">
      <w:r>
        <w:rPr>
          <w:noProof/>
        </w:rPr>
        <w:drawing>
          <wp:inline distT="0" distB="0" distL="0" distR="0" wp14:anchorId="53553C5A" wp14:editId="7B3A84DD">
            <wp:extent cx="5600700" cy="1689100"/>
            <wp:effectExtent l="0" t="0" r="12700" b="1270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D095319" w14:textId="77777777" w:rsidR="004B7E40" w:rsidRDefault="004B7E40"/>
    <w:p w14:paraId="39C599EF" w14:textId="4498F67D" w:rsidR="004B7E40" w:rsidRDefault="004B7E40">
      <w:r>
        <w:t>With produce in 2014 looking like this:</w:t>
      </w:r>
    </w:p>
    <w:p w14:paraId="062E9864" w14:textId="458B2D4D" w:rsidR="004B7E40" w:rsidRDefault="004B7E40">
      <w:r>
        <w:rPr>
          <w:noProof/>
        </w:rPr>
        <w:drawing>
          <wp:inline distT="0" distB="0" distL="0" distR="0" wp14:anchorId="0755AB35" wp14:editId="6DE66B25">
            <wp:extent cx="5600700" cy="1689100"/>
            <wp:effectExtent l="0" t="0" r="12700" b="1270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4CA3B72" w14:textId="77777777" w:rsidR="001A3F6E" w:rsidRDefault="001A3F6E"/>
    <w:p w14:paraId="2D5743A8" w14:textId="1BDDB3BA" w:rsidR="001A3F6E" w:rsidRDefault="001A3F6E">
      <w:r>
        <w:t>Over 2013 and 2014, meat and produce looked like this:</w:t>
      </w:r>
    </w:p>
    <w:p w14:paraId="07CB4333" w14:textId="77777777" w:rsidR="001A3F6E" w:rsidRDefault="001A3F6E"/>
    <w:p w14:paraId="2344A2E4" w14:textId="49ABEF8D" w:rsidR="001A3F6E" w:rsidRDefault="005F204E">
      <w:pPr>
        <w:rPr>
          <w:noProof/>
        </w:rPr>
      </w:pPr>
      <w:r w:rsidRPr="005F204E">
        <w:rPr>
          <w:noProof/>
        </w:rPr>
        <w:t xml:space="preserve"> </w:t>
      </w:r>
      <w:r w:rsidR="00EA7563">
        <w:rPr>
          <w:noProof/>
        </w:rPr>
        <w:drawing>
          <wp:inline distT="0" distB="0" distL="0" distR="0" wp14:anchorId="42066109" wp14:editId="3D90B088">
            <wp:extent cx="2743200" cy="1485900"/>
            <wp:effectExtent l="0" t="0" r="25400" b="1270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00EA7563">
        <w:rPr>
          <w:noProof/>
        </w:rPr>
        <w:drawing>
          <wp:inline distT="0" distB="0" distL="0" distR="0" wp14:anchorId="6411BEB3" wp14:editId="31C2BB06">
            <wp:extent cx="2590800" cy="1498600"/>
            <wp:effectExtent l="0" t="0" r="25400" b="2540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7AF4839" w14:textId="77777777" w:rsidR="00EA7563" w:rsidRDefault="00EA7563">
      <w:pPr>
        <w:rPr>
          <w:noProof/>
        </w:rPr>
      </w:pPr>
    </w:p>
    <w:p w14:paraId="48D01C33" w14:textId="5F5058D4" w:rsidR="0004386D" w:rsidRDefault="00EA7563">
      <w:pPr>
        <w:rPr>
          <w:noProof/>
        </w:rPr>
      </w:pPr>
      <w:r>
        <w:rPr>
          <w:noProof/>
        </w:rPr>
        <w:t xml:space="preserve">However, when reading in 2010-2012, the numbers spiked. Both meat and produce by unit increased ten times when looking at the data from 2010, 2011, and 2012. </w:t>
      </w:r>
      <w:r w:rsidR="0004386D">
        <w:rPr>
          <w:noProof/>
        </w:rPr>
        <w:t>At first I thought that this could be because more consumers were eating out than before, especially because of historical data (stock market crash in 2008). However, when I looked at the money spent on food at home versus the money spent on the food away, this is the chart that I got:</w:t>
      </w:r>
    </w:p>
    <w:p w14:paraId="286CA218" w14:textId="77777777" w:rsidR="0004386D" w:rsidRDefault="0004386D">
      <w:pPr>
        <w:rPr>
          <w:noProof/>
        </w:rPr>
      </w:pPr>
    </w:p>
    <w:p w14:paraId="754C587E" w14:textId="77777777" w:rsidR="0004386D" w:rsidRDefault="0004386D">
      <w:pPr>
        <w:rPr>
          <w:noProof/>
        </w:rPr>
      </w:pPr>
      <w:r>
        <w:rPr>
          <w:noProof/>
        </w:rPr>
        <w:drawing>
          <wp:inline distT="0" distB="0" distL="0" distR="0" wp14:anchorId="2777AF0B" wp14:editId="5837F204">
            <wp:extent cx="5372100" cy="1955800"/>
            <wp:effectExtent l="0" t="0" r="12700" b="2540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Pr>
          <w:noProof/>
        </w:rPr>
        <w:t xml:space="preserve"> </w:t>
      </w:r>
    </w:p>
    <w:p w14:paraId="5004B2E8" w14:textId="77777777" w:rsidR="0004386D" w:rsidRDefault="0004386D">
      <w:pPr>
        <w:rPr>
          <w:noProof/>
        </w:rPr>
      </w:pPr>
    </w:p>
    <w:p w14:paraId="0A726B5B" w14:textId="4D589300" w:rsidR="00EA7563" w:rsidRDefault="0004386D">
      <w:pPr>
        <w:rPr>
          <w:noProof/>
        </w:rPr>
      </w:pPr>
      <w:r>
        <w:rPr>
          <w:noProof/>
        </w:rPr>
        <w:t>The increase between 2010</w:t>
      </w:r>
      <w:r w:rsidR="00BC0C47">
        <w:rPr>
          <w:noProof/>
        </w:rPr>
        <w:t>-</w:t>
      </w:r>
      <w:r>
        <w:rPr>
          <w:noProof/>
        </w:rPr>
        <w:t xml:space="preserve">2014 wasn’t great enough to merit the high jump, so I looked for another </w:t>
      </w:r>
      <w:r w:rsidR="007B50C9">
        <w:rPr>
          <w:noProof/>
        </w:rPr>
        <w:t xml:space="preserve">reason. </w:t>
      </w:r>
      <w:r w:rsidR="00EA7563">
        <w:rPr>
          <w:noProof/>
        </w:rPr>
        <w:t xml:space="preserve">When looking at the raw data for each of </w:t>
      </w:r>
      <w:r w:rsidR="007B50C9">
        <w:rPr>
          <w:noProof/>
        </w:rPr>
        <w:t>the meat and produce components</w:t>
      </w:r>
      <w:r w:rsidR="00EA7563">
        <w:rPr>
          <w:noProof/>
        </w:rPr>
        <w:t>, I noticed that the means on the general whole were muc</w:t>
      </w:r>
      <w:r w:rsidR="00E534DD">
        <w:rPr>
          <w:noProof/>
        </w:rPr>
        <w:t xml:space="preserve">h higher, but when going into the individual quarter files, I noticed that the mean averages for all of the different products were much lower than what I was seeing in Python, so I remade the all-up </w:t>
      </w:r>
      <w:r w:rsidR="007B50C9">
        <w:rPr>
          <w:noProof/>
        </w:rPr>
        <w:t>CSV</w:t>
      </w:r>
      <w:r w:rsidR="00E534DD">
        <w:rPr>
          <w:noProof/>
        </w:rPr>
        <w:t xml:space="preserve"> files with the annual data. What came through after </w:t>
      </w:r>
      <w:r w:rsidR="004D2596">
        <w:rPr>
          <w:noProof/>
        </w:rPr>
        <w:t>the remade CSV files were these graphs of meat units purchased by region:</w:t>
      </w:r>
    </w:p>
    <w:p w14:paraId="3BA964F3" w14:textId="77777777" w:rsidR="00574CF8" w:rsidRDefault="00574CF8">
      <w:pPr>
        <w:rPr>
          <w:noProof/>
        </w:rPr>
      </w:pPr>
    </w:p>
    <w:p w14:paraId="50EA6B77" w14:textId="03426DF7" w:rsidR="004D2596" w:rsidRDefault="004D2596">
      <w:r>
        <w:rPr>
          <w:noProof/>
        </w:rPr>
        <w:drawing>
          <wp:inline distT="0" distB="0" distL="0" distR="0" wp14:anchorId="2681609E" wp14:editId="010381CA">
            <wp:extent cx="5486400" cy="1600200"/>
            <wp:effectExtent l="0" t="0" r="25400" b="2540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CB132A4" w14:textId="19A437FA" w:rsidR="004D2596" w:rsidRDefault="004D2596">
      <w:r>
        <w:rPr>
          <w:noProof/>
        </w:rPr>
        <w:drawing>
          <wp:inline distT="0" distB="0" distL="0" distR="0" wp14:anchorId="4C0420BA" wp14:editId="5F9594A2">
            <wp:extent cx="5486400" cy="1511300"/>
            <wp:effectExtent l="0" t="0" r="25400" b="1270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312A340" w14:textId="77777777" w:rsidR="004D2596" w:rsidRDefault="004D2596"/>
    <w:p w14:paraId="08FD7AEC" w14:textId="05012E38" w:rsidR="004D125E" w:rsidRDefault="004D125E">
      <w:r>
        <w:t>When comparing meat and produce consumption by family size this is what we see:</w:t>
      </w:r>
    </w:p>
    <w:p w14:paraId="7F61630F" w14:textId="77777777" w:rsidR="004D125E" w:rsidRDefault="004D125E"/>
    <w:p w14:paraId="76477C7D" w14:textId="5E1DA536" w:rsidR="004D125E" w:rsidRDefault="004D125E">
      <w:r>
        <w:rPr>
          <w:noProof/>
        </w:rPr>
        <w:t xml:space="preserve"> </w:t>
      </w:r>
      <w:r w:rsidR="007B50C9">
        <w:rPr>
          <w:noProof/>
        </w:rPr>
        <w:drawing>
          <wp:inline distT="0" distB="0" distL="0" distR="0" wp14:anchorId="3257FD35" wp14:editId="05100723">
            <wp:extent cx="5448300" cy="2108200"/>
            <wp:effectExtent l="0" t="0" r="12700" b="2540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007B50C9">
        <w:rPr>
          <w:noProof/>
        </w:rPr>
        <w:drawing>
          <wp:inline distT="0" distB="0" distL="0" distR="0" wp14:anchorId="458266B4" wp14:editId="5E2F9C69">
            <wp:extent cx="5486400" cy="1917700"/>
            <wp:effectExtent l="0" t="0" r="25400" b="1270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096057E" w14:textId="77777777" w:rsidR="004D125E" w:rsidRDefault="004D125E"/>
    <w:p w14:paraId="38F110EB" w14:textId="02987A71" w:rsidR="0004386D" w:rsidRDefault="004D2596">
      <w:r>
        <w:t>From t</w:t>
      </w:r>
      <w:r w:rsidR="000D4A6A">
        <w:t>hese visualizations concerning regions</w:t>
      </w:r>
      <w:r w:rsidR="007B50C9">
        <w:t xml:space="preserve"> and family size</w:t>
      </w:r>
      <w:r>
        <w:t xml:space="preserve">, we can see that the meat and produce consumption remain fairly consistent, with meat having a slightly positive linear trend and produce having a minor negative trend. </w:t>
      </w:r>
      <w:r w:rsidR="000D4A6A">
        <w:t xml:space="preserve">From the </w:t>
      </w:r>
      <w:r w:rsidR="00717EA6">
        <w:t>meat and produce consumption graphs by fa</w:t>
      </w:r>
      <w:r w:rsidR="00482C78">
        <w:t xml:space="preserve">mily size, we generally see a mutual increase in meat and produce as family size increases. </w:t>
      </w:r>
      <w:r w:rsidR="00CF2B87">
        <w:t xml:space="preserve">This means that in fact people are eating more meat and not less, regardless of the price of meat increasing in the last five years. Economically, there isn’t evidence to support </w:t>
      </w:r>
      <w:r w:rsidR="00BC0C47">
        <w:t xml:space="preserve">my initial hypothesis, in that price increases would deter people from eating more meat. </w:t>
      </w:r>
      <w:r w:rsidR="00C33E6E">
        <w:t>Measuring meat-intake on a social level would be interesting, but I’m not sure about getting that data to show in a non-biased way.</w:t>
      </w:r>
    </w:p>
    <w:p w14:paraId="73CE6C46" w14:textId="33742007" w:rsidR="00B63AB3" w:rsidRDefault="00B63AB3"/>
    <w:p w14:paraId="3DAF0498" w14:textId="13613C78" w:rsidR="00D550B1" w:rsidRPr="00DC2217" w:rsidRDefault="00D550B1">
      <w:pPr>
        <w:rPr>
          <w:u w:val="single"/>
        </w:rPr>
      </w:pPr>
      <w:r w:rsidRPr="00DC2217">
        <w:rPr>
          <w:u w:val="single"/>
        </w:rPr>
        <w:t xml:space="preserve">Prediction Modeling </w:t>
      </w:r>
    </w:p>
    <w:p w14:paraId="6324BC86" w14:textId="77777777" w:rsidR="00D550B1" w:rsidRDefault="00D550B1"/>
    <w:p w14:paraId="14598EA1" w14:textId="0BBE0719" w:rsidR="00D550B1" w:rsidRDefault="000D4A6A">
      <w:r>
        <w:t xml:space="preserve">One of the most important parts of this project has been showing accurately what consumers are buying in terms of </w:t>
      </w:r>
      <w:r w:rsidR="00C33E6E">
        <w:t xml:space="preserve">meat and produce. I think that </w:t>
      </w:r>
      <w:r w:rsidR="00CC0C82">
        <w:t xml:space="preserve">while the initial model might be linear, given more data it might prove to be more complex. </w:t>
      </w:r>
    </w:p>
    <w:p w14:paraId="7E502191" w14:textId="77777777" w:rsidR="00D550B1" w:rsidRDefault="00D550B1"/>
    <w:p w14:paraId="3189DCC6" w14:textId="77777777" w:rsidR="005F6F65" w:rsidRPr="00DC2217" w:rsidRDefault="005F6F65">
      <w:pPr>
        <w:rPr>
          <w:u w:val="single"/>
        </w:rPr>
      </w:pPr>
      <w:r w:rsidRPr="00DC2217">
        <w:rPr>
          <w:u w:val="single"/>
        </w:rPr>
        <w:t>Conclusion</w:t>
      </w:r>
    </w:p>
    <w:p w14:paraId="10E76EC6" w14:textId="77777777" w:rsidR="00E8588A" w:rsidRDefault="00E8588A"/>
    <w:p w14:paraId="0D0F1D17" w14:textId="6CF4FA4C" w:rsidR="006E0094" w:rsidRDefault="006E0094">
      <w:r>
        <w:t>One of the next steps I would like to take would be to take more data from previous years to paint a bigger picture. This was an idea I had in the initial stages of my project, but I wa</w:t>
      </w:r>
      <w:r w:rsidR="006C0D54">
        <w:t xml:space="preserve">nted to make sure that I could achieve this first. </w:t>
      </w:r>
    </w:p>
    <w:p w14:paraId="17DBC28A" w14:textId="77777777" w:rsidR="006E0094" w:rsidRDefault="006E0094"/>
    <w:p w14:paraId="1991696A" w14:textId="77777777" w:rsidR="00E8588A" w:rsidRPr="00CC0C82" w:rsidRDefault="00E8588A">
      <w:pPr>
        <w:rPr>
          <w:u w:val="single"/>
        </w:rPr>
      </w:pPr>
      <w:r w:rsidRPr="00CC0C82">
        <w:rPr>
          <w:u w:val="single"/>
        </w:rPr>
        <w:t>Further research</w:t>
      </w:r>
    </w:p>
    <w:p w14:paraId="7A85C5EB" w14:textId="77777777" w:rsidR="00E8588A" w:rsidRDefault="00E8588A"/>
    <w:p w14:paraId="7906D455" w14:textId="4782ADCC" w:rsidR="00E8588A" w:rsidRDefault="00C33E6E">
      <w:r>
        <w:t xml:space="preserve">I would like to continue into more consumer expenditure reports and continue building an initial database for food data. I think this would make it easier to see whether or not the trend line is accurate for any sort of predictive modeling. </w:t>
      </w:r>
      <w:r w:rsidR="00E8588A">
        <w:t xml:space="preserve"> </w:t>
      </w:r>
    </w:p>
    <w:p w14:paraId="14231217" w14:textId="77777777" w:rsidR="00CC0C82" w:rsidRDefault="00CC0C82"/>
    <w:p w14:paraId="2079C530" w14:textId="37972688" w:rsidR="00CC0C82" w:rsidRDefault="00CC0C82">
      <w:r>
        <w:t xml:space="preserve">Another set of data that I’d like to explore more is the USDA’s Food Availability </w:t>
      </w:r>
      <w:r w:rsidR="001C14A6">
        <w:t xml:space="preserve">(per capita) data. This is used to show food availability, food loss, and nutrient availability, but I think it would be interesting to take some of that info and cross-reference it to </w:t>
      </w:r>
      <w:r w:rsidR="00C200B2">
        <w:t xml:space="preserve">the data I have to show price of foods, consumer consumption, and food loss and see if there’s any correlation. </w:t>
      </w:r>
    </w:p>
    <w:sectPr w:rsidR="00CC0C82" w:rsidSect="0088136A">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DCF19B" w14:textId="77777777" w:rsidR="006004F1" w:rsidRDefault="006004F1" w:rsidP="004347B4">
      <w:r>
        <w:separator/>
      </w:r>
    </w:p>
  </w:endnote>
  <w:endnote w:type="continuationSeparator" w:id="0">
    <w:p w14:paraId="04E74E60" w14:textId="77777777" w:rsidR="006004F1" w:rsidRDefault="006004F1" w:rsidP="004347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0CCCC6" w14:textId="77777777" w:rsidR="006004F1" w:rsidRDefault="006004F1" w:rsidP="004347B4">
      <w:r>
        <w:separator/>
      </w:r>
    </w:p>
  </w:footnote>
  <w:footnote w:type="continuationSeparator" w:id="0">
    <w:p w14:paraId="3AFB0E2D" w14:textId="77777777" w:rsidR="006004F1" w:rsidRDefault="006004F1" w:rsidP="004347B4">
      <w:r>
        <w:continuationSeparator/>
      </w:r>
    </w:p>
  </w:footnote>
  <w:footnote w:id="1">
    <w:p w14:paraId="433DE418" w14:textId="77777777" w:rsidR="006004F1" w:rsidRDefault="006004F1">
      <w:pPr>
        <w:pStyle w:val="FootnoteText"/>
      </w:pPr>
      <w:r>
        <w:rPr>
          <w:rStyle w:val="FootnoteReference"/>
        </w:rPr>
        <w:footnoteRef/>
      </w:r>
      <w:r>
        <w:t xml:space="preserve"> </w:t>
      </w:r>
      <w:r w:rsidRPr="004347B4">
        <w:t>https://www.un.org/development/desa/en/news/population/un-report-world-population-projected-to-reach-9-6-billion-by-2050.html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05591"/>
    <w:multiLevelType w:val="hybridMultilevel"/>
    <w:tmpl w:val="ACB8AFDA"/>
    <w:lvl w:ilvl="0" w:tplc="EEDE60CC">
      <w:start w:val="1"/>
      <w:numFmt w:val="bullet"/>
      <w:lvlText w:val=""/>
      <w:lvlJc w:val="left"/>
      <w:pPr>
        <w:tabs>
          <w:tab w:val="num" w:pos="720"/>
        </w:tabs>
        <w:ind w:left="720" w:hanging="360"/>
      </w:pPr>
      <w:rPr>
        <w:rFonts w:ascii="Wingdings 2" w:hAnsi="Wingdings 2" w:hint="default"/>
      </w:rPr>
    </w:lvl>
    <w:lvl w:ilvl="1" w:tplc="04684E62">
      <w:start w:val="1"/>
      <w:numFmt w:val="bullet"/>
      <w:lvlText w:val=""/>
      <w:lvlJc w:val="left"/>
      <w:pPr>
        <w:tabs>
          <w:tab w:val="num" w:pos="1440"/>
        </w:tabs>
        <w:ind w:left="1440" w:hanging="360"/>
      </w:pPr>
      <w:rPr>
        <w:rFonts w:ascii="Wingdings 2" w:hAnsi="Wingdings 2" w:hint="default"/>
      </w:rPr>
    </w:lvl>
    <w:lvl w:ilvl="2" w:tplc="7A4A090E" w:tentative="1">
      <w:start w:val="1"/>
      <w:numFmt w:val="bullet"/>
      <w:lvlText w:val=""/>
      <w:lvlJc w:val="left"/>
      <w:pPr>
        <w:tabs>
          <w:tab w:val="num" w:pos="2160"/>
        </w:tabs>
        <w:ind w:left="2160" w:hanging="360"/>
      </w:pPr>
      <w:rPr>
        <w:rFonts w:ascii="Wingdings 2" w:hAnsi="Wingdings 2" w:hint="default"/>
      </w:rPr>
    </w:lvl>
    <w:lvl w:ilvl="3" w:tplc="9D3E0220" w:tentative="1">
      <w:start w:val="1"/>
      <w:numFmt w:val="bullet"/>
      <w:lvlText w:val=""/>
      <w:lvlJc w:val="left"/>
      <w:pPr>
        <w:tabs>
          <w:tab w:val="num" w:pos="2880"/>
        </w:tabs>
        <w:ind w:left="2880" w:hanging="360"/>
      </w:pPr>
      <w:rPr>
        <w:rFonts w:ascii="Wingdings 2" w:hAnsi="Wingdings 2" w:hint="default"/>
      </w:rPr>
    </w:lvl>
    <w:lvl w:ilvl="4" w:tplc="C34845D0" w:tentative="1">
      <w:start w:val="1"/>
      <w:numFmt w:val="bullet"/>
      <w:lvlText w:val=""/>
      <w:lvlJc w:val="left"/>
      <w:pPr>
        <w:tabs>
          <w:tab w:val="num" w:pos="3600"/>
        </w:tabs>
        <w:ind w:left="3600" w:hanging="360"/>
      </w:pPr>
      <w:rPr>
        <w:rFonts w:ascii="Wingdings 2" w:hAnsi="Wingdings 2" w:hint="default"/>
      </w:rPr>
    </w:lvl>
    <w:lvl w:ilvl="5" w:tplc="963608F4" w:tentative="1">
      <w:start w:val="1"/>
      <w:numFmt w:val="bullet"/>
      <w:lvlText w:val=""/>
      <w:lvlJc w:val="left"/>
      <w:pPr>
        <w:tabs>
          <w:tab w:val="num" w:pos="4320"/>
        </w:tabs>
        <w:ind w:left="4320" w:hanging="360"/>
      </w:pPr>
      <w:rPr>
        <w:rFonts w:ascii="Wingdings 2" w:hAnsi="Wingdings 2" w:hint="default"/>
      </w:rPr>
    </w:lvl>
    <w:lvl w:ilvl="6" w:tplc="F8207886" w:tentative="1">
      <w:start w:val="1"/>
      <w:numFmt w:val="bullet"/>
      <w:lvlText w:val=""/>
      <w:lvlJc w:val="left"/>
      <w:pPr>
        <w:tabs>
          <w:tab w:val="num" w:pos="5040"/>
        </w:tabs>
        <w:ind w:left="5040" w:hanging="360"/>
      </w:pPr>
      <w:rPr>
        <w:rFonts w:ascii="Wingdings 2" w:hAnsi="Wingdings 2" w:hint="default"/>
      </w:rPr>
    </w:lvl>
    <w:lvl w:ilvl="7" w:tplc="2C24EC5C" w:tentative="1">
      <w:start w:val="1"/>
      <w:numFmt w:val="bullet"/>
      <w:lvlText w:val=""/>
      <w:lvlJc w:val="left"/>
      <w:pPr>
        <w:tabs>
          <w:tab w:val="num" w:pos="5760"/>
        </w:tabs>
        <w:ind w:left="5760" w:hanging="360"/>
      </w:pPr>
      <w:rPr>
        <w:rFonts w:ascii="Wingdings 2" w:hAnsi="Wingdings 2" w:hint="default"/>
      </w:rPr>
    </w:lvl>
    <w:lvl w:ilvl="8" w:tplc="0FF69E5C" w:tentative="1">
      <w:start w:val="1"/>
      <w:numFmt w:val="bullet"/>
      <w:lvlText w:val=""/>
      <w:lvlJc w:val="left"/>
      <w:pPr>
        <w:tabs>
          <w:tab w:val="num" w:pos="6480"/>
        </w:tabs>
        <w:ind w:left="6480" w:hanging="360"/>
      </w:pPr>
      <w:rPr>
        <w:rFonts w:ascii="Wingdings 2" w:hAnsi="Wingdings 2" w:hint="default"/>
      </w:rPr>
    </w:lvl>
  </w:abstractNum>
  <w:abstractNum w:abstractNumId="1">
    <w:nsid w:val="287C5BEE"/>
    <w:multiLevelType w:val="hybridMultilevel"/>
    <w:tmpl w:val="FE745228"/>
    <w:lvl w:ilvl="0" w:tplc="37E6EA72">
      <w:start w:val="1"/>
      <w:numFmt w:val="bullet"/>
      <w:lvlText w:val=""/>
      <w:lvlJc w:val="left"/>
      <w:pPr>
        <w:tabs>
          <w:tab w:val="num" w:pos="720"/>
        </w:tabs>
        <w:ind w:left="720" w:hanging="360"/>
      </w:pPr>
      <w:rPr>
        <w:rFonts w:ascii="Wingdings 2" w:hAnsi="Wingdings 2" w:hint="default"/>
      </w:rPr>
    </w:lvl>
    <w:lvl w:ilvl="1" w:tplc="C74642FA" w:tentative="1">
      <w:start w:val="1"/>
      <w:numFmt w:val="bullet"/>
      <w:lvlText w:val=""/>
      <w:lvlJc w:val="left"/>
      <w:pPr>
        <w:tabs>
          <w:tab w:val="num" w:pos="1440"/>
        </w:tabs>
        <w:ind w:left="1440" w:hanging="360"/>
      </w:pPr>
      <w:rPr>
        <w:rFonts w:ascii="Wingdings 2" w:hAnsi="Wingdings 2" w:hint="default"/>
      </w:rPr>
    </w:lvl>
    <w:lvl w:ilvl="2" w:tplc="01F0A6B4" w:tentative="1">
      <w:start w:val="1"/>
      <w:numFmt w:val="bullet"/>
      <w:lvlText w:val=""/>
      <w:lvlJc w:val="left"/>
      <w:pPr>
        <w:tabs>
          <w:tab w:val="num" w:pos="2160"/>
        </w:tabs>
        <w:ind w:left="2160" w:hanging="360"/>
      </w:pPr>
      <w:rPr>
        <w:rFonts w:ascii="Wingdings 2" w:hAnsi="Wingdings 2" w:hint="default"/>
      </w:rPr>
    </w:lvl>
    <w:lvl w:ilvl="3" w:tplc="CA721BBC" w:tentative="1">
      <w:start w:val="1"/>
      <w:numFmt w:val="bullet"/>
      <w:lvlText w:val=""/>
      <w:lvlJc w:val="left"/>
      <w:pPr>
        <w:tabs>
          <w:tab w:val="num" w:pos="2880"/>
        </w:tabs>
        <w:ind w:left="2880" w:hanging="360"/>
      </w:pPr>
      <w:rPr>
        <w:rFonts w:ascii="Wingdings 2" w:hAnsi="Wingdings 2" w:hint="default"/>
      </w:rPr>
    </w:lvl>
    <w:lvl w:ilvl="4" w:tplc="6AE2C470" w:tentative="1">
      <w:start w:val="1"/>
      <w:numFmt w:val="bullet"/>
      <w:lvlText w:val=""/>
      <w:lvlJc w:val="left"/>
      <w:pPr>
        <w:tabs>
          <w:tab w:val="num" w:pos="3600"/>
        </w:tabs>
        <w:ind w:left="3600" w:hanging="360"/>
      </w:pPr>
      <w:rPr>
        <w:rFonts w:ascii="Wingdings 2" w:hAnsi="Wingdings 2" w:hint="default"/>
      </w:rPr>
    </w:lvl>
    <w:lvl w:ilvl="5" w:tplc="A1F6E0C2" w:tentative="1">
      <w:start w:val="1"/>
      <w:numFmt w:val="bullet"/>
      <w:lvlText w:val=""/>
      <w:lvlJc w:val="left"/>
      <w:pPr>
        <w:tabs>
          <w:tab w:val="num" w:pos="4320"/>
        </w:tabs>
        <w:ind w:left="4320" w:hanging="360"/>
      </w:pPr>
      <w:rPr>
        <w:rFonts w:ascii="Wingdings 2" w:hAnsi="Wingdings 2" w:hint="default"/>
      </w:rPr>
    </w:lvl>
    <w:lvl w:ilvl="6" w:tplc="13782E22" w:tentative="1">
      <w:start w:val="1"/>
      <w:numFmt w:val="bullet"/>
      <w:lvlText w:val=""/>
      <w:lvlJc w:val="left"/>
      <w:pPr>
        <w:tabs>
          <w:tab w:val="num" w:pos="5040"/>
        </w:tabs>
        <w:ind w:left="5040" w:hanging="360"/>
      </w:pPr>
      <w:rPr>
        <w:rFonts w:ascii="Wingdings 2" w:hAnsi="Wingdings 2" w:hint="default"/>
      </w:rPr>
    </w:lvl>
    <w:lvl w:ilvl="7" w:tplc="1C764606" w:tentative="1">
      <w:start w:val="1"/>
      <w:numFmt w:val="bullet"/>
      <w:lvlText w:val=""/>
      <w:lvlJc w:val="left"/>
      <w:pPr>
        <w:tabs>
          <w:tab w:val="num" w:pos="5760"/>
        </w:tabs>
        <w:ind w:left="5760" w:hanging="360"/>
      </w:pPr>
      <w:rPr>
        <w:rFonts w:ascii="Wingdings 2" w:hAnsi="Wingdings 2" w:hint="default"/>
      </w:rPr>
    </w:lvl>
    <w:lvl w:ilvl="8" w:tplc="C8784B34" w:tentative="1">
      <w:start w:val="1"/>
      <w:numFmt w:val="bullet"/>
      <w:lvlText w:val=""/>
      <w:lvlJc w:val="left"/>
      <w:pPr>
        <w:tabs>
          <w:tab w:val="num" w:pos="6480"/>
        </w:tabs>
        <w:ind w:left="6480" w:hanging="360"/>
      </w:pPr>
      <w:rPr>
        <w:rFonts w:ascii="Wingdings 2" w:hAnsi="Wingdings 2"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6F65"/>
    <w:rsid w:val="0004386D"/>
    <w:rsid w:val="000475E0"/>
    <w:rsid w:val="00097A4A"/>
    <w:rsid w:val="000D4A6A"/>
    <w:rsid w:val="0010026E"/>
    <w:rsid w:val="0010456E"/>
    <w:rsid w:val="001A3F6E"/>
    <w:rsid w:val="001C14A6"/>
    <w:rsid w:val="00311ABA"/>
    <w:rsid w:val="004347B4"/>
    <w:rsid w:val="00482C78"/>
    <w:rsid w:val="004B7E40"/>
    <w:rsid w:val="004D125E"/>
    <w:rsid w:val="004D2596"/>
    <w:rsid w:val="00574CF8"/>
    <w:rsid w:val="005F204E"/>
    <w:rsid w:val="005F6F65"/>
    <w:rsid w:val="006004F1"/>
    <w:rsid w:val="00647D9E"/>
    <w:rsid w:val="006C0D54"/>
    <w:rsid w:val="006E0094"/>
    <w:rsid w:val="00717EA6"/>
    <w:rsid w:val="007B50C9"/>
    <w:rsid w:val="0086324D"/>
    <w:rsid w:val="0088136A"/>
    <w:rsid w:val="008F2967"/>
    <w:rsid w:val="008F7D7E"/>
    <w:rsid w:val="00937AF6"/>
    <w:rsid w:val="009A3AB5"/>
    <w:rsid w:val="009D552A"/>
    <w:rsid w:val="00B63AB3"/>
    <w:rsid w:val="00BC0C47"/>
    <w:rsid w:val="00BE3B04"/>
    <w:rsid w:val="00C200B2"/>
    <w:rsid w:val="00C33E6E"/>
    <w:rsid w:val="00C67380"/>
    <w:rsid w:val="00CB18B2"/>
    <w:rsid w:val="00CC0C82"/>
    <w:rsid w:val="00CE6AED"/>
    <w:rsid w:val="00CF2B87"/>
    <w:rsid w:val="00D22405"/>
    <w:rsid w:val="00D550B1"/>
    <w:rsid w:val="00DC2217"/>
    <w:rsid w:val="00E534DD"/>
    <w:rsid w:val="00E8588A"/>
    <w:rsid w:val="00EA7563"/>
    <w:rsid w:val="00EC4A0F"/>
    <w:rsid w:val="00F16286"/>
    <w:rsid w:val="00F924F9"/>
    <w:rsid w:val="00FA66F1"/>
    <w:rsid w:val="00FC62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13FF5D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4347B4"/>
  </w:style>
  <w:style w:type="character" w:customStyle="1" w:styleId="FootnoteTextChar">
    <w:name w:val="Footnote Text Char"/>
    <w:basedOn w:val="DefaultParagraphFont"/>
    <w:link w:val="FootnoteText"/>
    <w:uiPriority w:val="99"/>
    <w:rsid w:val="004347B4"/>
  </w:style>
  <w:style w:type="character" w:styleId="FootnoteReference">
    <w:name w:val="footnote reference"/>
    <w:basedOn w:val="DefaultParagraphFont"/>
    <w:uiPriority w:val="99"/>
    <w:unhideWhenUsed/>
    <w:rsid w:val="004347B4"/>
    <w:rPr>
      <w:vertAlign w:val="superscript"/>
    </w:rPr>
  </w:style>
  <w:style w:type="paragraph" w:styleId="BalloonText">
    <w:name w:val="Balloon Text"/>
    <w:basedOn w:val="Normal"/>
    <w:link w:val="BalloonTextChar"/>
    <w:uiPriority w:val="99"/>
    <w:semiHidden/>
    <w:unhideWhenUsed/>
    <w:rsid w:val="00D550B1"/>
    <w:rPr>
      <w:rFonts w:ascii="Lucida Grande" w:hAnsi="Lucida Grande"/>
      <w:sz w:val="18"/>
      <w:szCs w:val="18"/>
    </w:rPr>
  </w:style>
  <w:style w:type="character" w:customStyle="1" w:styleId="BalloonTextChar">
    <w:name w:val="Balloon Text Char"/>
    <w:basedOn w:val="DefaultParagraphFont"/>
    <w:link w:val="BalloonText"/>
    <w:uiPriority w:val="99"/>
    <w:semiHidden/>
    <w:rsid w:val="00D550B1"/>
    <w:rPr>
      <w:rFonts w:ascii="Lucida Grande" w:hAnsi="Lucida Grande"/>
      <w:sz w:val="18"/>
      <w:szCs w:val="18"/>
    </w:rPr>
  </w:style>
  <w:style w:type="table" w:styleId="TableGrid">
    <w:name w:val="Table Grid"/>
    <w:basedOn w:val="TableNormal"/>
    <w:uiPriority w:val="59"/>
    <w:rsid w:val="009D55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E3B04"/>
    <w:pPr>
      <w:ind w:left="720"/>
      <w:contextualSpacing/>
    </w:pPr>
    <w:rPr>
      <w:rFonts w:ascii="Times" w:hAnsi="Time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4347B4"/>
  </w:style>
  <w:style w:type="character" w:customStyle="1" w:styleId="FootnoteTextChar">
    <w:name w:val="Footnote Text Char"/>
    <w:basedOn w:val="DefaultParagraphFont"/>
    <w:link w:val="FootnoteText"/>
    <w:uiPriority w:val="99"/>
    <w:rsid w:val="004347B4"/>
  </w:style>
  <w:style w:type="character" w:styleId="FootnoteReference">
    <w:name w:val="footnote reference"/>
    <w:basedOn w:val="DefaultParagraphFont"/>
    <w:uiPriority w:val="99"/>
    <w:unhideWhenUsed/>
    <w:rsid w:val="004347B4"/>
    <w:rPr>
      <w:vertAlign w:val="superscript"/>
    </w:rPr>
  </w:style>
  <w:style w:type="paragraph" w:styleId="BalloonText">
    <w:name w:val="Balloon Text"/>
    <w:basedOn w:val="Normal"/>
    <w:link w:val="BalloonTextChar"/>
    <w:uiPriority w:val="99"/>
    <w:semiHidden/>
    <w:unhideWhenUsed/>
    <w:rsid w:val="00D550B1"/>
    <w:rPr>
      <w:rFonts w:ascii="Lucida Grande" w:hAnsi="Lucida Grande"/>
      <w:sz w:val="18"/>
      <w:szCs w:val="18"/>
    </w:rPr>
  </w:style>
  <w:style w:type="character" w:customStyle="1" w:styleId="BalloonTextChar">
    <w:name w:val="Balloon Text Char"/>
    <w:basedOn w:val="DefaultParagraphFont"/>
    <w:link w:val="BalloonText"/>
    <w:uiPriority w:val="99"/>
    <w:semiHidden/>
    <w:rsid w:val="00D550B1"/>
    <w:rPr>
      <w:rFonts w:ascii="Lucida Grande" w:hAnsi="Lucida Grande"/>
      <w:sz w:val="18"/>
      <w:szCs w:val="18"/>
    </w:rPr>
  </w:style>
  <w:style w:type="table" w:styleId="TableGrid">
    <w:name w:val="Table Grid"/>
    <w:basedOn w:val="TableNormal"/>
    <w:uiPriority w:val="59"/>
    <w:rsid w:val="009D55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E3B04"/>
    <w:pPr>
      <w:ind w:left="720"/>
      <w:contextualSpacing/>
    </w:pPr>
    <w:rPr>
      <w:rFonts w:ascii="Times" w:hAnsi="Time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1326643">
      <w:bodyDiv w:val="1"/>
      <w:marLeft w:val="0"/>
      <w:marRight w:val="0"/>
      <w:marTop w:val="0"/>
      <w:marBottom w:val="0"/>
      <w:divBdr>
        <w:top w:val="none" w:sz="0" w:space="0" w:color="auto"/>
        <w:left w:val="none" w:sz="0" w:space="0" w:color="auto"/>
        <w:bottom w:val="none" w:sz="0" w:space="0" w:color="auto"/>
        <w:right w:val="none" w:sz="0" w:space="0" w:color="auto"/>
      </w:divBdr>
      <w:divsChild>
        <w:div w:id="1874338987">
          <w:marLeft w:val="547"/>
          <w:marRight w:val="0"/>
          <w:marTop w:val="400"/>
          <w:marBottom w:val="0"/>
          <w:divBdr>
            <w:top w:val="none" w:sz="0" w:space="0" w:color="auto"/>
            <w:left w:val="none" w:sz="0" w:space="0" w:color="auto"/>
            <w:bottom w:val="none" w:sz="0" w:space="0" w:color="auto"/>
            <w:right w:val="none" w:sz="0" w:space="0" w:color="auto"/>
          </w:divBdr>
        </w:div>
      </w:divsChild>
    </w:div>
    <w:div w:id="2071533526">
      <w:bodyDiv w:val="1"/>
      <w:marLeft w:val="0"/>
      <w:marRight w:val="0"/>
      <w:marTop w:val="0"/>
      <w:marBottom w:val="0"/>
      <w:divBdr>
        <w:top w:val="none" w:sz="0" w:space="0" w:color="auto"/>
        <w:left w:val="none" w:sz="0" w:space="0" w:color="auto"/>
        <w:bottom w:val="none" w:sz="0" w:space="0" w:color="auto"/>
        <w:right w:val="none" w:sz="0" w:space="0" w:color="auto"/>
      </w:divBdr>
      <w:divsChild>
        <w:div w:id="211239393">
          <w:marLeft w:val="1080"/>
          <w:marRight w:val="0"/>
          <w:marTop w:val="12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chart" Target="charts/chart6.xml"/><Relationship Id="rId21" Type="http://schemas.openxmlformats.org/officeDocument/2006/relationships/chart" Target="charts/chart7.xml"/><Relationship Id="rId22" Type="http://schemas.openxmlformats.org/officeDocument/2006/relationships/chart" Target="charts/chart8.xml"/><Relationship Id="rId23" Type="http://schemas.openxmlformats.org/officeDocument/2006/relationships/chart" Target="charts/chart9.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chart" Target="charts/chart1.xml"/><Relationship Id="rId16" Type="http://schemas.openxmlformats.org/officeDocument/2006/relationships/chart" Target="charts/chart2.xml"/><Relationship Id="rId17" Type="http://schemas.openxmlformats.org/officeDocument/2006/relationships/chart" Target="charts/chart3.xml"/><Relationship Id="rId18" Type="http://schemas.openxmlformats.org/officeDocument/2006/relationships/chart" Target="charts/chart4.xml"/><Relationship Id="rId19" Type="http://schemas.openxmlformats.org/officeDocument/2006/relationships/chart" Target="charts/chart5.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reneehosogi:Documents:GitHub_Clones:Veg_Project:Veg%20Proj%20Scratch.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reneehosogi:Documents:GitHub_Clones:Veg_Project:Veg%20Proj%20Scratch.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Macintosh%20HD:Users:reneehosogi:Documents:GitHub_Clones:Veg_Project:Veg%20Proj%20Scratch.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Macintosh%20HD:Users:reneehosogi:Documents:GitHub_Clones:Veg_Project:Veg%20Proj%20Scratch.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Macintosh%20HD:Users:reneehosogi:Documents:GitHub_Clones:Veg_Project:Veg%20Proj%20Scratch.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Macintosh%20HD:Users:reneehosogi:Documents:GitHub_Clones:Veg_Project:Veg%20Proj%20Scratch.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Macintosh%20HD:Users:reneehosogi:Documents:GitHub_Clones:Veg_Project:Veg%20Proj%20Scratch.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Macintosh%20HD:Users:reneehosogi:Documents:GitHub_Clones:Veg_Project:Veg%20Proj%20Scratch.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Macintosh%20HD:Users:reneehosogi:Documents:GitHub_Clones:Veg_Project:Veg%20Proj%20Scratc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lineChart>
        <c:grouping val="standard"/>
        <c:varyColors val="0"/>
        <c:ser>
          <c:idx val="0"/>
          <c:order val="0"/>
          <c:tx>
            <c:strRef>
              <c:f>Region!$A$6</c:f>
              <c:strCache>
                <c:ptCount val="1"/>
                <c:pt idx="0">
                  <c:v>2014</c:v>
                </c:pt>
              </c:strCache>
            </c:strRef>
          </c:tx>
          <c:marker>
            <c:symbol val="none"/>
          </c:marker>
          <c:cat>
            <c:strRef>
              <c:f>Region!$B$1:$E$1</c:f>
              <c:strCache>
                <c:ptCount val="4"/>
                <c:pt idx="0">
                  <c:v>Northeast</c:v>
                </c:pt>
                <c:pt idx="1">
                  <c:v>Midwest</c:v>
                </c:pt>
                <c:pt idx="2">
                  <c:v>South</c:v>
                </c:pt>
                <c:pt idx="3">
                  <c:v>West</c:v>
                </c:pt>
              </c:strCache>
            </c:strRef>
          </c:cat>
          <c:val>
            <c:numRef>
              <c:f>Region!$B$6:$E$6</c:f>
              <c:numCache>
                <c:formatCode>General</c:formatCode>
                <c:ptCount val="4"/>
                <c:pt idx="0">
                  <c:v>6.892301</c:v>
                </c:pt>
                <c:pt idx="1">
                  <c:v>6.105694</c:v>
                </c:pt>
                <c:pt idx="2">
                  <c:v>6.425762</c:v>
                </c:pt>
                <c:pt idx="3">
                  <c:v>7.686593999999998</c:v>
                </c:pt>
              </c:numCache>
            </c:numRef>
          </c:val>
          <c:smooth val="0"/>
        </c:ser>
        <c:dLbls>
          <c:showLegendKey val="0"/>
          <c:showVal val="0"/>
          <c:showCatName val="0"/>
          <c:showSerName val="0"/>
          <c:showPercent val="0"/>
          <c:showBubbleSize val="0"/>
        </c:dLbls>
        <c:marker val="1"/>
        <c:smooth val="0"/>
        <c:axId val="2111111256"/>
        <c:axId val="2108984696"/>
      </c:lineChart>
      <c:catAx>
        <c:axId val="2111111256"/>
        <c:scaling>
          <c:orientation val="minMax"/>
        </c:scaling>
        <c:delete val="0"/>
        <c:axPos val="b"/>
        <c:majorTickMark val="out"/>
        <c:minorTickMark val="none"/>
        <c:tickLblPos val="nextTo"/>
        <c:crossAx val="2108984696"/>
        <c:crosses val="autoZero"/>
        <c:auto val="1"/>
        <c:lblAlgn val="ctr"/>
        <c:lblOffset val="100"/>
        <c:noMultiLvlLbl val="0"/>
      </c:catAx>
      <c:valAx>
        <c:axId val="2108984696"/>
        <c:scaling>
          <c:orientation val="minMax"/>
        </c:scaling>
        <c:delete val="0"/>
        <c:axPos val="l"/>
        <c:numFmt formatCode="General" sourceLinked="1"/>
        <c:majorTickMark val="out"/>
        <c:minorTickMark val="none"/>
        <c:tickLblPos val="nextTo"/>
        <c:crossAx val="2111111256"/>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lineChart>
        <c:grouping val="standard"/>
        <c:varyColors val="0"/>
        <c:ser>
          <c:idx val="0"/>
          <c:order val="0"/>
          <c:tx>
            <c:strRef>
              <c:f>Region!$H$6</c:f>
              <c:strCache>
                <c:ptCount val="1"/>
                <c:pt idx="0">
                  <c:v>2014</c:v>
                </c:pt>
              </c:strCache>
            </c:strRef>
          </c:tx>
          <c:marker>
            <c:symbol val="none"/>
          </c:marker>
          <c:cat>
            <c:strRef>
              <c:f>Region!$I$1:$L$1</c:f>
              <c:strCache>
                <c:ptCount val="4"/>
                <c:pt idx="0">
                  <c:v>Northeast</c:v>
                </c:pt>
                <c:pt idx="1">
                  <c:v>Midwest</c:v>
                </c:pt>
                <c:pt idx="2">
                  <c:v>South</c:v>
                </c:pt>
                <c:pt idx="3">
                  <c:v>West</c:v>
                </c:pt>
              </c:strCache>
            </c:strRef>
          </c:cat>
          <c:val>
            <c:numRef>
              <c:f>Region!$I$6:$L$6</c:f>
              <c:numCache>
                <c:formatCode>General</c:formatCode>
                <c:ptCount val="4"/>
                <c:pt idx="0">
                  <c:v>9.144104999999997</c:v>
                </c:pt>
                <c:pt idx="1">
                  <c:v>9.096067</c:v>
                </c:pt>
                <c:pt idx="2">
                  <c:v>7.957803999999999</c:v>
                </c:pt>
                <c:pt idx="3">
                  <c:v>10.74887</c:v>
                </c:pt>
              </c:numCache>
            </c:numRef>
          </c:val>
          <c:smooth val="0"/>
        </c:ser>
        <c:dLbls>
          <c:showLegendKey val="0"/>
          <c:showVal val="0"/>
          <c:showCatName val="0"/>
          <c:showSerName val="0"/>
          <c:showPercent val="0"/>
          <c:showBubbleSize val="0"/>
        </c:dLbls>
        <c:marker val="1"/>
        <c:smooth val="0"/>
        <c:axId val="2109897000"/>
        <c:axId val="2109899944"/>
      </c:lineChart>
      <c:catAx>
        <c:axId val="2109897000"/>
        <c:scaling>
          <c:orientation val="minMax"/>
        </c:scaling>
        <c:delete val="0"/>
        <c:axPos val="b"/>
        <c:majorTickMark val="out"/>
        <c:minorTickMark val="none"/>
        <c:tickLblPos val="nextTo"/>
        <c:crossAx val="2109899944"/>
        <c:crosses val="autoZero"/>
        <c:auto val="1"/>
        <c:lblAlgn val="ctr"/>
        <c:lblOffset val="100"/>
        <c:noMultiLvlLbl val="0"/>
      </c:catAx>
      <c:valAx>
        <c:axId val="2109899944"/>
        <c:scaling>
          <c:orientation val="minMax"/>
        </c:scaling>
        <c:delete val="0"/>
        <c:axPos val="l"/>
        <c:numFmt formatCode="General" sourceLinked="1"/>
        <c:majorTickMark val="out"/>
        <c:minorTickMark val="none"/>
        <c:tickLblPos val="nextTo"/>
        <c:crossAx val="2109897000"/>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clustered"/>
        <c:varyColors val="0"/>
        <c:ser>
          <c:idx val="0"/>
          <c:order val="0"/>
          <c:tx>
            <c:strRef>
              <c:f>Region!$W$2</c:f>
              <c:strCache>
                <c:ptCount val="1"/>
                <c:pt idx="0">
                  <c:v>Meat13</c:v>
                </c:pt>
              </c:strCache>
            </c:strRef>
          </c:tx>
          <c:invertIfNegative val="0"/>
          <c:dLbls>
            <c:txPr>
              <a:bodyPr/>
              <a:lstStyle/>
              <a:p>
                <a:pPr>
                  <a:defRPr sz="800"/>
                </a:pPr>
                <a:endParaRPr lang="en-US"/>
              </a:p>
            </c:txPr>
            <c:showLegendKey val="0"/>
            <c:showVal val="1"/>
            <c:showCatName val="0"/>
            <c:showSerName val="1"/>
            <c:showPercent val="0"/>
            <c:showBubbleSize val="0"/>
            <c:showLeaderLines val="0"/>
          </c:dLbls>
          <c:cat>
            <c:strRef>
              <c:f>Region!$X$1:$AA$1</c:f>
              <c:strCache>
                <c:ptCount val="4"/>
                <c:pt idx="0">
                  <c:v>Northeast</c:v>
                </c:pt>
                <c:pt idx="1">
                  <c:v>Midwest</c:v>
                </c:pt>
                <c:pt idx="2">
                  <c:v>South</c:v>
                </c:pt>
                <c:pt idx="3">
                  <c:v>West</c:v>
                </c:pt>
              </c:strCache>
            </c:strRef>
          </c:cat>
          <c:val>
            <c:numRef>
              <c:f>Region!$X$2:$AA$2</c:f>
              <c:numCache>
                <c:formatCode>0.0</c:formatCode>
                <c:ptCount val="4"/>
                <c:pt idx="0">
                  <c:v>7.993922</c:v>
                </c:pt>
                <c:pt idx="1">
                  <c:v>6.33153</c:v>
                </c:pt>
                <c:pt idx="2">
                  <c:v>6.245113</c:v>
                </c:pt>
                <c:pt idx="3">
                  <c:v>7.072722</c:v>
                </c:pt>
              </c:numCache>
            </c:numRef>
          </c:val>
        </c:ser>
        <c:ser>
          <c:idx val="1"/>
          <c:order val="1"/>
          <c:tx>
            <c:strRef>
              <c:f>Region!$W$3</c:f>
              <c:strCache>
                <c:ptCount val="1"/>
                <c:pt idx="0">
                  <c:v>Veg13</c:v>
                </c:pt>
              </c:strCache>
            </c:strRef>
          </c:tx>
          <c:invertIfNegative val="0"/>
          <c:dLbls>
            <c:txPr>
              <a:bodyPr/>
              <a:lstStyle/>
              <a:p>
                <a:pPr>
                  <a:defRPr sz="800"/>
                </a:pPr>
                <a:endParaRPr lang="en-US"/>
              </a:p>
            </c:txPr>
            <c:showLegendKey val="0"/>
            <c:showVal val="1"/>
            <c:showCatName val="0"/>
            <c:showSerName val="1"/>
            <c:showPercent val="0"/>
            <c:showBubbleSize val="0"/>
            <c:showLeaderLines val="0"/>
          </c:dLbls>
          <c:cat>
            <c:strRef>
              <c:f>Region!$X$1:$AA$1</c:f>
              <c:strCache>
                <c:ptCount val="4"/>
                <c:pt idx="0">
                  <c:v>Northeast</c:v>
                </c:pt>
                <c:pt idx="1">
                  <c:v>Midwest</c:v>
                </c:pt>
                <c:pt idx="2">
                  <c:v>South</c:v>
                </c:pt>
                <c:pt idx="3">
                  <c:v>West</c:v>
                </c:pt>
              </c:strCache>
            </c:strRef>
          </c:cat>
          <c:val>
            <c:numRef>
              <c:f>Region!$X$3:$AA$3</c:f>
              <c:numCache>
                <c:formatCode>0.0</c:formatCode>
                <c:ptCount val="4"/>
                <c:pt idx="0">
                  <c:v>11.003588</c:v>
                </c:pt>
                <c:pt idx="1">
                  <c:v>10.773827</c:v>
                </c:pt>
                <c:pt idx="2">
                  <c:v>8.260096</c:v>
                </c:pt>
                <c:pt idx="3">
                  <c:v>11.312624</c:v>
                </c:pt>
              </c:numCache>
            </c:numRef>
          </c:val>
        </c:ser>
        <c:dLbls>
          <c:showLegendKey val="0"/>
          <c:showVal val="0"/>
          <c:showCatName val="0"/>
          <c:showSerName val="0"/>
          <c:showPercent val="0"/>
          <c:showBubbleSize val="0"/>
        </c:dLbls>
        <c:gapWidth val="150"/>
        <c:axId val="2109932984"/>
        <c:axId val="2109935960"/>
      </c:barChart>
      <c:catAx>
        <c:axId val="2109932984"/>
        <c:scaling>
          <c:orientation val="minMax"/>
        </c:scaling>
        <c:delete val="1"/>
        <c:axPos val="b"/>
        <c:majorTickMark val="out"/>
        <c:minorTickMark val="none"/>
        <c:tickLblPos val="nextTo"/>
        <c:crossAx val="2109935960"/>
        <c:crosses val="autoZero"/>
        <c:auto val="1"/>
        <c:lblAlgn val="ctr"/>
        <c:lblOffset val="100"/>
        <c:noMultiLvlLbl val="0"/>
      </c:catAx>
      <c:valAx>
        <c:axId val="2109935960"/>
        <c:scaling>
          <c:orientation val="minMax"/>
        </c:scaling>
        <c:delete val="0"/>
        <c:axPos val="l"/>
        <c:numFmt formatCode="0.0" sourceLinked="1"/>
        <c:majorTickMark val="out"/>
        <c:minorTickMark val="none"/>
        <c:tickLblPos val="nextTo"/>
        <c:txPr>
          <a:bodyPr/>
          <a:lstStyle/>
          <a:p>
            <a:pPr>
              <a:defRPr sz="800"/>
            </a:pPr>
            <a:endParaRPr lang="en-US"/>
          </a:p>
        </c:txPr>
        <c:crossAx val="2109932984"/>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clustered"/>
        <c:varyColors val="0"/>
        <c:ser>
          <c:idx val="0"/>
          <c:order val="0"/>
          <c:tx>
            <c:strRef>
              <c:f>Region!$W$4</c:f>
              <c:strCache>
                <c:ptCount val="1"/>
                <c:pt idx="0">
                  <c:v>Meat14</c:v>
                </c:pt>
              </c:strCache>
            </c:strRef>
          </c:tx>
          <c:invertIfNegative val="0"/>
          <c:dLbls>
            <c:txPr>
              <a:bodyPr/>
              <a:lstStyle/>
              <a:p>
                <a:pPr>
                  <a:defRPr sz="800"/>
                </a:pPr>
                <a:endParaRPr lang="en-US"/>
              </a:p>
            </c:txPr>
            <c:showLegendKey val="0"/>
            <c:showVal val="1"/>
            <c:showCatName val="0"/>
            <c:showSerName val="1"/>
            <c:showPercent val="0"/>
            <c:showBubbleSize val="0"/>
            <c:showLeaderLines val="0"/>
          </c:dLbls>
          <c:cat>
            <c:strRef>
              <c:f>Region!$X$1:$AA$1</c:f>
              <c:strCache>
                <c:ptCount val="4"/>
                <c:pt idx="0">
                  <c:v>Northeast</c:v>
                </c:pt>
                <c:pt idx="1">
                  <c:v>Midwest</c:v>
                </c:pt>
                <c:pt idx="2">
                  <c:v>South</c:v>
                </c:pt>
                <c:pt idx="3">
                  <c:v>West</c:v>
                </c:pt>
              </c:strCache>
            </c:strRef>
          </c:cat>
          <c:val>
            <c:numRef>
              <c:f>Region!$X$4:$AA$4</c:f>
              <c:numCache>
                <c:formatCode>0.0</c:formatCode>
                <c:ptCount val="4"/>
                <c:pt idx="0">
                  <c:v>6.892301</c:v>
                </c:pt>
                <c:pt idx="1">
                  <c:v>6.105694</c:v>
                </c:pt>
                <c:pt idx="2">
                  <c:v>6.425762</c:v>
                </c:pt>
                <c:pt idx="3">
                  <c:v>7.686593999999998</c:v>
                </c:pt>
              </c:numCache>
            </c:numRef>
          </c:val>
        </c:ser>
        <c:ser>
          <c:idx val="1"/>
          <c:order val="1"/>
          <c:tx>
            <c:strRef>
              <c:f>Region!$W$5</c:f>
              <c:strCache>
                <c:ptCount val="1"/>
                <c:pt idx="0">
                  <c:v>Veg14</c:v>
                </c:pt>
              </c:strCache>
            </c:strRef>
          </c:tx>
          <c:invertIfNegative val="0"/>
          <c:dLbls>
            <c:txPr>
              <a:bodyPr/>
              <a:lstStyle/>
              <a:p>
                <a:pPr>
                  <a:defRPr sz="800"/>
                </a:pPr>
                <a:endParaRPr lang="en-US"/>
              </a:p>
            </c:txPr>
            <c:showLegendKey val="0"/>
            <c:showVal val="1"/>
            <c:showCatName val="0"/>
            <c:showSerName val="1"/>
            <c:showPercent val="0"/>
            <c:showBubbleSize val="0"/>
            <c:showLeaderLines val="0"/>
          </c:dLbls>
          <c:cat>
            <c:strRef>
              <c:f>Region!$X$1:$AA$1</c:f>
              <c:strCache>
                <c:ptCount val="4"/>
                <c:pt idx="0">
                  <c:v>Northeast</c:v>
                </c:pt>
                <c:pt idx="1">
                  <c:v>Midwest</c:v>
                </c:pt>
                <c:pt idx="2">
                  <c:v>South</c:v>
                </c:pt>
                <c:pt idx="3">
                  <c:v>West</c:v>
                </c:pt>
              </c:strCache>
            </c:strRef>
          </c:cat>
          <c:val>
            <c:numRef>
              <c:f>Region!$X$5:$AA$5</c:f>
              <c:numCache>
                <c:formatCode>0.0</c:formatCode>
                <c:ptCount val="4"/>
                <c:pt idx="0">
                  <c:v>9.144104999999997</c:v>
                </c:pt>
                <c:pt idx="1">
                  <c:v>9.096067</c:v>
                </c:pt>
                <c:pt idx="2">
                  <c:v>7.957803999999999</c:v>
                </c:pt>
                <c:pt idx="3">
                  <c:v>10.74887</c:v>
                </c:pt>
              </c:numCache>
            </c:numRef>
          </c:val>
        </c:ser>
        <c:dLbls>
          <c:showLegendKey val="0"/>
          <c:showVal val="0"/>
          <c:showCatName val="0"/>
          <c:showSerName val="0"/>
          <c:showPercent val="0"/>
          <c:showBubbleSize val="0"/>
        </c:dLbls>
        <c:gapWidth val="150"/>
        <c:axId val="2111148952"/>
        <c:axId val="2111151960"/>
      </c:barChart>
      <c:catAx>
        <c:axId val="2111148952"/>
        <c:scaling>
          <c:orientation val="minMax"/>
        </c:scaling>
        <c:delete val="0"/>
        <c:axPos val="b"/>
        <c:majorTickMark val="out"/>
        <c:minorTickMark val="none"/>
        <c:tickLblPos val="nextTo"/>
        <c:txPr>
          <a:bodyPr/>
          <a:lstStyle/>
          <a:p>
            <a:pPr>
              <a:defRPr sz="800"/>
            </a:pPr>
            <a:endParaRPr lang="en-US"/>
          </a:p>
        </c:txPr>
        <c:crossAx val="2111151960"/>
        <c:crosses val="autoZero"/>
        <c:auto val="1"/>
        <c:lblAlgn val="ctr"/>
        <c:lblOffset val="100"/>
        <c:noMultiLvlLbl val="0"/>
      </c:catAx>
      <c:valAx>
        <c:axId val="2111151960"/>
        <c:scaling>
          <c:orientation val="minMax"/>
        </c:scaling>
        <c:delete val="0"/>
        <c:axPos val="l"/>
        <c:numFmt formatCode="0.0" sourceLinked="1"/>
        <c:majorTickMark val="out"/>
        <c:minorTickMark val="none"/>
        <c:tickLblPos val="nextTo"/>
        <c:txPr>
          <a:bodyPr/>
          <a:lstStyle/>
          <a:p>
            <a:pPr>
              <a:defRPr sz="800"/>
            </a:pPr>
            <a:endParaRPr lang="en-US"/>
          </a:p>
        </c:txPr>
        <c:crossAx val="2111148952"/>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lineChart>
        <c:grouping val="standard"/>
        <c:varyColors val="0"/>
        <c:ser>
          <c:idx val="0"/>
          <c:order val="0"/>
          <c:tx>
            <c:strRef>
              <c:f>'Home vs Away'!$B$1</c:f>
              <c:strCache>
                <c:ptCount val="1"/>
                <c:pt idx="0">
                  <c:v>Food Home</c:v>
                </c:pt>
              </c:strCache>
            </c:strRef>
          </c:tx>
          <c:marker>
            <c:symbol val="none"/>
          </c:marker>
          <c:cat>
            <c:numRef>
              <c:f>'Home vs Away'!$A$2:$A$6</c:f>
              <c:numCache>
                <c:formatCode>General</c:formatCode>
                <c:ptCount val="5"/>
                <c:pt idx="0">
                  <c:v>2010.0</c:v>
                </c:pt>
                <c:pt idx="1">
                  <c:v>2011.0</c:v>
                </c:pt>
                <c:pt idx="2">
                  <c:v>2012.0</c:v>
                </c:pt>
                <c:pt idx="3">
                  <c:v>2013.0</c:v>
                </c:pt>
                <c:pt idx="4">
                  <c:v>2014.0</c:v>
                </c:pt>
              </c:numCache>
            </c:numRef>
          </c:cat>
          <c:val>
            <c:numRef>
              <c:f>'Home vs Away'!$B$2:$B$6</c:f>
              <c:numCache>
                <c:formatCode>General</c:formatCode>
                <c:ptCount val="5"/>
                <c:pt idx="0">
                  <c:v>69.4942878595759</c:v>
                </c:pt>
                <c:pt idx="1">
                  <c:v>73.7110454305713</c:v>
                </c:pt>
                <c:pt idx="2">
                  <c:v>74.95177804118647</c:v>
                </c:pt>
                <c:pt idx="3">
                  <c:v>76.2203926043386</c:v>
                </c:pt>
                <c:pt idx="4">
                  <c:v>76.43341567669178</c:v>
                </c:pt>
              </c:numCache>
            </c:numRef>
          </c:val>
          <c:smooth val="0"/>
        </c:ser>
        <c:ser>
          <c:idx val="1"/>
          <c:order val="1"/>
          <c:tx>
            <c:strRef>
              <c:f>'Home vs Away'!$C$1</c:f>
              <c:strCache>
                <c:ptCount val="1"/>
                <c:pt idx="0">
                  <c:v>Food Away</c:v>
                </c:pt>
              </c:strCache>
            </c:strRef>
          </c:tx>
          <c:marker>
            <c:symbol val="none"/>
          </c:marker>
          <c:cat>
            <c:numRef>
              <c:f>'Home vs Away'!$A$2:$A$6</c:f>
              <c:numCache>
                <c:formatCode>General</c:formatCode>
                <c:ptCount val="5"/>
                <c:pt idx="0">
                  <c:v>2010.0</c:v>
                </c:pt>
                <c:pt idx="1">
                  <c:v>2011.0</c:v>
                </c:pt>
                <c:pt idx="2">
                  <c:v>2012.0</c:v>
                </c:pt>
                <c:pt idx="3">
                  <c:v>2013.0</c:v>
                </c:pt>
                <c:pt idx="4">
                  <c:v>2014.0</c:v>
                </c:pt>
              </c:numCache>
            </c:numRef>
          </c:cat>
          <c:val>
            <c:numRef>
              <c:f>'Home vs Away'!$C$2:$C$6</c:f>
              <c:numCache>
                <c:formatCode>General</c:formatCode>
                <c:ptCount val="5"/>
                <c:pt idx="0">
                  <c:v>41.321913196442</c:v>
                </c:pt>
                <c:pt idx="1">
                  <c:v>44.7669383822401</c:v>
                </c:pt>
                <c:pt idx="2">
                  <c:v>44.54136807339438</c:v>
                </c:pt>
                <c:pt idx="3">
                  <c:v>44.50683647836129</c:v>
                </c:pt>
                <c:pt idx="4">
                  <c:v>47.81418570977429</c:v>
                </c:pt>
              </c:numCache>
            </c:numRef>
          </c:val>
          <c:smooth val="0"/>
        </c:ser>
        <c:dLbls>
          <c:showLegendKey val="0"/>
          <c:showVal val="0"/>
          <c:showCatName val="0"/>
          <c:showSerName val="0"/>
          <c:showPercent val="0"/>
          <c:showBubbleSize val="0"/>
        </c:dLbls>
        <c:marker val="1"/>
        <c:smooth val="0"/>
        <c:axId val="2111175528"/>
        <c:axId val="2111178504"/>
      </c:lineChart>
      <c:catAx>
        <c:axId val="2111175528"/>
        <c:scaling>
          <c:orientation val="minMax"/>
        </c:scaling>
        <c:delete val="0"/>
        <c:axPos val="b"/>
        <c:numFmt formatCode="General" sourceLinked="1"/>
        <c:majorTickMark val="out"/>
        <c:minorTickMark val="none"/>
        <c:tickLblPos val="nextTo"/>
        <c:crossAx val="2111178504"/>
        <c:crosses val="autoZero"/>
        <c:auto val="1"/>
        <c:lblAlgn val="ctr"/>
        <c:lblOffset val="100"/>
        <c:noMultiLvlLbl val="0"/>
      </c:catAx>
      <c:valAx>
        <c:axId val="2111178504"/>
        <c:scaling>
          <c:orientation val="minMax"/>
        </c:scaling>
        <c:delete val="0"/>
        <c:axPos val="l"/>
        <c:numFmt formatCode="General" sourceLinked="1"/>
        <c:majorTickMark val="out"/>
        <c:minorTickMark val="none"/>
        <c:tickLblPos val="nextTo"/>
        <c:crossAx val="2111175528"/>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sz="1200"/>
            </a:pPr>
            <a:r>
              <a:rPr lang="en-US" sz="1200"/>
              <a:t>Meat</a:t>
            </a:r>
            <a:r>
              <a:rPr lang="en-US" sz="1200" baseline="0"/>
              <a:t> Consumption by Units</a:t>
            </a:r>
            <a:endParaRPr lang="en-US" sz="1200"/>
          </a:p>
        </c:rich>
      </c:tx>
      <c:layout/>
      <c:overlay val="0"/>
    </c:title>
    <c:autoTitleDeleted val="0"/>
    <c:plotArea>
      <c:layout/>
      <c:lineChart>
        <c:grouping val="standard"/>
        <c:varyColors val="0"/>
        <c:ser>
          <c:idx val="0"/>
          <c:order val="0"/>
          <c:tx>
            <c:strRef>
              <c:f>Region!$B$1</c:f>
              <c:strCache>
                <c:ptCount val="1"/>
                <c:pt idx="0">
                  <c:v>Northeast</c:v>
                </c:pt>
              </c:strCache>
            </c:strRef>
          </c:tx>
          <c:marker>
            <c:symbol val="none"/>
          </c:marker>
          <c:cat>
            <c:numRef>
              <c:f>Region!$A$2:$A$6</c:f>
              <c:numCache>
                <c:formatCode>General</c:formatCode>
                <c:ptCount val="5"/>
                <c:pt idx="0">
                  <c:v>2010.0</c:v>
                </c:pt>
                <c:pt idx="1">
                  <c:v>2011.0</c:v>
                </c:pt>
                <c:pt idx="2">
                  <c:v>2012.0</c:v>
                </c:pt>
                <c:pt idx="3">
                  <c:v>2013.0</c:v>
                </c:pt>
                <c:pt idx="4">
                  <c:v>2014.0</c:v>
                </c:pt>
              </c:numCache>
            </c:numRef>
          </c:cat>
          <c:val>
            <c:numRef>
              <c:f>Region!$B$2:$B$6</c:f>
              <c:numCache>
                <c:formatCode>General</c:formatCode>
                <c:ptCount val="5"/>
                <c:pt idx="0">
                  <c:v>7.272819</c:v>
                </c:pt>
                <c:pt idx="1">
                  <c:v>7.129316999999998</c:v>
                </c:pt>
                <c:pt idx="2">
                  <c:v>7.31938</c:v>
                </c:pt>
                <c:pt idx="3">
                  <c:v>7.993922</c:v>
                </c:pt>
                <c:pt idx="4">
                  <c:v>6.892301</c:v>
                </c:pt>
              </c:numCache>
            </c:numRef>
          </c:val>
          <c:smooth val="0"/>
        </c:ser>
        <c:ser>
          <c:idx val="1"/>
          <c:order val="1"/>
          <c:tx>
            <c:strRef>
              <c:f>Region!$C$1</c:f>
              <c:strCache>
                <c:ptCount val="1"/>
                <c:pt idx="0">
                  <c:v>Midwest</c:v>
                </c:pt>
              </c:strCache>
            </c:strRef>
          </c:tx>
          <c:marker>
            <c:symbol val="none"/>
          </c:marker>
          <c:cat>
            <c:numRef>
              <c:f>Region!$A$2:$A$6</c:f>
              <c:numCache>
                <c:formatCode>General</c:formatCode>
                <c:ptCount val="5"/>
                <c:pt idx="0">
                  <c:v>2010.0</c:v>
                </c:pt>
                <c:pt idx="1">
                  <c:v>2011.0</c:v>
                </c:pt>
                <c:pt idx="2">
                  <c:v>2012.0</c:v>
                </c:pt>
                <c:pt idx="3">
                  <c:v>2013.0</c:v>
                </c:pt>
                <c:pt idx="4">
                  <c:v>2014.0</c:v>
                </c:pt>
              </c:numCache>
            </c:numRef>
          </c:cat>
          <c:val>
            <c:numRef>
              <c:f>Region!$C$2:$C$6</c:f>
              <c:numCache>
                <c:formatCode>General</c:formatCode>
                <c:ptCount val="5"/>
                <c:pt idx="0">
                  <c:v>5.431609</c:v>
                </c:pt>
                <c:pt idx="1">
                  <c:v>6.002613</c:v>
                </c:pt>
                <c:pt idx="2">
                  <c:v>6.073427</c:v>
                </c:pt>
                <c:pt idx="3">
                  <c:v>6.33153</c:v>
                </c:pt>
                <c:pt idx="4">
                  <c:v>6.105694</c:v>
                </c:pt>
              </c:numCache>
            </c:numRef>
          </c:val>
          <c:smooth val="0"/>
        </c:ser>
        <c:ser>
          <c:idx val="2"/>
          <c:order val="2"/>
          <c:tx>
            <c:strRef>
              <c:f>Region!$D$1</c:f>
              <c:strCache>
                <c:ptCount val="1"/>
                <c:pt idx="0">
                  <c:v>South</c:v>
                </c:pt>
              </c:strCache>
            </c:strRef>
          </c:tx>
          <c:marker>
            <c:symbol val="none"/>
          </c:marker>
          <c:cat>
            <c:numRef>
              <c:f>Region!$A$2:$A$6</c:f>
              <c:numCache>
                <c:formatCode>General</c:formatCode>
                <c:ptCount val="5"/>
                <c:pt idx="0">
                  <c:v>2010.0</c:v>
                </c:pt>
                <c:pt idx="1">
                  <c:v>2011.0</c:v>
                </c:pt>
                <c:pt idx="2">
                  <c:v>2012.0</c:v>
                </c:pt>
                <c:pt idx="3">
                  <c:v>2013.0</c:v>
                </c:pt>
                <c:pt idx="4">
                  <c:v>2014.0</c:v>
                </c:pt>
              </c:numCache>
            </c:numRef>
          </c:cat>
          <c:val>
            <c:numRef>
              <c:f>Region!$D$2:$D$6</c:f>
              <c:numCache>
                <c:formatCode>General</c:formatCode>
                <c:ptCount val="5"/>
                <c:pt idx="0">
                  <c:v>5.910246</c:v>
                </c:pt>
                <c:pt idx="1">
                  <c:v>6.129003</c:v>
                </c:pt>
                <c:pt idx="2">
                  <c:v>6.427866</c:v>
                </c:pt>
                <c:pt idx="3">
                  <c:v>6.245113</c:v>
                </c:pt>
                <c:pt idx="4">
                  <c:v>6.425762</c:v>
                </c:pt>
              </c:numCache>
            </c:numRef>
          </c:val>
          <c:smooth val="0"/>
        </c:ser>
        <c:ser>
          <c:idx val="3"/>
          <c:order val="3"/>
          <c:tx>
            <c:strRef>
              <c:f>Region!$E$1</c:f>
              <c:strCache>
                <c:ptCount val="1"/>
                <c:pt idx="0">
                  <c:v>West</c:v>
                </c:pt>
              </c:strCache>
            </c:strRef>
          </c:tx>
          <c:marker>
            <c:symbol val="none"/>
          </c:marker>
          <c:cat>
            <c:numRef>
              <c:f>Region!$A$2:$A$6</c:f>
              <c:numCache>
                <c:formatCode>General</c:formatCode>
                <c:ptCount val="5"/>
                <c:pt idx="0">
                  <c:v>2010.0</c:v>
                </c:pt>
                <c:pt idx="1">
                  <c:v>2011.0</c:v>
                </c:pt>
                <c:pt idx="2">
                  <c:v>2012.0</c:v>
                </c:pt>
                <c:pt idx="3">
                  <c:v>2013.0</c:v>
                </c:pt>
                <c:pt idx="4">
                  <c:v>2014.0</c:v>
                </c:pt>
              </c:numCache>
            </c:numRef>
          </c:cat>
          <c:val>
            <c:numRef>
              <c:f>Region!$E$2:$E$6</c:f>
              <c:numCache>
                <c:formatCode>General</c:formatCode>
                <c:ptCount val="5"/>
                <c:pt idx="0">
                  <c:v>6.21765</c:v>
                </c:pt>
                <c:pt idx="1">
                  <c:v>7.546921</c:v>
                </c:pt>
                <c:pt idx="2">
                  <c:v>7.608003999999998</c:v>
                </c:pt>
                <c:pt idx="3">
                  <c:v>7.072722</c:v>
                </c:pt>
                <c:pt idx="4">
                  <c:v>7.686593999999998</c:v>
                </c:pt>
              </c:numCache>
            </c:numRef>
          </c:val>
          <c:smooth val="0"/>
        </c:ser>
        <c:dLbls>
          <c:showLegendKey val="0"/>
          <c:showVal val="0"/>
          <c:showCatName val="0"/>
          <c:showSerName val="0"/>
          <c:showPercent val="0"/>
          <c:showBubbleSize val="0"/>
        </c:dLbls>
        <c:marker val="1"/>
        <c:smooth val="0"/>
        <c:axId val="2109977224"/>
        <c:axId val="2109980344"/>
      </c:lineChart>
      <c:catAx>
        <c:axId val="2109977224"/>
        <c:scaling>
          <c:orientation val="minMax"/>
        </c:scaling>
        <c:delete val="0"/>
        <c:axPos val="b"/>
        <c:numFmt formatCode="General" sourceLinked="1"/>
        <c:majorTickMark val="out"/>
        <c:minorTickMark val="none"/>
        <c:tickLblPos val="nextTo"/>
        <c:crossAx val="2109980344"/>
        <c:crosses val="autoZero"/>
        <c:auto val="1"/>
        <c:lblAlgn val="ctr"/>
        <c:lblOffset val="100"/>
        <c:noMultiLvlLbl val="0"/>
      </c:catAx>
      <c:valAx>
        <c:axId val="2109980344"/>
        <c:scaling>
          <c:orientation val="minMax"/>
        </c:scaling>
        <c:delete val="0"/>
        <c:axPos val="l"/>
        <c:numFmt formatCode="General" sourceLinked="1"/>
        <c:majorTickMark val="out"/>
        <c:minorTickMark val="none"/>
        <c:tickLblPos val="nextTo"/>
        <c:crossAx val="2109977224"/>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sz="1200"/>
            </a:pPr>
            <a:r>
              <a:rPr lang="en-US" sz="1200"/>
              <a:t>Produce</a:t>
            </a:r>
            <a:r>
              <a:rPr lang="en-US" sz="1200" baseline="0"/>
              <a:t> Consumption by Units</a:t>
            </a:r>
            <a:endParaRPr lang="en-US" sz="1200"/>
          </a:p>
        </c:rich>
      </c:tx>
      <c:layout/>
      <c:overlay val="0"/>
    </c:title>
    <c:autoTitleDeleted val="0"/>
    <c:plotArea>
      <c:layout/>
      <c:lineChart>
        <c:grouping val="standard"/>
        <c:varyColors val="0"/>
        <c:ser>
          <c:idx val="0"/>
          <c:order val="0"/>
          <c:tx>
            <c:strRef>
              <c:f>Region!$I$1</c:f>
              <c:strCache>
                <c:ptCount val="1"/>
                <c:pt idx="0">
                  <c:v>Northeast</c:v>
                </c:pt>
              </c:strCache>
            </c:strRef>
          </c:tx>
          <c:marker>
            <c:symbol val="none"/>
          </c:marker>
          <c:cat>
            <c:numRef>
              <c:f>Region!$H$2:$H$6</c:f>
              <c:numCache>
                <c:formatCode>General</c:formatCode>
                <c:ptCount val="5"/>
                <c:pt idx="0">
                  <c:v>2010.0</c:v>
                </c:pt>
                <c:pt idx="1">
                  <c:v>2011.0</c:v>
                </c:pt>
                <c:pt idx="2">
                  <c:v>2012.0</c:v>
                </c:pt>
                <c:pt idx="3">
                  <c:v>2013.0</c:v>
                </c:pt>
                <c:pt idx="4">
                  <c:v>2014.0</c:v>
                </c:pt>
              </c:numCache>
            </c:numRef>
          </c:cat>
          <c:val>
            <c:numRef>
              <c:f>Region!$I$2:$I$6</c:f>
              <c:numCache>
                <c:formatCode>General</c:formatCode>
                <c:ptCount val="5"/>
                <c:pt idx="0">
                  <c:v>10.888488</c:v>
                </c:pt>
                <c:pt idx="1">
                  <c:v>10.263451</c:v>
                </c:pt>
                <c:pt idx="2">
                  <c:v>10.220031</c:v>
                </c:pt>
                <c:pt idx="3">
                  <c:v>11.003588</c:v>
                </c:pt>
                <c:pt idx="4">
                  <c:v>9.144104999999997</c:v>
                </c:pt>
              </c:numCache>
            </c:numRef>
          </c:val>
          <c:smooth val="0"/>
        </c:ser>
        <c:ser>
          <c:idx val="1"/>
          <c:order val="1"/>
          <c:tx>
            <c:strRef>
              <c:f>Region!$J$1</c:f>
              <c:strCache>
                <c:ptCount val="1"/>
                <c:pt idx="0">
                  <c:v>Midwest</c:v>
                </c:pt>
              </c:strCache>
            </c:strRef>
          </c:tx>
          <c:marker>
            <c:symbol val="none"/>
          </c:marker>
          <c:cat>
            <c:numRef>
              <c:f>Region!$H$2:$H$6</c:f>
              <c:numCache>
                <c:formatCode>General</c:formatCode>
                <c:ptCount val="5"/>
                <c:pt idx="0">
                  <c:v>2010.0</c:v>
                </c:pt>
                <c:pt idx="1">
                  <c:v>2011.0</c:v>
                </c:pt>
                <c:pt idx="2">
                  <c:v>2012.0</c:v>
                </c:pt>
                <c:pt idx="3">
                  <c:v>2013.0</c:v>
                </c:pt>
                <c:pt idx="4">
                  <c:v>2014.0</c:v>
                </c:pt>
              </c:numCache>
            </c:numRef>
          </c:cat>
          <c:val>
            <c:numRef>
              <c:f>Region!$J$2:$J$6</c:f>
              <c:numCache>
                <c:formatCode>General</c:formatCode>
                <c:ptCount val="5"/>
                <c:pt idx="0">
                  <c:v>10.03597</c:v>
                </c:pt>
                <c:pt idx="1">
                  <c:v>8.967194</c:v>
                </c:pt>
                <c:pt idx="2">
                  <c:v>9.412173</c:v>
                </c:pt>
                <c:pt idx="3">
                  <c:v>10.773827</c:v>
                </c:pt>
                <c:pt idx="4">
                  <c:v>9.096067</c:v>
                </c:pt>
              </c:numCache>
            </c:numRef>
          </c:val>
          <c:smooth val="0"/>
        </c:ser>
        <c:ser>
          <c:idx val="2"/>
          <c:order val="2"/>
          <c:tx>
            <c:strRef>
              <c:f>Region!$K$1</c:f>
              <c:strCache>
                <c:ptCount val="1"/>
                <c:pt idx="0">
                  <c:v>South</c:v>
                </c:pt>
              </c:strCache>
            </c:strRef>
          </c:tx>
          <c:marker>
            <c:symbol val="none"/>
          </c:marker>
          <c:cat>
            <c:numRef>
              <c:f>Region!$H$2:$H$6</c:f>
              <c:numCache>
                <c:formatCode>General</c:formatCode>
                <c:ptCount val="5"/>
                <c:pt idx="0">
                  <c:v>2010.0</c:v>
                </c:pt>
                <c:pt idx="1">
                  <c:v>2011.0</c:v>
                </c:pt>
                <c:pt idx="2">
                  <c:v>2012.0</c:v>
                </c:pt>
                <c:pt idx="3">
                  <c:v>2013.0</c:v>
                </c:pt>
                <c:pt idx="4">
                  <c:v>2014.0</c:v>
                </c:pt>
              </c:numCache>
            </c:numRef>
          </c:cat>
          <c:val>
            <c:numRef>
              <c:f>Region!$K$2:$K$6</c:f>
              <c:numCache>
                <c:formatCode>General</c:formatCode>
                <c:ptCount val="5"/>
                <c:pt idx="0">
                  <c:v>8.351392</c:v>
                </c:pt>
                <c:pt idx="1">
                  <c:v>7.626038999999997</c:v>
                </c:pt>
                <c:pt idx="2">
                  <c:v>8.20506</c:v>
                </c:pt>
                <c:pt idx="3">
                  <c:v>8.260096</c:v>
                </c:pt>
                <c:pt idx="4">
                  <c:v>7.957803999999999</c:v>
                </c:pt>
              </c:numCache>
            </c:numRef>
          </c:val>
          <c:smooth val="0"/>
        </c:ser>
        <c:ser>
          <c:idx val="3"/>
          <c:order val="3"/>
          <c:tx>
            <c:strRef>
              <c:f>Region!$L$1</c:f>
              <c:strCache>
                <c:ptCount val="1"/>
                <c:pt idx="0">
                  <c:v>West</c:v>
                </c:pt>
              </c:strCache>
            </c:strRef>
          </c:tx>
          <c:marker>
            <c:symbol val="none"/>
          </c:marker>
          <c:cat>
            <c:numRef>
              <c:f>Region!$H$2:$H$6</c:f>
              <c:numCache>
                <c:formatCode>General</c:formatCode>
                <c:ptCount val="5"/>
                <c:pt idx="0">
                  <c:v>2010.0</c:v>
                </c:pt>
                <c:pt idx="1">
                  <c:v>2011.0</c:v>
                </c:pt>
                <c:pt idx="2">
                  <c:v>2012.0</c:v>
                </c:pt>
                <c:pt idx="3">
                  <c:v>2013.0</c:v>
                </c:pt>
                <c:pt idx="4">
                  <c:v>2014.0</c:v>
                </c:pt>
              </c:numCache>
            </c:numRef>
          </c:cat>
          <c:val>
            <c:numRef>
              <c:f>Region!$L$2:$L$6</c:f>
              <c:numCache>
                <c:formatCode>General</c:formatCode>
                <c:ptCount val="5"/>
                <c:pt idx="0">
                  <c:v>11.526627</c:v>
                </c:pt>
                <c:pt idx="1">
                  <c:v>10.5713</c:v>
                </c:pt>
                <c:pt idx="2">
                  <c:v>11.439293</c:v>
                </c:pt>
                <c:pt idx="3">
                  <c:v>11.312624</c:v>
                </c:pt>
                <c:pt idx="4">
                  <c:v>10.74887</c:v>
                </c:pt>
              </c:numCache>
            </c:numRef>
          </c:val>
          <c:smooth val="0"/>
        </c:ser>
        <c:dLbls>
          <c:showLegendKey val="0"/>
          <c:showVal val="0"/>
          <c:showCatName val="0"/>
          <c:showSerName val="0"/>
          <c:showPercent val="0"/>
          <c:showBubbleSize val="0"/>
        </c:dLbls>
        <c:marker val="1"/>
        <c:smooth val="0"/>
        <c:axId val="2110011400"/>
        <c:axId val="2110014520"/>
      </c:lineChart>
      <c:catAx>
        <c:axId val="2110011400"/>
        <c:scaling>
          <c:orientation val="minMax"/>
        </c:scaling>
        <c:delete val="0"/>
        <c:axPos val="b"/>
        <c:numFmt formatCode="General" sourceLinked="1"/>
        <c:majorTickMark val="out"/>
        <c:minorTickMark val="none"/>
        <c:tickLblPos val="nextTo"/>
        <c:crossAx val="2110014520"/>
        <c:crosses val="autoZero"/>
        <c:auto val="1"/>
        <c:lblAlgn val="ctr"/>
        <c:lblOffset val="100"/>
        <c:noMultiLvlLbl val="0"/>
      </c:catAx>
      <c:valAx>
        <c:axId val="2110014520"/>
        <c:scaling>
          <c:orientation val="minMax"/>
        </c:scaling>
        <c:delete val="0"/>
        <c:axPos val="l"/>
        <c:numFmt formatCode="General" sourceLinked="1"/>
        <c:majorTickMark val="out"/>
        <c:minorTickMark val="none"/>
        <c:tickLblPos val="nextTo"/>
        <c:crossAx val="2110011400"/>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sz="1200"/>
            </a:pPr>
            <a:r>
              <a:rPr lang="en-US" sz="1200"/>
              <a:t>Meat Consumption by Family Size</a:t>
            </a:r>
          </a:p>
        </c:rich>
      </c:tx>
      <c:layout/>
      <c:overlay val="0"/>
    </c:title>
    <c:autoTitleDeleted val="0"/>
    <c:plotArea>
      <c:layout/>
      <c:barChart>
        <c:barDir val="col"/>
        <c:grouping val="clustered"/>
        <c:varyColors val="0"/>
        <c:ser>
          <c:idx val="0"/>
          <c:order val="0"/>
          <c:tx>
            <c:strRef>
              <c:f>'Family Size'!$B$1</c:f>
              <c:strCache>
                <c:ptCount val="1"/>
                <c:pt idx="0">
                  <c:v>2014</c:v>
                </c:pt>
              </c:strCache>
            </c:strRef>
          </c:tx>
          <c:invertIfNegative val="0"/>
          <c:cat>
            <c:numRef>
              <c:f>'Family Size'!$A$2:$A$11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'Family Size'!$B$2:$B$11</c:f>
              <c:numCache>
                <c:formatCode>General</c:formatCode>
                <c:ptCount val="10"/>
                <c:pt idx="0">
                  <c:v>3.306017999999999</c:v>
                </c:pt>
                <c:pt idx="1">
                  <c:v>6.428602</c:v>
                </c:pt>
                <c:pt idx="2">
                  <c:v>8.43168</c:v>
                </c:pt>
                <c:pt idx="3">
                  <c:v>10.239884</c:v>
                </c:pt>
                <c:pt idx="4">
                  <c:v>10.619154</c:v>
                </c:pt>
                <c:pt idx="5">
                  <c:v>11.205157</c:v>
                </c:pt>
                <c:pt idx="6">
                  <c:v>16.413153</c:v>
                </c:pt>
                <c:pt idx="7">
                  <c:v>10.199524</c:v>
                </c:pt>
                <c:pt idx="8">
                  <c:v>9.963338</c:v>
                </c:pt>
                <c:pt idx="9">
                  <c:v>31.162041</c:v>
                </c:pt>
              </c:numCache>
            </c:numRef>
          </c:val>
        </c:ser>
        <c:ser>
          <c:idx val="1"/>
          <c:order val="1"/>
          <c:tx>
            <c:strRef>
              <c:f>'Family Size'!$C$1</c:f>
              <c:strCache>
                <c:ptCount val="1"/>
                <c:pt idx="0">
                  <c:v>2013</c:v>
                </c:pt>
              </c:strCache>
            </c:strRef>
          </c:tx>
          <c:invertIfNegative val="0"/>
          <c:cat>
            <c:numRef>
              <c:f>'Family Size'!$A$2:$A$11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'Family Size'!$C$2:$C$11</c:f>
              <c:numCache>
                <c:formatCode>General</c:formatCode>
                <c:ptCount val="10"/>
                <c:pt idx="0">
                  <c:v>3.372538</c:v>
                </c:pt>
                <c:pt idx="1">
                  <c:v>6.540246</c:v>
                </c:pt>
                <c:pt idx="2">
                  <c:v>7.865183999999997</c:v>
                </c:pt>
                <c:pt idx="3">
                  <c:v>9.85645</c:v>
                </c:pt>
                <c:pt idx="4">
                  <c:v>11.244482</c:v>
                </c:pt>
                <c:pt idx="5">
                  <c:v>12.195632</c:v>
                </c:pt>
                <c:pt idx="6">
                  <c:v>14.856168</c:v>
                </c:pt>
                <c:pt idx="7">
                  <c:v>12.629741</c:v>
                </c:pt>
                <c:pt idx="8">
                  <c:v>12.967157</c:v>
                </c:pt>
                <c:pt idx="9">
                  <c:v>10.1334</c:v>
                </c:pt>
              </c:numCache>
            </c:numRef>
          </c:val>
        </c:ser>
        <c:ser>
          <c:idx val="2"/>
          <c:order val="2"/>
          <c:tx>
            <c:strRef>
              <c:f>'Family Size'!$D$1</c:f>
              <c:strCache>
                <c:ptCount val="1"/>
                <c:pt idx="0">
                  <c:v>2012</c:v>
                </c:pt>
              </c:strCache>
            </c:strRef>
          </c:tx>
          <c:invertIfNegative val="0"/>
          <c:cat>
            <c:numRef>
              <c:f>'Family Size'!$A$2:$A$11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'Family Size'!$D$2:$D$11</c:f>
              <c:numCache>
                <c:formatCode>General</c:formatCode>
                <c:ptCount val="10"/>
                <c:pt idx="0">
                  <c:v>3.208385</c:v>
                </c:pt>
                <c:pt idx="1">
                  <c:v>7.03641</c:v>
                </c:pt>
                <c:pt idx="2">
                  <c:v>8.028613</c:v>
                </c:pt>
                <c:pt idx="3">
                  <c:v>9.580599</c:v>
                </c:pt>
                <c:pt idx="4">
                  <c:v>10.565789</c:v>
                </c:pt>
                <c:pt idx="5">
                  <c:v>11.996696</c:v>
                </c:pt>
                <c:pt idx="6">
                  <c:v>9.873809</c:v>
                </c:pt>
                <c:pt idx="7">
                  <c:v>12.098694</c:v>
                </c:pt>
                <c:pt idx="8">
                  <c:v>16.010047</c:v>
                </c:pt>
                <c:pt idx="9">
                  <c:v>7.697421999999998</c:v>
                </c:pt>
              </c:numCache>
            </c:numRef>
          </c:val>
        </c:ser>
        <c:ser>
          <c:idx val="3"/>
          <c:order val="3"/>
          <c:tx>
            <c:strRef>
              <c:f>'Family Size'!$E$1</c:f>
              <c:strCache>
                <c:ptCount val="1"/>
                <c:pt idx="0">
                  <c:v>2011</c:v>
                </c:pt>
              </c:strCache>
            </c:strRef>
          </c:tx>
          <c:invertIfNegative val="0"/>
          <c:cat>
            <c:numRef>
              <c:f>'Family Size'!$A$2:$A$11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'Family Size'!$E$2:$E$11</c:f>
              <c:numCache>
                <c:formatCode>General</c:formatCode>
                <c:ptCount val="10"/>
                <c:pt idx="0">
                  <c:v>3.189939</c:v>
                </c:pt>
                <c:pt idx="1">
                  <c:v>6.29562</c:v>
                </c:pt>
                <c:pt idx="2">
                  <c:v>7.892757</c:v>
                </c:pt>
                <c:pt idx="3">
                  <c:v>10.112143</c:v>
                </c:pt>
                <c:pt idx="4">
                  <c:v>10.77597</c:v>
                </c:pt>
                <c:pt idx="5">
                  <c:v>9.827533</c:v>
                </c:pt>
                <c:pt idx="6">
                  <c:v>12.077106</c:v>
                </c:pt>
                <c:pt idx="7">
                  <c:v>13.056518</c:v>
                </c:pt>
                <c:pt idx="8">
                  <c:v>22.332496</c:v>
                </c:pt>
                <c:pt idx="9">
                  <c:v>37.812646</c:v>
                </c:pt>
              </c:numCache>
            </c:numRef>
          </c:val>
        </c:ser>
        <c:ser>
          <c:idx val="4"/>
          <c:order val="4"/>
          <c:tx>
            <c:strRef>
              <c:f>'Family Size'!$F$1</c:f>
              <c:strCache>
                <c:ptCount val="1"/>
                <c:pt idx="0">
                  <c:v>2010</c:v>
                </c:pt>
              </c:strCache>
            </c:strRef>
          </c:tx>
          <c:invertIfNegative val="0"/>
          <c:cat>
            <c:numRef>
              <c:f>'Family Size'!$A$2:$A$11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'Family Size'!$F$2:$F$11</c:f>
              <c:numCache>
                <c:formatCode>General</c:formatCode>
                <c:ptCount val="10"/>
                <c:pt idx="0">
                  <c:v>3.325582</c:v>
                </c:pt>
                <c:pt idx="1">
                  <c:v>5.76206</c:v>
                </c:pt>
                <c:pt idx="2">
                  <c:v>7.401842</c:v>
                </c:pt>
                <c:pt idx="3">
                  <c:v>8.744707999999997</c:v>
                </c:pt>
                <c:pt idx="4">
                  <c:v>9.923167</c:v>
                </c:pt>
                <c:pt idx="5">
                  <c:v>10.22202</c:v>
                </c:pt>
                <c:pt idx="6">
                  <c:v>13.754568</c:v>
                </c:pt>
                <c:pt idx="7">
                  <c:v>8.117907000000001</c:v>
                </c:pt>
                <c:pt idx="8">
                  <c:v>9.118264999999997</c:v>
                </c:pt>
                <c:pt idx="9">
                  <c:v>14.158467</c:v>
                </c:pt>
              </c:numCache>
            </c:numRef>
          </c:val>
        </c:ser>
        <c:dLbls>
          <c:showLegendKey val="0"/>
          <c:showVal val="0"/>
          <c:showCatName val="0"/>
          <c:showSerName val="0"/>
          <c:showPercent val="0"/>
          <c:showBubbleSize val="0"/>
        </c:dLbls>
        <c:gapWidth val="150"/>
        <c:axId val="2110053416"/>
        <c:axId val="2110056472"/>
      </c:barChart>
      <c:catAx>
        <c:axId val="2110053416"/>
        <c:scaling>
          <c:orientation val="minMax"/>
        </c:scaling>
        <c:delete val="0"/>
        <c:axPos val="b"/>
        <c:numFmt formatCode="General" sourceLinked="1"/>
        <c:majorTickMark val="out"/>
        <c:minorTickMark val="none"/>
        <c:tickLblPos val="nextTo"/>
        <c:crossAx val="2110056472"/>
        <c:crosses val="autoZero"/>
        <c:auto val="1"/>
        <c:lblAlgn val="ctr"/>
        <c:lblOffset val="100"/>
        <c:noMultiLvlLbl val="0"/>
      </c:catAx>
      <c:valAx>
        <c:axId val="2110056472"/>
        <c:scaling>
          <c:orientation val="minMax"/>
        </c:scaling>
        <c:delete val="0"/>
        <c:axPos val="l"/>
        <c:numFmt formatCode="General" sourceLinked="1"/>
        <c:majorTickMark val="out"/>
        <c:minorTickMark val="none"/>
        <c:tickLblPos val="nextTo"/>
        <c:crossAx val="2110053416"/>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sz="1200"/>
            </a:pPr>
            <a:r>
              <a:rPr lang="en-US" sz="1200" b="1" i="0" baseline="0">
                <a:effectLst/>
              </a:rPr>
              <a:t>Produce Consumption by Family Size</a:t>
            </a:r>
            <a:endParaRPr lang="en-US" sz="1200">
              <a:effectLst/>
            </a:endParaRPr>
          </a:p>
        </c:rich>
      </c:tx>
      <c:layout/>
      <c:overlay val="0"/>
    </c:title>
    <c:autoTitleDeleted val="0"/>
    <c:plotArea>
      <c:layout/>
      <c:barChart>
        <c:barDir val="col"/>
        <c:grouping val="clustered"/>
        <c:varyColors val="0"/>
        <c:ser>
          <c:idx val="0"/>
          <c:order val="0"/>
          <c:tx>
            <c:strRef>
              <c:f>'Family Size'!$I$1</c:f>
              <c:strCache>
                <c:ptCount val="1"/>
                <c:pt idx="0">
                  <c:v>2014</c:v>
                </c:pt>
              </c:strCache>
            </c:strRef>
          </c:tx>
          <c:invertIfNegative val="0"/>
          <c:cat>
            <c:numRef>
              <c:f>'Family Size'!$H$2:$H$11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'Family Size'!$I$2:$I$11</c:f>
              <c:numCache>
                <c:formatCode>General</c:formatCode>
                <c:ptCount val="10"/>
                <c:pt idx="0">
                  <c:v>4.906124</c:v>
                </c:pt>
                <c:pt idx="1">
                  <c:v>9.289984</c:v>
                </c:pt>
                <c:pt idx="2">
                  <c:v>11.080126</c:v>
                </c:pt>
                <c:pt idx="3">
                  <c:v>13.915394</c:v>
                </c:pt>
                <c:pt idx="4">
                  <c:v>13.520496</c:v>
                </c:pt>
                <c:pt idx="5">
                  <c:v>14.072611</c:v>
                </c:pt>
                <c:pt idx="6">
                  <c:v>17.827764</c:v>
                </c:pt>
                <c:pt idx="7">
                  <c:v>12.461752</c:v>
                </c:pt>
                <c:pt idx="8">
                  <c:v>20.107518</c:v>
                </c:pt>
                <c:pt idx="9">
                  <c:v>19.249453</c:v>
                </c:pt>
              </c:numCache>
            </c:numRef>
          </c:val>
        </c:ser>
        <c:ser>
          <c:idx val="1"/>
          <c:order val="1"/>
          <c:tx>
            <c:strRef>
              <c:f>'Family Size'!$J$1</c:f>
              <c:strCache>
                <c:ptCount val="1"/>
                <c:pt idx="0">
                  <c:v>2013</c:v>
                </c:pt>
              </c:strCache>
            </c:strRef>
          </c:tx>
          <c:invertIfNegative val="0"/>
          <c:cat>
            <c:numRef>
              <c:f>'Family Size'!$H$2:$H$11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'Family Size'!$J$2:$J$11</c:f>
              <c:numCache>
                <c:formatCode>General</c:formatCode>
                <c:ptCount val="10"/>
                <c:pt idx="0">
                  <c:v>5.489754</c:v>
                </c:pt>
                <c:pt idx="1">
                  <c:v>9.968260000000001</c:v>
                </c:pt>
                <c:pt idx="2">
                  <c:v>11.775417</c:v>
                </c:pt>
                <c:pt idx="3">
                  <c:v>14.374428</c:v>
                </c:pt>
                <c:pt idx="4">
                  <c:v>14.476329</c:v>
                </c:pt>
                <c:pt idx="5">
                  <c:v>16.973982</c:v>
                </c:pt>
                <c:pt idx="6">
                  <c:v>16.763818</c:v>
                </c:pt>
                <c:pt idx="7">
                  <c:v>21.163108</c:v>
                </c:pt>
                <c:pt idx="8">
                  <c:v>18.432667</c:v>
                </c:pt>
                <c:pt idx="9">
                  <c:v>3.948544</c:v>
                </c:pt>
              </c:numCache>
            </c:numRef>
          </c:val>
        </c:ser>
        <c:ser>
          <c:idx val="2"/>
          <c:order val="2"/>
          <c:tx>
            <c:strRef>
              <c:f>'Family Size'!$K$1</c:f>
              <c:strCache>
                <c:ptCount val="1"/>
                <c:pt idx="0">
                  <c:v>2012</c:v>
                </c:pt>
              </c:strCache>
            </c:strRef>
          </c:tx>
          <c:invertIfNegative val="0"/>
          <c:cat>
            <c:numRef>
              <c:f>'Family Size'!$H$2:$H$11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'Family Size'!$K$2:$K$11</c:f>
              <c:numCache>
                <c:formatCode>General</c:formatCode>
                <c:ptCount val="10"/>
                <c:pt idx="0">
                  <c:v>5.051526</c:v>
                </c:pt>
                <c:pt idx="1">
                  <c:v>9.844908</c:v>
                </c:pt>
                <c:pt idx="2">
                  <c:v>11.102546</c:v>
                </c:pt>
                <c:pt idx="3">
                  <c:v>13.794678</c:v>
                </c:pt>
                <c:pt idx="4">
                  <c:v>13.574951</c:v>
                </c:pt>
                <c:pt idx="5">
                  <c:v>15.123391</c:v>
                </c:pt>
                <c:pt idx="6">
                  <c:v>15.374692</c:v>
                </c:pt>
                <c:pt idx="7">
                  <c:v>18.271695</c:v>
                </c:pt>
                <c:pt idx="8">
                  <c:v>19.12288</c:v>
                </c:pt>
                <c:pt idx="9">
                  <c:v>15.030126</c:v>
                </c:pt>
              </c:numCache>
            </c:numRef>
          </c:val>
        </c:ser>
        <c:ser>
          <c:idx val="3"/>
          <c:order val="3"/>
          <c:tx>
            <c:strRef>
              <c:f>'Family Size'!$L$1</c:f>
              <c:strCache>
                <c:ptCount val="1"/>
                <c:pt idx="0">
                  <c:v>2011</c:v>
                </c:pt>
              </c:strCache>
            </c:strRef>
          </c:tx>
          <c:invertIfNegative val="0"/>
          <c:cat>
            <c:numRef>
              <c:f>'Family Size'!$H$2:$H$11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'Family Size'!$L$2:$L$11</c:f>
              <c:numCache>
                <c:formatCode>General</c:formatCode>
                <c:ptCount val="10"/>
                <c:pt idx="0">
                  <c:v>5.114550999999997</c:v>
                </c:pt>
                <c:pt idx="1">
                  <c:v>9.020074</c:v>
                </c:pt>
                <c:pt idx="2">
                  <c:v>10.315159</c:v>
                </c:pt>
                <c:pt idx="3">
                  <c:v>12.79157</c:v>
                </c:pt>
                <c:pt idx="4">
                  <c:v>14.034061</c:v>
                </c:pt>
                <c:pt idx="5">
                  <c:v>13.426752</c:v>
                </c:pt>
                <c:pt idx="6">
                  <c:v>15.150198</c:v>
                </c:pt>
                <c:pt idx="7">
                  <c:v>19.964676</c:v>
                </c:pt>
                <c:pt idx="8">
                  <c:v>27.548076</c:v>
                </c:pt>
                <c:pt idx="9">
                  <c:v>25.44514899999998</c:v>
                </c:pt>
              </c:numCache>
            </c:numRef>
          </c:val>
        </c:ser>
        <c:ser>
          <c:idx val="4"/>
          <c:order val="4"/>
          <c:tx>
            <c:strRef>
              <c:f>'Family Size'!$M$1</c:f>
              <c:strCache>
                <c:ptCount val="1"/>
                <c:pt idx="0">
                  <c:v>2010</c:v>
                </c:pt>
              </c:strCache>
            </c:strRef>
          </c:tx>
          <c:invertIfNegative val="0"/>
          <c:cat>
            <c:numRef>
              <c:f>'Family Size'!$H$2:$H$11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'Family Size'!$M$2:$M$11</c:f>
              <c:numCache>
                <c:formatCode>General</c:formatCode>
                <c:ptCount val="10"/>
                <c:pt idx="0">
                  <c:v>5.499165</c:v>
                </c:pt>
                <c:pt idx="1">
                  <c:v>9.579034</c:v>
                </c:pt>
                <c:pt idx="2">
                  <c:v>11.668672</c:v>
                </c:pt>
                <c:pt idx="3">
                  <c:v>14.193103</c:v>
                </c:pt>
                <c:pt idx="4">
                  <c:v>15.041446</c:v>
                </c:pt>
                <c:pt idx="5">
                  <c:v>17.4416</c:v>
                </c:pt>
                <c:pt idx="6">
                  <c:v>19.581183</c:v>
                </c:pt>
                <c:pt idx="7">
                  <c:v>12.620137</c:v>
                </c:pt>
                <c:pt idx="8">
                  <c:v>17.74598</c:v>
                </c:pt>
                <c:pt idx="9">
                  <c:v>15.956611</c:v>
                </c:pt>
              </c:numCache>
            </c:numRef>
          </c:val>
        </c:ser>
        <c:dLbls>
          <c:showLegendKey val="0"/>
          <c:showVal val="0"/>
          <c:showCatName val="0"/>
          <c:showSerName val="0"/>
          <c:showPercent val="0"/>
          <c:showBubbleSize val="0"/>
        </c:dLbls>
        <c:gapWidth val="150"/>
        <c:axId val="2110093528"/>
        <c:axId val="2110096584"/>
      </c:barChart>
      <c:catAx>
        <c:axId val="2110093528"/>
        <c:scaling>
          <c:orientation val="minMax"/>
        </c:scaling>
        <c:delete val="0"/>
        <c:axPos val="b"/>
        <c:numFmt formatCode="General" sourceLinked="1"/>
        <c:majorTickMark val="out"/>
        <c:minorTickMark val="none"/>
        <c:tickLblPos val="nextTo"/>
        <c:crossAx val="2110096584"/>
        <c:crosses val="autoZero"/>
        <c:auto val="1"/>
        <c:lblAlgn val="ctr"/>
        <c:lblOffset val="100"/>
        <c:noMultiLvlLbl val="0"/>
      </c:catAx>
      <c:valAx>
        <c:axId val="2110096584"/>
        <c:scaling>
          <c:orientation val="minMax"/>
        </c:scaling>
        <c:delete val="0"/>
        <c:axPos val="l"/>
        <c:numFmt formatCode="General" sourceLinked="1"/>
        <c:majorTickMark val="out"/>
        <c:minorTickMark val="none"/>
        <c:tickLblPos val="nextTo"/>
        <c:crossAx val="2110093528"/>
        <c:crosses val="autoZero"/>
        <c:crossBetween val="between"/>
      </c:valAx>
    </c:plotArea>
    <c:legend>
      <c:legendPos val="r"/>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F5BFF9-7EAE-C347-9E54-5F4D55660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TotalTime>
  <Pages>7</Pages>
  <Words>1348</Words>
  <Characters>7686</Characters>
  <Application>Microsoft Macintosh Word</Application>
  <DocSecurity>0</DocSecurity>
  <Lines>64</Lines>
  <Paragraphs>18</Paragraphs>
  <ScaleCrop>false</ScaleCrop>
  <Company/>
  <LinksUpToDate>false</LinksUpToDate>
  <CharactersWithSpaces>9016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Renee Hosogi</dc:creator>
  <cp:keywords/>
  <dc:description/>
  <cp:lastModifiedBy>Renee Hosogi</cp:lastModifiedBy>
  <cp:revision>18</cp:revision>
  <dcterms:created xsi:type="dcterms:W3CDTF">2015-12-18T06:27:00Z</dcterms:created>
  <dcterms:modified xsi:type="dcterms:W3CDTF">2016-01-21T20:25:00Z</dcterms:modified>
</cp:coreProperties>
</file>