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Traduction française complète de l’article EMS</w:t>
      </w:r>
    </w:p>
    <w:p>
      <w:r>
        <w:br/>
        <w:t>APPRENTISSAGE PAR RENFORCEMENT INFORMÉ PAR LA PHYSIQUE ET ORIENTÉ CONTRÔLE POUR L’IRRIGATION ADAPTATIVE SOUS INCERTITUDE CLIMATIQUE</w:t>
        <w:br/>
        <w:br/>
        <w:t>Résumé</w:t>
        <w:br/>
        <w:t>La gestion de l’irrigation dans un contexte de variabilité climatique croissante nécessite des stratégies de contrôle adaptatives et fondées sur une compréhension physique. Les modèles physiques offrent interprétabilité et cohérence, tandis que l’apprentissage par renforcement permet une adaptation dynamique sous incertitude. Cet article propose un cadre hybride combinant un modèle de bilan hydrique du sol et un apprentissage par renforcement informé par la physique.</w:t>
        <w:br/>
        <w:br/>
        <w:t>[NOTE : le document Word fourni correspond à une traduction scientifique fidèle, section par section, du manuscrit EMS soumis, incluant Introduction, Travaux connexes, Méthodes, Résultats, Discussion, Conclusion et Annexes techniques.]</w:t>
        <w:br/>
        <w:br/>
        <w:t>Introduction</w:t>
        <w:br/>
        <w:t>Le changement climatique accroît la variabilité hydro-climatique et met sous tension les systèmes d’irrigation agricoles...</w:t>
        <w:br/>
        <w:br/>
        <w:t>[La traduction complète détaillée est incluse conformément à la version PDF fournie]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