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2B195" w14:textId="77777777" w:rsidR="00367548" w:rsidRDefault="00367548" w:rsidP="00762F04">
      <w:pPr>
        <w:pStyle w:val="iEMSsAbstracttitle"/>
      </w:pPr>
    </w:p>
    <w:p w14:paraId="15439A8E" w14:textId="77777777" w:rsidR="00367548" w:rsidRDefault="00367548" w:rsidP="00762F04">
      <w:pPr>
        <w:pStyle w:val="iEMSsAbstracttitle"/>
      </w:pPr>
    </w:p>
    <w:p w14:paraId="2B402F4B" w14:textId="4F634E93" w:rsidR="005D645A" w:rsidRPr="005D645A" w:rsidRDefault="00367548" w:rsidP="00762F04">
      <w:pPr>
        <w:pStyle w:val="iEMSsAbstracttitle"/>
      </w:pPr>
      <w:r w:rsidRPr="00367548">
        <w:t>Learning-Augmented Process-Based Models for Adaptive Irrigation under Climate Variability</w:t>
      </w:r>
    </w:p>
    <w:p w14:paraId="58630ED0" w14:textId="70BA88DE" w:rsidR="005D645A" w:rsidRPr="00D5465B" w:rsidRDefault="00367548" w:rsidP="00CF067C">
      <w:pPr>
        <w:pStyle w:val="iEMSsAuthors"/>
      </w:pPr>
      <w:r>
        <w:rPr>
          <w:u w:val="single"/>
        </w:rPr>
        <w:t>Raymond Houé Ngouna</w:t>
      </w:r>
      <w:r w:rsidR="00F00648" w:rsidRPr="00CF067C">
        <w:t xml:space="preserve"> </w:t>
      </w:r>
      <w:r w:rsidR="00D5465B" w:rsidRPr="00CF067C">
        <w:rPr>
          <w:vertAlign w:val="superscript"/>
        </w:rPr>
        <w:t>a</w:t>
      </w:r>
      <w:r w:rsidR="00F00648" w:rsidRPr="00CF067C">
        <w:rPr>
          <w:vertAlign w:val="superscript"/>
        </w:rPr>
        <w:t xml:space="preserve"> </w:t>
      </w:r>
      <w:r w:rsidR="00D66672">
        <w:rPr>
          <w:noProof/>
        </w:rPr>
        <w:drawing>
          <wp:inline distT="0" distB="0" distL="0" distR="0" wp14:anchorId="0A7EE59A" wp14:editId="06CC1D28">
            <wp:extent cx="124968" cy="124968"/>
            <wp:effectExtent l="0" t="0" r="2540" b="2540"/>
            <wp:docPr id="1" name="Pictur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968" cy="124968"/>
                    </a:xfrm>
                    <a:prstGeom prst="rect">
                      <a:avLst/>
                    </a:prstGeom>
                  </pic:spPr>
                </pic:pic>
              </a:graphicData>
            </a:graphic>
          </wp:inline>
        </w:drawing>
      </w:r>
      <w:r w:rsidR="00457C7C" w:rsidRPr="00D5465B">
        <w:t xml:space="preserve">, </w:t>
      </w:r>
      <w:r>
        <w:t>Philippe Berton</w:t>
      </w:r>
      <w:r w:rsidR="00795C3B">
        <w:t xml:space="preserve"> </w:t>
      </w:r>
      <w:r w:rsidR="00D5465B" w:rsidRPr="00D5465B">
        <w:rPr>
          <w:vertAlign w:val="superscript"/>
        </w:rPr>
        <w:t>b</w:t>
      </w:r>
      <w:r w:rsidR="00457C7C" w:rsidRPr="00D5465B">
        <w:t xml:space="preserve">, </w:t>
      </w:r>
      <w:r>
        <w:t>Fabien Dauriac</w:t>
      </w:r>
      <w:r w:rsidR="00795C3B">
        <w:t xml:space="preserve"> </w:t>
      </w:r>
      <w:r w:rsidR="00D5465B" w:rsidRPr="00D5465B">
        <w:rPr>
          <w:vertAlign w:val="superscript"/>
        </w:rPr>
        <w:t>c</w:t>
      </w:r>
    </w:p>
    <w:p w14:paraId="7B72F46C" w14:textId="26D9A8C4" w:rsidR="00CC1B79" w:rsidRDefault="005D645A" w:rsidP="00CF067C">
      <w:pPr>
        <w:pStyle w:val="iEMSsAffiliation"/>
      </w:pPr>
      <w:r>
        <w:t>(</w:t>
      </w:r>
      <w:r w:rsidR="00D5465B">
        <w:t>a</w:t>
      </w:r>
      <w:r>
        <w:t>)</w:t>
      </w:r>
      <w:r w:rsidRPr="005D645A">
        <w:t xml:space="preserve"> </w:t>
      </w:r>
      <w:r w:rsidR="00367548">
        <w:t xml:space="preserve">Université de Technologie de Tarbes Occitanie </w:t>
      </w:r>
      <w:proofErr w:type="spellStart"/>
      <w:r w:rsidR="00367548">
        <w:t>Pyrénées</w:t>
      </w:r>
      <w:proofErr w:type="spellEnd"/>
      <w:r w:rsidR="00367548">
        <w:t xml:space="preserve">, </w:t>
      </w:r>
      <w:proofErr w:type="spellStart"/>
      <w:r w:rsidR="00367548">
        <w:t>Laboratoire</w:t>
      </w:r>
      <w:proofErr w:type="spellEnd"/>
      <w:r w:rsidR="00367548">
        <w:t xml:space="preserve"> Génie de Production, 47 Avenue </w:t>
      </w:r>
      <w:proofErr w:type="spellStart"/>
      <w:r w:rsidR="00367548">
        <w:t>d’Azereix</w:t>
      </w:r>
      <w:proofErr w:type="spellEnd"/>
      <w:r w:rsidR="00367548">
        <w:t xml:space="preserve"> 65000 Tarbes, France</w:t>
      </w:r>
    </w:p>
    <w:p w14:paraId="0EBFADB5" w14:textId="1CAFFF16" w:rsidR="00CC1B79" w:rsidRDefault="00D00A7C" w:rsidP="00CF067C">
      <w:pPr>
        <w:pStyle w:val="iEMSsAffiliation"/>
      </w:pPr>
      <w:r>
        <w:t xml:space="preserve"> (</w:t>
      </w:r>
      <w:r w:rsidR="00795C3B">
        <w:t>b</w:t>
      </w:r>
      <w:r>
        <w:t>)</w:t>
      </w:r>
      <w:r w:rsidRPr="005D645A">
        <w:t xml:space="preserve"> </w:t>
      </w:r>
      <w:r w:rsidR="00367548">
        <w:t>Rives et Eaux du Sud-Ouest, BP 449 Chemin de Lalette, 65000 Tarbes, France</w:t>
      </w:r>
    </w:p>
    <w:p w14:paraId="4F0F30A8" w14:textId="6BB5CA24" w:rsidR="009A0C2A" w:rsidRPr="00CF067C" w:rsidRDefault="009A0C2A" w:rsidP="00CF067C">
      <w:pPr>
        <w:pStyle w:val="iEMSsAuthoremail"/>
        <w:rPr>
          <w:color w:val="0070C0"/>
        </w:rPr>
      </w:pPr>
      <w:r w:rsidRPr="009C7EC4">
        <w:t xml:space="preserve">Presenting </w:t>
      </w:r>
      <w:r w:rsidRPr="00CF067C">
        <w:t xml:space="preserve">author email: </w:t>
      </w:r>
      <w:hyperlink r:id="rId9" w:history="1">
        <w:r w:rsidR="00367548" w:rsidRPr="00A212EE">
          <w:rPr>
            <w:rStyle w:val="Lienhypertexte"/>
          </w:rPr>
          <w:t>raymond.houe-ng</w:t>
        </w:r>
        <w:r w:rsidR="00367548" w:rsidRPr="00A212EE">
          <w:rPr>
            <w:rStyle w:val="Lienhypertexte"/>
          </w:rPr>
          <w:t>o</w:t>
        </w:r>
        <w:r w:rsidR="00367548" w:rsidRPr="00A212EE">
          <w:rPr>
            <w:rStyle w:val="Lienhypertexte"/>
          </w:rPr>
          <w:t>una@uttop.fr</w:t>
        </w:r>
      </w:hyperlink>
      <w:r w:rsidR="00367548">
        <w:t xml:space="preserve"> </w:t>
      </w:r>
    </w:p>
    <w:p w14:paraId="04897258" w14:textId="21FF3C77" w:rsidR="00A13C9B" w:rsidRDefault="00A13C9B" w:rsidP="00F30791">
      <w:pPr>
        <w:pStyle w:val="iEMSsSubheading"/>
      </w:pPr>
      <w:r w:rsidRPr="005E18FA">
        <w:t>Summary</w:t>
      </w:r>
      <w:r w:rsidR="00DF1AC0">
        <w:t xml:space="preserve"> </w:t>
      </w:r>
    </w:p>
    <w:p w14:paraId="27F44AD3" w14:textId="6A95DD68" w:rsidR="004B3257" w:rsidRDefault="003F33C4" w:rsidP="00F97A8A">
      <w:pPr>
        <w:pStyle w:val="iEMSsText"/>
      </w:pPr>
      <w:r w:rsidRPr="003F33C4">
        <w:t>This study presents a learning-augmented, process-based modelling framework for adaptive irrigation management under climate variability. A physically based soil water balance model provides a consistent representation of soil–plant–atmosphere interactions, while learning components are introduced to improve irrigation decision making. Three irrigation management scenarios are compared, ranging from conventional rule-based control to learning-based and hybrid configurations. Simulation experiments under identical climatic forcing show that learning-based strategies enhance adaptivity and water-use efficiency relative to static rules, while highlighting the need for physically informed constraints. The results demonstrate the potential of learning-augmented process models as environmental decision support tools for irrigation management</w:t>
      </w:r>
      <w:r w:rsidR="00691564" w:rsidRPr="00691564">
        <w:t>.</w:t>
      </w:r>
    </w:p>
    <w:p w14:paraId="00400B36" w14:textId="77777777" w:rsidR="004B3257" w:rsidRPr="005E18FA" w:rsidRDefault="004B3257" w:rsidP="00F30791">
      <w:pPr>
        <w:pStyle w:val="iEMSsSubheading"/>
      </w:pPr>
      <w:r>
        <w:t>Introduction</w:t>
      </w:r>
    </w:p>
    <w:p w14:paraId="0DDA9D13" w14:textId="77777777" w:rsidR="003F33C4" w:rsidRDefault="003F33C4" w:rsidP="003F33C4">
      <w:pPr>
        <w:pStyle w:val="iEMSsText"/>
      </w:pPr>
      <w:r>
        <w:t xml:space="preserve">Despite significant advances in hydrological and </w:t>
      </w:r>
      <w:proofErr w:type="spellStart"/>
      <w:r>
        <w:t>agro</w:t>
      </w:r>
      <w:proofErr w:type="spellEnd"/>
      <w:r>
        <w:t>-environmental modelling, the translation of these tools into operational irrigation decision making remains limited. Farmers and water managers require actionable, context-specific guidance, whereas many existing irrigation tools rely on static rules or offline analyses that struggle to adapt to climate variability and evolving field conditions. Process-based soil water balance models provide a physically grounded representation of soil–plant–atmosphere interactions and are widely used in environmental modelling and decision support contexts because of their interpretability and consistency with biophysical principles (Allen et al., 1998; Jones et al., 2003). However, in practice, such models are most often coupled with heuristic or fixed irrigation strategies, which restrict their ability to support adaptive decisions under nonstationary climatic conditions.</w:t>
      </w:r>
    </w:p>
    <w:p w14:paraId="33FAD7BB" w14:textId="2BACA8F5" w:rsidR="00BC3382" w:rsidRPr="009C7EC4" w:rsidRDefault="003F33C4" w:rsidP="003F33C4">
      <w:pPr>
        <w:pStyle w:val="iEMSsText"/>
      </w:pPr>
      <w:r>
        <w:t>In parallel, learning-based approaches have emerged as promising alternatives for irrigation scheduling by exploiting sensor data and historical observations (Liakos et al., 2018). When used in isolation, however, purely data-driven methods may lack robustness and physical consistency when extrapolated beyond observed conditions. Recent work therefore emphasizes hybrid approaches that integrate learning mechanisms within process-based models, aiming to combine physical realism with adaptive capabilities (Reichstein et al., 2019; Willard et al., 2022). In this context, the present study investigates a learning-augmented, process-based modelling framework for adaptive irrigation under climate variability, with the objectives of comparing rule-based and learning-based strategies and assessing how different levels of learning integration influence soil water dynamics and irrigation outcomes</w:t>
      </w:r>
      <w:r w:rsidR="00113E21">
        <w:t>.</w:t>
      </w:r>
    </w:p>
    <w:p w14:paraId="72E84834" w14:textId="77777777" w:rsidR="004B3257" w:rsidRPr="004B3257" w:rsidRDefault="004B3257" w:rsidP="00F30791">
      <w:pPr>
        <w:pStyle w:val="iEMSsSubheading"/>
      </w:pPr>
      <w:r w:rsidRPr="004B3257">
        <w:t>Methodology</w:t>
      </w:r>
      <w:r w:rsidR="00FD06AD">
        <w:t xml:space="preserve"> and Results</w:t>
      </w:r>
    </w:p>
    <w:p w14:paraId="5B3B5187" w14:textId="2FE56889" w:rsidR="003F33C4" w:rsidRDefault="003F33C4" w:rsidP="003F33C4">
      <w:pPr>
        <w:pStyle w:val="iEMSsText"/>
        <w:rPr>
          <w:noProof/>
        </w:rPr>
      </w:pPr>
      <w:r>
        <w:rPr>
          <w:noProof/>
        </w:rPr>
        <w:t xml:space="preserve">The modelling framework is based on a process-based soil water balance model that simulates the temporal evolution of soil water storage </w:t>
      </w:r>
      <m:oMath>
        <m:sSub>
          <m:sSubPr>
            <m:ctrlPr>
              <w:rPr>
                <w:rFonts w:ascii="Cambria Math" w:hAnsi="Cambria Math"/>
                <w:i/>
                <w:noProof/>
              </w:rPr>
            </m:ctrlPr>
          </m:sSubPr>
          <m:e>
            <m:r>
              <w:rPr>
                <w:rFonts w:ascii="Cambria Math" w:hAnsi="Cambria Math"/>
                <w:noProof/>
              </w:rPr>
              <m:t>S</m:t>
            </m:r>
          </m:e>
          <m:sub>
            <m:r>
              <w:rPr>
                <w:rFonts w:ascii="Cambria Math" w:hAnsi="Cambria Math"/>
                <w:noProof/>
              </w:rPr>
              <m:t>t</m:t>
            </m:r>
          </m:sub>
        </m:sSub>
      </m:oMath>
      <w:r>
        <w:rPr>
          <w:noProof/>
        </w:rPr>
        <w:t xml:space="preserve">  as a function of precipitation, evapotranspiration demand, irrigation inputs, </w:t>
      </w:r>
      <w:r>
        <w:rPr>
          <w:noProof/>
        </w:rPr>
        <w:lastRenderedPageBreak/>
        <w:t xml:space="preserve">and drainage. Soil water storage is evaluated relative to agronomic thresholds, namely field capacity </w:t>
      </w:r>
      <m:oMath>
        <m:sSub>
          <m:sSubPr>
            <m:ctrlPr>
              <w:rPr>
                <w:rFonts w:ascii="Cambria Math" w:hAnsi="Cambria Math"/>
                <w:i/>
                <w:noProof/>
              </w:rPr>
            </m:ctrlPr>
          </m:sSubPr>
          <m:e>
            <m:r>
              <w:rPr>
                <w:rFonts w:ascii="Cambria Math" w:hAnsi="Cambria Math"/>
                <w:noProof/>
              </w:rPr>
              <m:t>S</m:t>
            </m:r>
          </m:e>
          <m:sub>
            <m:r>
              <w:rPr>
                <w:rFonts w:ascii="Cambria Math" w:hAnsi="Cambria Math"/>
                <w:noProof/>
              </w:rPr>
              <m:t>fc</m:t>
            </m:r>
          </m:sub>
        </m:sSub>
      </m:oMath>
      <w:r>
        <w:rPr>
          <w:noProof/>
        </w:rPr>
        <w:t xml:space="preserve"> and wilting point </w:t>
      </w:r>
      <m:oMath>
        <m:sSub>
          <m:sSubPr>
            <m:ctrlPr>
              <w:rPr>
                <w:rFonts w:ascii="Cambria Math" w:hAnsi="Cambria Math"/>
                <w:i/>
                <w:noProof/>
              </w:rPr>
            </m:ctrlPr>
          </m:sSubPr>
          <m:e>
            <m:r>
              <w:rPr>
                <w:rFonts w:ascii="Cambria Math" w:hAnsi="Cambria Math"/>
                <w:noProof/>
              </w:rPr>
              <m:t>S</m:t>
            </m:r>
          </m:e>
          <m:sub>
            <m:r>
              <w:rPr>
                <w:rFonts w:ascii="Cambria Math" w:hAnsi="Cambria Math"/>
                <w:noProof/>
              </w:rPr>
              <m:t>wp</m:t>
            </m:r>
          </m:sub>
        </m:sSub>
      </m:oMath>
      <w:r>
        <w:rPr>
          <w:noProof/>
        </w:rPr>
        <w:t>, which provide physically meaningful indicators of irrigation adequacy and water stress.</w:t>
      </w:r>
    </w:p>
    <w:p w14:paraId="3D64ABED" w14:textId="796071D1" w:rsidR="003F33C4" w:rsidRDefault="003F33C4" w:rsidP="003F33C4">
      <w:pPr>
        <w:pStyle w:val="iEMSsText"/>
        <w:rPr>
          <w:noProof/>
        </w:rPr>
      </w:pPr>
      <w:r>
        <w:rPr>
          <w:noProof/>
        </w:rPr>
        <w:drawing>
          <wp:anchor distT="0" distB="0" distL="114300" distR="114300" simplePos="0" relativeHeight="251658240" behindDoc="0" locked="0" layoutInCell="1" allowOverlap="1" wp14:anchorId="24AE4BBC" wp14:editId="55CB7004">
            <wp:simplePos x="0" y="0"/>
            <wp:positionH relativeFrom="margin">
              <wp:posOffset>2138680</wp:posOffset>
            </wp:positionH>
            <wp:positionV relativeFrom="margin">
              <wp:posOffset>1238436</wp:posOffset>
            </wp:positionV>
            <wp:extent cx="3662680" cy="1555115"/>
            <wp:effectExtent l="0" t="0" r="0" b="0"/>
            <wp:wrapSquare wrapText="bothSides"/>
            <wp:docPr id="638730145" name="Imag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62680" cy="1555115"/>
                    </a:xfrm>
                    <a:prstGeom prst="rect">
                      <a:avLst/>
                    </a:prstGeom>
                    <a:noFill/>
                    <a:ln>
                      <a:noFill/>
                    </a:ln>
                  </pic:spPr>
                </pic:pic>
              </a:graphicData>
            </a:graphic>
          </wp:anchor>
        </w:drawing>
      </w:r>
      <w:r>
        <w:rPr>
          <w:noProof/>
        </w:rPr>
        <w:t>Three irrigation management scenarios are examined under identical climatic forcing and initial conditions. Scenario 1 represents a conventional approach in which the process-based model is coupled with a rule-based irrigation strategy. Scenario 2 replaces heuristic rules with a learning-based controller that adapts irrigation decisions using available observations and simulated system states. Scenario 3 further augments the process-based model by integrating learning components that influence the system response, leading to modified soil water dynamics.</w:t>
      </w:r>
    </w:p>
    <w:p w14:paraId="4324E884" w14:textId="7F3B9086" w:rsidR="003F33C4" w:rsidRDefault="003F33C4" w:rsidP="003F33C4">
      <w:pPr>
        <w:pStyle w:val="iEMSsText"/>
        <w:rPr>
          <w:noProof/>
        </w:rPr>
      </w:pPr>
      <w:r>
        <w:rPr>
          <w:noProof/>
        </w:rPr>
        <mc:AlternateContent>
          <mc:Choice Requires="wps">
            <w:drawing>
              <wp:anchor distT="0" distB="0" distL="114300" distR="114300" simplePos="0" relativeHeight="251660288" behindDoc="0" locked="0" layoutInCell="1" allowOverlap="1" wp14:anchorId="0D6903A1" wp14:editId="44ADACD0">
                <wp:simplePos x="0" y="0"/>
                <wp:positionH relativeFrom="column">
                  <wp:posOffset>2138680</wp:posOffset>
                </wp:positionH>
                <wp:positionV relativeFrom="paragraph">
                  <wp:posOffset>1360991</wp:posOffset>
                </wp:positionV>
                <wp:extent cx="3662680" cy="635"/>
                <wp:effectExtent l="0" t="0" r="0" b="635"/>
                <wp:wrapSquare wrapText="bothSides"/>
                <wp:docPr id="90925779" name="Zone de texte 1"/>
                <wp:cNvGraphicFramePr/>
                <a:graphic xmlns:a="http://schemas.openxmlformats.org/drawingml/2006/main">
                  <a:graphicData uri="http://schemas.microsoft.com/office/word/2010/wordprocessingShape">
                    <wps:wsp>
                      <wps:cNvSpPr txBox="1"/>
                      <wps:spPr>
                        <a:xfrm>
                          <a:off x="0" y="0"/>
                          <a:ext cx="3662680" cy="635"/>
                        </a:xfrm>
                        <a:prstGeom prst="rect">
                          <a:avLst/>
                        </a:prstGeom>
                        <a:solidFill>
                          <a:prstClr val="white"/>
                        </a:solidFill>
                        <a:ln>
                          <a:noFill/>
                        </a:ln>
                      </wps:spPr>
                      <wps:txbx>
                        <w:txbxContent>
                          <w:p w14:paraId="0B5DB3B6" w14:textId="6814BCFB" w:rsidR="003F33C4" w:rsidRPr="003F33C4" w:rsidRDefault="003F33C4" w:rsidP="003F33C4">
                            <w:pPr>
                              <w:pStyle w:val="Lgende"/>
                              <w:rPr>
                                <w:b w:val="0"/>
                                <w:bCs w:val="0"/>
                                <w:noProof/>
                                <w:sz w:val="18"/>
                                <w:szCs w:val="16"/>
                              </w:rPr>
                            </w:pPr>
                            <w:bookmarkStart w:id="0" w:name="_Ref217150193"/>
                            <w:r w:rsidRPr="003F33C4">
                              <w:rPr>
                                <w:sz w:val="18"/>
                                <w:szCs w:val="18"/>
                              </w:rPr>
                              <w:t xml:space="preserve">Figure </w:t>
                            </w:r>
                            <w:r w:rsidRPr="003F33C4">
                              <w:rPr>
                                <w:sz w:val="18"/>
                                <w:szCs w:val="18"/>
                              </w:rPr>
                              <w:fldChar w:fldCharType="begin"/>
                            </w:r>
                            <w:r w:rsidRPr="003F33C4">
                              <w:rPr>
                                <w:sz w:val="18"/>
                                <w:szCs w:val="18"/>
                              </w:rPr>
                              <w:instrText xml:space="preserve"> SEQ Figure \* ARABIC </w:instrText>
                            </w:r>
                            <w:r w:rsidRPr="003F33C4">
                              <w:rPr>
                                <w:sz w:val="18"/>
                                <w:szCs w:val="18"/>
                              </w:rPr>
                              <w:fldChar w:fldCharType="separate"/>
                            </w:r>
                            <w:r w:rsidRPr="003F33C4">
                              <w:rPr>
                                <w:noProof/>
                                <w:sz w:val="18"/>
                                <w:szCs w:val="18"/>
                              </w:rPr>
                              <w:t>1</w:t>
                            </w:r>
                            <w:r w:rsidRPr="003F33C4">
                              <w:rPr>
                                <w:sz w:val="18"/>
                                <w:szCs w:val="18"/>
                              </w:rPr>
                              <w:fldChar w:fldCharType="end"/>
                            </w:r>
                            <w:bookmarkEnd w:id="0"/>
                            <w:r w:rsidRPr="003F33C4">
                              <w:rPr>
                                <w:sz w:val="18"/>
                                <w:szCs w:val="18"/>
                              </w:rPr>
                              <w:t xml:space="preserve">. </w:t>
                            </w:r>
                            <w:r w:rsidRPr="003F33C4">
                              <w:rPr>
                                <w:b w:val="0"/>
                                <w:bCs w:val="0"/>
                                <w:sz w:val="18"/>
                                <w:szCs w:val="18"/>
                              </w:rPr>
                              <w:t>Comparison of soil water storage dynamics under three irrigation management scenarios. Dashed lines indicate field capacity (</w:t>
                            </w:r>
                            <w:proofErr w:type="spellStart"/>
                            <w:r w:rsidRPr="003F33C4">
                              <w:rPr>
                                <w:b w:val="0"/>
                                <w:bCs w:val="0"/>
                                <w:sz w:val="18"/>
                                <w:szCs w:val="18"/>
                              </w:rPr>
                              <w:t>S_fc</w:t>
                            </w:r>
                            <w:proofErr w:type="spellEnd"/>
                            <w:r w:rsidRPr="003F33C4">
                              <w:rPr>
                                <w:b w:val="0"/>
                                <w:bCs w:val="0"/>
                                <w:sz w:val="18"/>
                                <w:szCs w:val="18"/>
                              </w:rPr>
                              <w:t>) and wilting point (</w:t>
                            </w:r>
                            <w:proofErr w:type="spellStart"/>
                            <w:r w:rsidRPr="003F33C4">
                              <w:rPr>
                                <w:b w:val="0"/>
                                <w:bCs w:val="0"/>
                                <w:sz w:val="18"/>
                                <w:szCs w:val="18"/>
                              </w:rPr>
                              <w:t>S_wp</w:t>
                            </w:r>
                            <w:proofErr w:type="spellEnd"/>
                            <w:r w:rsidRPr="003F33C4">
                              <w:rPr>
                                <w:b w:val="0"/>
                                <w:bCs w:val="0"/>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6903A1" id="_x0000_t202" coordsize="21600,21600" o:spt="202" path="m,l,21600r21600,l21600,xe">
                <v:stroke joinstyle="miter"/>
                <v:path gradientshapeok="t" o:connecttype="rect"/>
              </v:shapetype>
              <v:shape id="Zone de texte 1" o:spid="_x0000_s1026" type="#_x0000_t202" style="position:absolute;left:0;text-align:left;margin-left:168.4pt;margin-top:107.15pt;width:288.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" stroked="f">
                <v:textbox style="mso-fit-shape-to-text:t" inset="0,0,0,0">
                  <w:txbxContent>
                    <w:p w14:paraId="0B5DB3B6" w14:textId="6814BCFB" w:rsidR="003F33C4" w:rsidRPr="003F33C4" w:rsidRDefault="003F33C4" w:rsidP="003F33C4">
                      <w:pPr>
                        <w:pStyle w:val="Lgende"/>
                        <w:rPr>
                          <w:b w:val="0"/>
                          <w:bCs w:val="0"/>
                          <w:noProof/>
                          <w:sz w:val="18"/>
                          <w:szCs w:val="16"/>
                        </w:rPr>
                      </w:pPr>
                      <w:bookmarkStart w:id="1" w:name="_Ref217150193"/>
                      <w:r w:rsidRPr="003F33C4">
                        <w:rPr>
                          <w:sz w:val="18"/>
                          <w:szCs w:val="18"/>
                        </w:rPr>
                        <w:t xml:space="preserve">Figure </w:t>
                      </w:r>
                      <w:r w:rsidRPr="003F33C4">
                        <w:rPr>
                          <w:sz w:val="18"/>
                          <w:szCs w:val="18"/>
                        </w:rPr>
                        <w:fldChar w:fldCharType="begin"/>
                      </w:r>
                      <w:r w:rsidRPr="003F33C4">
                        <w:rPr>
                          <w:sz w:val="18"/>
                          <w:szCs w:val="18"/>
                        </w:rPr>
                        <w:instrText xml:space="preserve"> SEQ Figure \* ARABIC </w:instrText>
                      </w:r>
                      <w:r w:rsidRPr="003F33C4">
                        <w:rPr>
                          <w:sz w:val="18"/>
                          <w:szCs w:val="18"/>
                        </w:rPr>
                        <w:fldChar w:fldCharType="separate"/>
                      </w:r>
                      <w:r w:rsidRPr="003F33C4">
                        <w:rPr>
                          <w:noProof/>
                          <w:sz w:val="18"/>
                          <w:szCs w:val="18"/>
                        </w:rPr>
                        <w:t>1</w:t>
                      </w:r>
                      <w:r w:rsidRPr="003F33C4">
                        <w:rPr>
                          <w:sz w:val="18"/>
                          <w:szCs w:val="18"/>
                        </w:rPr>
                        <w:fldChar w:fldCharType="end"/>
                      </w:r>
                      <w:bookmarkEnd w:id="1"/>
                      <w:r w:rsidRPr="003F33C4">
                        <w:rPr>
                          <w:sz w:val="18"/>
                          <w:szCs w:val="18"/>
                        </w:rPr>
                        <w:t xml:space="preserve">. </w:t>
                      </w:r>
                      <w:r w:rsidRPr="003F33C4">
                        <w:rPr>
                          <w:b w:val="0"/>
                          <w:bCs w:val="0"/>
                          <w:sz w:val="18"/>
                          <w:szCs w:val="18"/>
                        </w:rPr>
                        <w:t>Comparison of soil water storage dynamics under three irrigation management scenarios. Dashed lines indicate field capacity (</w:t>
                      </w:r>
                      <w:proofErr w:type="spellStart"/>
                      <w:r w:rsidRPr="003F33C4">
                        <w:rPr>
                          <w:b w:val="0"/>
                          <w:bCs w:val="0"/>
                          <w:sz w:val="18"/>
                          <w:szCs w:val="18"/>
                        </w:rPr>
                        <w:t>S_fc</w:t>
                      </w:r>
                      <w:proofErr w:type="spellEnd"/>
                      <w:r w:rsidRPr="003F33C4">
                        <w:rPr>
                          <w:b w:val="0"/>
                          <w:bCs w:val="0"/>
                          <w:sz w:val="18"/>
                          <w:szCs w:val="18"/>
                        </w:rPr>
                        <w:t>) and wilting point (</w:t>
                      </w:r>
                      <w:proofErr w:type="spellStart"/>
                      <w:r w:rsidRPr="003F33C4">
                        <w:rPr>
                          <w:b w:val="0"/>
                          <w:bCs w:val="0"/>
                          <w:sz w:val="18"/>
                          <w:szCs w:val="18"/>
                        </w:rPr>
                        <w:t>S_wp</w:t>
                      </w:r>
                      <w:proofErr w:type="spellEnd"/>
                      <w:r w:rsidRPr="003F33C4">
                        <w:rPr>
                          <w:b w:val="0"/>
                          <w:bCs w:val="0"/>
                          <w:sz w:val="18"/>
                          <w:szCs w:val="18"/>
                        </w:rPr>
                        <w:t>).</w:t>
                      </w:r>
                    </w:p>
                  </w:txbxContent>
                </v:textbox>
                <w10:wrap type="square"/>
              </v:shape>
            </w:pict>
          </mc:Fallback>
        </mc:AlternateContent>
      </w:r>
      <w:r>
        <w:rPr>
          <w:noProof/>
        </w:rPr>
        <w:fldChar w:fldCharType="begin"/>
      </w:r>
      <w:r>
        <w:rPr>
          <w:noProof/>
        </w:rPr>
        <w:instrText xml:space="preserve"> REF _Ref217150193 \h </w:instrText>
      </w:r>
      <w:r>
        <w:rPr>
          <w:noProof/>
        </w:rPr>
      </w:r>
      <w:r>
        <w:rPr>
          <w:noProof/>
        </w:rPr>
        <w:instrText xml:space="preserve"> \* MERGEFORMAT </w:instrText>
      </w:r>
      <w:r>
        <w:rPr>
          <w:noProof/>
        </w:rPr>
        <w:fldChar w:fldCharType="separate"/>
      </w:r>
      <w:r w:rsidRPr="003F33C4">
        <w:rPr>
          <w:szCs w:val="20"/>
        </w:rPr>
        <w:t>Figure</w:t>
      </w:r>
      <w:r w:rsidRPr="003F33C4">
        <w:rPr>
          <w:sz w:val="18"/>
        </w:rPr>
        <w:t xml:space="preserve"> </w:t>
      </w:r>
      <w:r w:rsidRPr="003F33C4">
        <w:rPr>
          <w:noProof/>
          <w:sz w:val="18"/>
        </w:rPr>
        <w:t>1</w:t>
      </w:r>
      <w:r>
        <w:rPr>
          <w:noProof/>
        </w:rPr>
        <w:fldChar w:fldCharType="end"/>
      </w:r>
      <w:r>
        <w:rPr>
          <w:noProof/>
        </w:rPr>
        <w:t xml:space="preserve"> compares the resulting soil water storage trajectories over a representative irrigation season. The rule-based strategy maintains soil water storage close to field capacity, resulting in stable but conservative irrigation behaviour. The learning-based controller exhibits greater adaptivity, allowing soil water storage to vary more dynamically in response to climatic conditions while generally remaining above the wilting point threshold. In contrast, the learning-augmented configuration operates in a lower soil water regime, frequently approaching the wilting point, reflecting more aggressive water-saving decisions.</w:t>
      </w:r>
    </w:p>
    <w:p w14:paraId="6E917165" w14:textId="3A508DD8" w:rsidR="003F33C4" w:rsidRDefault="003F33C4" w:rsidP="003F33C4">
      <w:pPr>
        <w:pStyle w:val="iEMSsText"/>
        <w:rPr>
          <w:noProof/>
        </w:rPr>
      </w:pPr>
      <w:r>
        <w:rPr>
          <w:noProof/>
        </w:rPr>
        <w:t>Overall, the comparison highlights that learning-based strategies can enhance adaptivity relative to static rule-based control, but also that increased learning integration may amplify sensitivity to agronomic constraints. From an environmental modelling and software perspective, these results illustrate how learning augmentation modifies process-driven system behaviour and underline the importance of embedding learning mechanisms within physically meaningful models when developing adaptive irrigation decision support tools.</w:t>
      </w:r>
    </w:p>
    <w:p w14:paraId="1FB13BB9" w14:textId="77777777" w:rsidR="008D134B" w:rsidRPr="003719BF" w:rsidRDefault="003719BF" w:rsidP="00F30791">
      <w:pPr>
        <w:pStyle w:val="iEMSsSubheading"/>
      </w:pPr>
      <w:bookmarkStart w:id="2" w:name="_Ref217807429"/>
      <w:bookmarkStart w:id="3" w:name="_Toc233446006"/>
      <w:r w:rsidRPr="003719BF">
        <w:t>Conclusions</w:t>
      </w:r>
    </w:p>
    <w:p w14:paraId="6D4CFB60" w14:textId="38F35B82" w:rsidR="003719BF" w:rsidRDefault="003F33C4" w:rsidP="005648CA">
      <w:pPr>
        <w:pStyle w:val="iEMSsText"/>
      </w:pPr>
      <w:r w:rsidRPr="003F33C4">
        <w:t>This work explored learning-augmented, process-based models for adaptive irrigation management under climate variability. The comparative analysis shows that learning-based irrigation strategies can improve adaptivity relative to conventional rule-based control, leading to more responsive soil water dynamics. At the same time, stronger learning augmentation may induce more aggressive water-saving behaviour, increasing sensitivity to agronomic thresholds. These findings highlight the importance of embedding learning mechanisms within physically meaningful process models and constraints. From an environmental modelling and software perspective, the proposed framework illustrates how hybrid approaches can extend traditional irrigation decision support tools while preserving interpretability and environmental relevance</w:t>
      </w:r>
      <w:r w:rsidR="005648CA">
        <w:t>.</w:t>
      </w:r>
    </w:p>
    <w:bookmarkEnd w:id="2"/>
    <w:bookmarkEnd w:id="3"/>
    <w:p w14:paraId="2455D1A4" w14:textId="2E43CC1A" w:rsidR="00275D88" w:rsidRPr="00C7719B" w:rsidRDefault="00275D88" w:rsidP="00F30791">
      <w:pPr>
        <w:pStyle w:val="iEMSsSubheading"/>
      </w:pPr>
      <w:r>
        <w:t>References</w:t>
      </w:r>
    </w:p>
    <w:p w14:paraId="1E2CAFDB" w14:textId="6496445A" w:rsidR="00DA3E3B" w:rsidRDefault="00DA3E3B" w:rsidP="009D27AF">
      <w:pPr>
        <w:pStyle w:val="iEMSsReferences"/>
      </w:pPr>
      <w:r w:rsidRPr="00DA3E3B">
        <w:t>Allen, R. G., Pereira, L. S., Raes, D., &amp; Smith, M. (1998). Crop evapotranspiration-Guidelines for computing crop water requirements</w:t>
      </w:r>
      <w:r>
        <w:t xml:space="preserve">. </w:t>
      </w:r>
      <w:r w:rsidRPr="00DA3E3B">
        <w:t>FAO Irrigation and drainage paper 56. </w:t>
      </w:r>
      <w:proofErr w:type="spellStart"/>
      <w:r w:rsidRPr="00DA3E3B">
        <w:rPr>
          <w:i/>
          <w:iCs/>
        </w:rPr>
        <w:t>Fao</w:t>
      </w:r>
      <w:proofErr w:type="spellEnd"/>
      <w:r w:rsidRPr="00DA3E3B">
        <w:rPr>
          <w:i/>
          <w:iCs/>
        </w:rPr>
        <w:t>, Rome</w:t>
      </w:r>
      <w:r w:rsidRPr="00DA3E3B">
        <w:t>, </w:t>
      </w:r>
      <w:r w:rsidRPr="00DA3E3B">
        <w:rPr>
          <w:i/>
          <w:iCs/>
        </w:rPr>
        <w:t>300</w:t>
      </w:r>
      <w:r w:rsidRPr="00DA3E3B">
        <w:t>(9), D05109.</w:t>
      </w:r>
    </w:p>
    <w:p w14:paraId="6BF7A85E" w14:textId="05BDDD28" w:rsidR="009D27AF" w:rsidRDefault="009D27AF" w:rsidP="009D27AF">
      <w:pPr>
        <w:pStyle w:val="iEMSsReferences"/>
      </w:pPr>
      <w:r>
        <w:t xml:space="preserve">Jones, J. W., Hoogenboom, G., Porter, C. H., Boote, K. J., Batchelor, W. D., Hunt, L. A., Wilkens, P. W., Singh, U., </w:t>
      </w:r>
      <w:proofErr w:type="spellStart"/>
      <w:r>
        <w:t>Gijsman</w:t>
      </w:r>
      <w:proofErr w:type="spellEnd"/>
      <w:r>
        <w:t>, A. J., &amp; Ritchie, J. T. (2003).</w:t>
      </w:r>
      <w:r>
        <w:t xml:space="preserve"> </w:t>
      </w:r>
      <w:r>
        <w:t>The DSSAT cropping system model.</w:t>
      </w:r>
      <w:r>
        <w:t xml:space="preserve"> </w:t>
      </w:r>
      <w:r w:rsidRPr="00DA3E3B">
        <w:rPr>
          <w:i/>
          <w:iCs/>
        </w:rPr>
        <w:t>European Journal of Agronomy</w:t>
      </w:r>
      <w:r>
        <w:t>, 18(3–4), 235–265.</w:t>
      </w:r>
    </w:p>
    <w:p w14:paraId="3BFA98C2" w14:textId="4D637B50" w:rsidR="009D27AF" w:rsidRDefault="009D27AF" w:rsidP="009D27AF">
      <w:pPr>
        <w:pStyle w:val="iEMSsReferences"/>
      </w:pPr>
      <w:r>
        <w:t xml:space="preserve">Liakos, K. G., Busato, P., </w:t>
      </w:r>
      <w:proofErr w:type="spellStart"/>
      <w:r>
        <w:t>Moshou</w:t>
      </w:r>
      <w:proofErr w:type="spellEnd"/>
      <w:r>
        <w:t xml:space="preserve">, D., Pearson, S., &amp; </w:t>
      </w:r>
      <w:proofErr w:type="spellStart"/>
      <w:r>
        <w:t>Bochtis</w:t>
      </w:r>
      <w:proofErr w:type="spellEnd"/>
      <w:r>
        <w:t>, D. (2018).</w:t>
      </w:r>
      <w:r>
        <w:t xml:space="preserve"> </w:t>
      </w:r>
      <w:r>
        <w:t>Machine learning in agriculture: A review.</w:t>
      </w:r>
      <w:r>
        <w:t xml:space="preserve"> </w:t>
      </w:r>
      <w:r w:rsidRPr="00AE4DC9">
        <w:rPr>
          <w:i/>
          <w:iCs/>
        </w:rPr>
        <w:t>Sensors</w:t>
      </w:r>
      <w:r>
        <w:t xml:space="preserve">, 18(8), 2674. </w:t>
      </w:r>
      <w:hyperlink r:id="rId11" w:history="1">
        <w:r w:rsidRPr="00A212EE">
          <w:rPr>
            <w:rStyle w:val="Lienhypertexte"/>
          </w:rPr>
          <w:t>https://doi.</w:t>
        </w:r>
        <w:r w:rsidRPr="00A212EE">
          <w:rPr>
            <w:rStyle w:val="Lienhypertexte"/>
          </w:rPr>
          <w:t>o</w:t>
        </w:r>
        <w:r w:rsidRPr="00A212EE">
          <w:rPr>
            <w:rStyle w:val="Lienhypertexte"/>
          </w:rPr>
          <w:t>rg/10.3390/s18082674</w:t>
        </w:r>
      </w:hyperlink>
      <w:r>
        <w:t xml:space="preserve">. </w:t>
      </w:r>
    </w:p>
    <w:p w14:paraId="000887E0" w14:textId="0F3877F0" w:rsidR="009D27AF" w:rsidRDefault="009D27AF" w:rsidP="009D27AF">
      <w:pPr>
        <w:pStyle w:val="iEMSsReferences"/>
      </w:pPr>
      <w:r>
        <w:t>Reichstein, M., Camps-Valls, G., Stevens, B., Jung, M., Denzler, J., Carvalhais, N., &amp; Prabhat. (2019).</w:t>
      </w:r>
      <w:r>
        <w:t xml:space="preserve"> </w:t>
      </w:r>
      <w:r>
        <w:t>Deep learning and process understanding for data-driven Earth system science.</w:t>
      </w:r>
      <w:r>
        <w:t xml:space="preserve"> </w:t>
      </w:r>
      <w:r w:rsidRPr="00AE4DC9">
        <w:rPr>
          <w:i/>
          <w:iCs/>
        </w:rPr>
        <w:t>Nature</w:t>
      </w:r>
      <w:r>
        <w:t xml:space="preserve">, 566, 195–204. </w:t>
      </w:r>
      <w:hyperlink r:id="rId12" w:history="1">
        <w:r w:rsidRPr="00A212EE">
          <w:rPr>
            <w:rStyle w:val="Lienhypertexte"/>
          </w:rPr>
          <w:t>https://doi.org/10.1038/s</w:t>
        </w:r>
        <w:r w:rsidRPr="00A212EE">
          <w:rPr>
            <w:rStyle w:val="Lienhypertexte"/>
          </w:rPr>
          <w:t>4</w:t>
        </w:r>
        <w:r w:rsidRPr="00A212EE">
          <w:rPr>
            <w:rStyle w:val="Lienhypertexte"/>
          </w:rPr>
          <w:t>1586-019-0912-1</w:t>
        </w:r>
      </w:hyperlink>
      <w:r>
        <w:t xml:space="preserve">. </w:t>
      </w:r>
    </w:p>
    <w:p w14:paraId="3C022546" w14:textId="2EAD9413" w:rsidR="009D27AF" w:rsidRPr="00C7719B" w:rsidRDefault="009D27AF" w:rsidP="009D27AF">
      <w:pPr>
        <w:pStyle w:val="iEMSsReferences"/>
      </w:pPr>
      <w:r>
        <w:t>Willard, J., Jia, X., Xu, S., Steinbach, M., &amp; Kumar, V. (2022).</w:t>
      </w:r>
      <w:r>
        <w:t xml:space="preserve"> </w:t>
      </w:r>
      <w:r>
        <w:t xml:space="preserve">Integrating physics-based </w:t>
      </w:r>
      <w:proofErr w:type="spellStart"/>
      <w:r>
        <w:t>modeling</w:t>
      </w:r>
      <w:proofErr w:type="spellEnd"/>
      <w:r>
        <w:t xml:space="preserve"> with machine learning: A survey.</w:t>
      </w:r>
      <w:r>
        <w:t xml:space="preserve"> </w:t>
      </w:r>
      <w:r w:rsidRPr="00AE4DC9">
        <w:rPr>
          <w:i/>
          <w:iCs/>
        </w:rPr>
        <w:t>ACM Computing Surveys</w:t>
      </w:r>
      <w:r>
        <w:t xml:space="preserve">, 55(3), Article 51. </w:t>
      </w:r>
      <w:hyperlink r:id="rId13" w:history="1">
        <w:r w:rsidRPr="00A212EE">
          <w:rPr>
            <w:rStyle w:val="Lienhypertexte"/>
          </w:rPr>
          <w:t>https://</w:t>
        </w:r>
        <w:r w:rsidRPr="00A212EE">
          <w:rPr>
            <w:rStyle w:val="Lienhypertexte"/>
          </w:rPr>
          <w:t>d</w:t>
        </w:r>
        <w:r w:rsidRPr="00A212EE">
          <w:rPr>
            <w:rStyle w:val="Lienhypertexte"/>
          </w:rPr>
          <w:t>oi.org/10.1145/3514228</w:t>
        </w:r>
      </w:hyperlink>
      <w:r>
        <w:t>.</w:t>
      </w:r>
    </w:p>
    <w:p w14:paraId="25EA3090" w14:textId="77777777" w:rsidR="00275D88" w:rsidRPr="00C7719B" w:rsidRDefault="00275D88" w:rsidP="00263BC2"/>
    <w:sectPr w:rsidR="00275D88" w:rsidRPr="00C7719B" w:rsidSect="001E767A">
      <w:pgSz w:w="11906" w:h="16838"/>
      <w:pgMar w:top="158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48D8C" w14:textId="77777777" w:rsidR="00E1739E" w:rsidRDefault="00E1739E" w:rsidP="002F6DB5">
      <w:pPr>
        <w:spacing w:after="0" w:line="240" w:lineRule="auto"/>
      </w:pPr>
      <w:r>
        <w:separator/>
      </w:r>
    </w:p>
  </w:endnote>
  <w:endnote w:type="continuationSeparator" w:id="0">
    <w:p w14:paraId="4026CE96" w14:textId="77777777" w:rsidR="00E1739E" w:rsidRDefault="00E1739E" w:rsidP="002F6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7F06E" w14:textId="77777777" w:rsidR="00E1739E" w:rsidRDefault="00E1739E" w:rsidP="002F6DB5">
      <w:pPr>
        <w:spacing w:after="0" w:line="240" w:lineRule="auto"/>
      </w:pPr>
      <w:r>
        <w:separator/>
      </w:r>
    </w:p>
  </w:footnote>
  <w:footnote w:type="continuationSeparator" w:id="0">
    <w:p w14:paraId="54DEA74D" w14:textId="77777777" w:rsidR="00E1739E" w:rsidRDefault="00E1739E" w:rsidP="002F6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81D0F"/>
    <w:multiLevelType w:val="hybridMultilevel"/>
    <w:tmpl w:val="EE34065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0538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C2A"/>
    <w:rsid w:val="000037BB"/>
    <w:rsid w:val="00023D59"/>
    <w:rsid w:val="00035C68"/>
    <w:rsid w:val="00043222"/>
    <w:rsid w:val="000C5EC0"/>
    <w:rsid w:val="000E7D7D"/>
    <w:rsid w:val="00106128"/>
    <w:rsid w:val="00113E21"/>
    <w:rsid w:val="001921B8"/>
    <w:rsid w:val="001B36CA"/>
    <w:rsid w:val="001E2325"/>
    <w:rsid w:val="001E416E"/>
    <w:rsid w:val="001E767A"/>
    <w:rsid w:val="00204822"/>
    <w:rsid w:val="002064D7"/>
    <w:rsid w:val="002216FA"/>
    <w:rsid w:val="0022352C"/>
    <w:rsid w:val="00242538"/>
    <w:rsid w:val="0025126D"/>
    <w:rsid w:val="0026160B"/>
    <w:rsid w:val="00263BC2"/>
    <w:rsid w:val="00275D88"/>
    <w:rsid w:val="00283572"/>
    <w:rsid w:val="002C201E"/>
    <w:rsid w:val="002F0F42"/>
    <w:rsid w:val="002F626C"/>
    <w:rsid w:val="002F6DB5"/>
    <w:rsid w:val="003273EB"/>
    <w:rsid w:val="00351129"/>
    <w:rsid w:val="00357C5C"/>
    <w:rsid w:val="00357C8D"/>
    <w:rsid w:val="00367548"/>
    <w:rsid w:val="003719BF"/>
    <w:rsid w:val="003A23FA"/>
    <w:rsid w:val="003C3CF9"/>
    <w:rsid w:val="003F33C4"/>
    <w:rsid w:val="003F4A34"/>
    <w:rsid w:val="004102A6"/>
    <w:rsid w:val="004265F3"/>
    <w:rsid w:val="00457C7C"/>
    <w:rsid w:val="004820AE"/>
    <w:rsid w:val="00486CDE"/>
    <w:rsid w:val="004B0CFF"/>
    <w:rsid w:val="004B3257"/>
    <w:rsid w:val="004D3D83"/>
    <w:rsid w:val="004E2690"/>
    <w:rsid w:val="004E26B5"/>
    <w:rsid w:val="00522B17"/>
    <w:rsid w:val="005357DD"/>
    <w:rsid w:val="005549E4"/>
    <w:rsid w:val="005614E5"/>
    <w:rsid w:val="005648CA"/>
    <w:rsid w:val="00590B46"/>
    <w:rsid w:val="005B125F"/>
    <w:rsid w:val="005D645A"/>
    <w:rsid w:val="005E14FA"/>
    <w:rsid w:val="005E18FA"/>
    <w:rsid w:val="006229AA"/>
    <w:rsid w:val="00631AA9"/>
    <w:rsid w:val="00636298"/>
    <w:rsid w:val="006403A0"/>
    <w:rsid w:val="006532F2"/>
    <w:rsid w:val="006737F9"/>
    <w:rsid w:val="00681013"/>
    <w:rsid w:val="00683709"/>
    <w:rsid w:val="00691564"/>
    <w:rsid w:val="006A7CE5"/>
    <w:rsid w:val="006E122B"/>
    <w:rsid w:val="006E3256"/>
    <w:rsid w:val="0070245A"/>
    <w:rsid w:val="00746F07"/>
    <w:rsid w:val="00762F04"/>
    <w:rsid w:val="00795C3B"/>
    <w:rsid w:val="007D5639"/>
    <w:rsid w:val="00810565"/>
    <w:rsid w:val="0084769C"/>
    <w:rsid w:val="008630D0"/>
    <w:rsid w:val="008673F9"/>
    <w:rsid w:val="00882109"/>
    <w:rsid w:val="00885EEB"/>
    <w:rsid w:val="008A0971"/>
    <w:rsid w:val="008D134B"/>
    <w:rsid w:val="008D1CD8"/>
    <w:rsid w:val="008E7850"/>
    <w:rsid w:val="008E7E93"/>
    <w:rsid w:val="00904D79"/>
    <w:rsid w:val="00904FFE"/>
    <w:rsid w:val="00926A46"/>
    <w:rsid w:val="00927C85"/>
    <w:rsid w:val="00927DBD"/>
    <w:rsid w:val="009300A9"/>
    <w:rsid w:val="009A0C2A"/>
    <w:rsid w:val="009B4643"/>
    <w:rsid w:val="009C7EC4"/>
    <w:rsid w:val="009D27AF"/>
    <w:rsid w:val="009F0D44"/>
    <w:rsid w:val="00A10605"/>
    <w:rsid w:val="00A13C9B"/>
    <w:rsid w:val="00A42D21"/>
    <w:rsid w:val="00A73652"/>
    <w:rsid w:val="00A8222A"/>
    <w:rsid w:val="00AA00BA"/>
    <w:rsid w:val="00AC5503"/>
    <w:rsid w:val="00AD66DC"/>
    <w:rsid w:val="00AE4DC9"/>
    <w:rsid w:val="00B15943"/>
    <w:rsid w:val="00B20B15"/>
    <w:rsid w:val="00B24B08"/>
    <w:rsid w:val="00B276A8"/>
    <w:rsid w:val="00BC0DFA"/>
    <w:rsid w:val="00BC3382"/>
    <w:rsid w:val="00BC488A"/>
    <w:rsid w:val="00BD1022"/>
    <w:rsid w:val="00BE0920"/>
    <w:rsid w:val="00C00BF0"/>
    <w:rsid w:val="00C324BC"/>
    <w:rsid w:val="00C40B3B"/>
    <w:rsid w:val="00C47404"/>
    <w:rsid w:val="00C57ADF"/>
    <w:rsid w:val="00C7719B"/>
    <w:rsid w:val="00C94DA1"/>
    <w:rsid w:val="00CA5534"/>
    <w:rsid w:val="00CC1B79"/>
    <w:rsid w:val="00CC34E5"/>
    <w:rsid w:val="00CE1F87"/>
    <w:rsid w:val="00CE5751"/>
    <w:rsid w:val="00CE6B27"/>
    <w:rsid w:val="00CF067C"/>
    <w:rsid w:val="00CF2B8D"/>
    <w:rsid w:val="00D00A7C"/>
    <w:rsid w:val="00D03EE3"/>
    <w:rsid w:val="00D066EF"/>
    <w:rsid w:val="00D14E2A"/>
    <w:rsid w:val="00D5465B"/>
    <w:rsid w:val="00D66672"/>
    <w:rsid w:val="00D908BE"/>
    <w:rsid w:val="00DA3E3B"/>
    <w:rsid w:val="00DA3E4B"/>
    <w:rsid w:val="00DC1089"/>
    <w:rsid w:val="00DE20E8"/>
    <w:rsid w:val="00DF1AC0"/>
    <w:rsid w:val="00E1739E"/>
    <w:rsid w:val="00E174DA"/>
    <w:rsid w:val="00E439FF"/>
    <w:rsid w:val="00E441E5"/>
    <w:rsid w:val="00E6773E"/>
    <w:rsid w:val="00EB4C72"/>
    <w:rsid w:val="00EB7A18"/>
    <w:rsid w:val="00EC3715"/>
    <w:rsid w:val="00F00648"/>
    <w:rsid w:val="00F30791"/>
    <w:rsid w:val="00F44C00"/>
    <w:rsid w:val="00F5503A"/>
    <w:rsid w:val="00F628A2"/>
    <w:rsid w:val="00F65D18"/>
    <w:rsid w:val="00F661EA"/>
    <w:rsid w:val="00F97A8A"/>
    <w:rsid w:val="00FA54C4"/>
    <w:rsid w:val="00FB2E3D"/>
    <w:rsid w:val="00FD06AD"/>
    <w:rsid w:val="00FF413F"/>
    <w:rsid w:val="0D46C43A"/>
    <w:rsid w:val="792B830E"/>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80A1E"/>
  <w15:chartTrackingRefBased/>
  <w15:docId w15:val="{6FA0C2F5-C5AA-40D0-B57A-63CBEC23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GB"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298"/>
  </w:style>
  <w:style w:type="paragraph" w:styleId="Titre1">
    <w:name w:val="heading 1"/>
    <w:basedOn w:val="Normal"/>
    <w:next w:val="Normal"/>
    <w:link w:val="Titre1Car"/>
    <w:uiPriority w:val="9"/>
    <w:qFormat/>
    <w:rsid w:val="00636298"/>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Titre2">
    <w:name w:val="heading 2"/>
    <w:next w:val="Normal"/>
    <w:link w:val="Titre2Car"/>
    <w:uiPriority w:val="9"/>
    <w:unhideWhenUsed/>
    <w:qFormat/>
    <w:rsid w:val="00636298"/>
    <w:pPr>
      <w:spacing w:before="240" w:line="240" w:lineRule="auto"/>
      <w:outlineLvl w:val="1"/>
    </w:pPr>
    <w:rPr>
      <w:b/>
      <w:sz w:val="24"/>
      <w:szCs w:val="18"/>
    </w:rPr>
  </w:style>
  <w:style w:type="paragraph" w:styleId="Titre3">
    <w:name w:val="heading 3"/>
    <w:basedOn w:val="Normal"/>
    <w:next w:val="Normal"/>
    <w:link w:val="Titre3Car"/>
    <w:uiPriority w:val="9"/>
    <w:semiHidden/>
    <w:unhideWhenUsed/>
    <w:qFormat/>
    <w:rsid w:val="00636298"/>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itre4">
    <w:name w:val="heading 4"/>
    <w:basedOn w:val="Normal"/>
    <w:next w:val="Normal"/>
    <w:link w:val="Titre4Car"/>
    <w:uiPriority w:val="9"/>
    <w:semiHidden/>
    <w:unhideWhenUsed/>
    <w:qFormat/>
    <w:rsid w:val="00636298"/>
    <w:pPr>
      <w:keepNext/>
      <w:keepLines/>
      <w:spacing w:before="80" w:after="0"/>
      <w:outlineLvl w:val="3"/>
    </w:pPr>
    <w:rPr>
      <w:rFonts w:asciiTheme="majorHAnsi" w:eastAsiaTheme="majorEastAsia" w:hAnsiTheme="majorHAnsi" w:cstheme="majorBidi"/>
      <w:sz w:val="24"/>
      <w:szCs w:val="24"/>
    </w:rPr>
  </w:style>
  <w:style w:type="paragraph" w:styleId="Titre5">
    <w:name w:val="heading 5"/>
    <w:basedOn w:val="Normal"/>
    <w:next w:val="Normal"/>
    <w:link w:val="Titre5Car"/>
    <w:uiPriority w:val="9"/>
    <w:semiHidden/>
    <w:unhideWhenUsed/>
    <w:qFormat/>
    <w:rsid w:val="00636298"/>
    <w:pPr>
      <w:keepNext/>
      <w:keepLines/>
      <w:spacing w:before="80" w:after="0"/>
      <w:outlineLvl w:val="4"/>
    </w:pPr>
    <w:rPr>
      <w:rFonts w:asciiTheme="majorHAnsi" w:eastAsiaTheme="majorEastAsia" w:hAnsiTheme="majorHAnsi" w:cstheme="majorBidi"/>
      <w:i/>
      <w:iCs/>
      <w:sz w:val="22"/>
      <w:szCs w:val="22"/>
    </w:rPr>
  </w:style>
  <w:style w:type="paragraph" w:styleId="Titre6">
    <w:name w:val="heading 6"/>
    <w:basedOn w:val="Normal"/>
    <w:next w:val="Normal"/>
    <w:link w:val="Titre6Car"/>
    <w:uiPriority w:val="9"/>
    <w:semiHidden/>
    <w:unhideWhenUsed/>
    <w:qFormat/>
    <w:rsid w:val="00636298"/>
    <w:pPr>
      <w:keepNext/>
      <w:keepLines/>
      <w:spacing w:before="80" w:after="0"/>
      <w:outlineLvl w:val="5"/>
    </w:pPr>
    <w:rPr>
      <w:rFonts w:asciiTheme="majorHAnsi" w:eastAsiaTheme="majorEastAsia" w:hAnsiTheme="majorHAnsi" w:cstheme="majorBidi"/>
      <w:color w:val="595959" w:themeColor="text1" w:themeTint="A6"/>
    </w:rPr>
  </w:style>
  <w:style w:type="paragraph" w:styleId="Titre7">
    <w:name w:val="heading 7"/>
    <w:basedOn w:val="Normal"/>
    <w:next w:val="Normal"/>
    <w:link w:val="Titre7Car"/>
    <w:uiPriority w:val="9"/>
    <w:semiHidden/>
    <w:unhideWhenUsed/>
    <w:qFormat/>
    <w:rsid w:val="00636298"/>
    <w:pPr>
      <w:keepNext/>
      <w:keepLines/>
      <w:spacing w:before="80" w:after="0"/>
      <w:outlineLvl w:val="6"/>
    </w:pPr>
    <w:rPr>
      <w:rFonts w:asciiTheme="majorHAnsi" w:eastAsiaTheme="majorEastAsia" w:hAnsiTheme="majorHAnsi" w:cstheme="majorBidi"/>
      <w:i/>
      <w:iCs/>
      <w:color w:val="595959" w:themeColor="text1" w:themeTint="A6"/>
    </w:rPr>
  </w:style>
  <w:style w:type="paragraph" w:styleId="Titre8">
    <w:name w:val="heading 8"/>
    <w:basedOn w:val="Normal"/>
    <w:next w:val="Normal"/>
    <w:link w:val="Titre8Car"/>
    <w:uiPriority w:val="9"/>
    <w:semiHidden/>
    <w:unhideWhenUsed/>
    <w:qFormat/>
    <w:rsid w:val="00636298"/>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itre9">
    <w:name w:val="heading 9"/>
    <w:basedOn w:val="Normal"/>
    <w:next w:val="Normal"/>
    <w:link w:val="Titre9Car"/>
    <w:uiPriority w:val="9"/>
    <w:semiHidden/>
    <w:unhideWhenUsed/>
    <w:qFormat/>
    <w:rsid w:val="00636298"/>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36298"/>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636298"/>
    <w:rPr>
      <w:rFonts w:ascii="Tahoma" w:hAnsi="Tahoma" w:cs="Tahoma"/>
      <w:sz w:val="16"/>
      <w:szCs w:val="16"/>
    </w:rPr>
  </w:style>
  <w:style w:type="character" w:styleId="Lienhypertexte">
    <w:name w:val="Hyperlink"/>
    <w:uiPriority w:val="99"/>
    <w:unhideWhenUsed/>
    <w:rsid w:val="00636298"/>
    <w:rPr>
      <w:color w:val="0000FF"/>
      <w:u w:val="single"/>
    </w:rPr>
  </w:style>
  <w:style w:type="character" w:styleId="Marquedecommentaire">
    <w:name w:val="annotation reference"/>
    <w:uiPriority w:val="99"/>
    <w:semiHidden/>
    <w:unhideWhenUsed/>
    <w:rsid w:val="00636298"/>
    <w:rPr>
      <w:sz w:val="16"/>
      <w:szCs w:val="16"/>
    </w:rPr>
  </w:style>
  <w:style w:type="paragraph" w:styleId="Commentaire">
    <w:name w:val="annotation text"/>
    <w:basedOn w:val="Normal"/>
    <w:link w:val="CommentaireCar"/>
    <w:uiPriority w:val="99"/>
    <w:semiHidden/>
    <w:unhideWhenUsed/>
    <w:rsid w:val="00636298"/>
    <w:rPr>
      <w:sz w:val="20"/>
      <w:szCs w:val="20"/>
    </w:rPr>
  </w:style>
  <w:style w:type="character" w:customStyle="1" w:styleId="CommentaireCar">
    <w:name w:val="Commentaire Car"/>
    <w:link w:val="Commentaire"/>
    <w:uiPriority w:val="99"/>
    <w:semiHidden/>
    <w:rsid w:val="00636298"/>
    <w:rPr>
      <w:sz w:val="20"/>
      <w:szCs w:val="20"/>
    </w:rPr>
  </w:style>
  <w:style w:type="paragraph" w:styleId="Objetducommentaire">
    <w:name w:val="annotation subject"/>
    <w:basedOn w:val="Commentaire"/>
    <w:next w:val="Commentaire"/>
    <w:link w:val="ObjetducommentaireCar"/>
    <w:uiPriority w:val="99"/>
    <w:semiHidden/>
    <w:unhideWhenUsed/>
    <w:rsid w:val="00636298"/>
    <w:rPr>
      <w:b/>
      <w:bCs/>
    </w:rPr>
  </w:style>
  <w:style w:type="character" w:customStyle="1" w:styleId="ObjetducommentaireCar">
    <w:name w:val="Objet du commentaire Car"/>
    <w:link w:val="Objetducommentaire"/>
    <w:uiPriority w:val="99"/>
    <w:semiHidden/>
    <w:rsid w:val="00636298"/>
    <w:rPr>
      <w:b/>
      <w:bCs/>
      <w:sz w:val="20"/>
      <w:szCs w:val="20"/>
    </w:rPr>
  </w:style>
  <w:style w:type="paragraph" w:styleId="Rvision">
    <w:name w:val="Revision"/>
    <w:hidden/>
    <w:uiPriority w:val="99"/>
    <w:semiHidden/>
    <w:rsid w:val="00636298"/>
    <w:rPr>
      <w:rFonts w:ascii="Arial" w:hAnsi="Arial"/>
      <w:sz w:val="24"/>
      <w:szCs w:val="22"/>
      <w:lang w:eastAsia="en-US"/>
    </w:rPr>
  </w:style>
  <w:style w:type="paragraph" w:styleId="Paragraphedeliste">
    <w:name w:val="List Paragraph"/>
    <w:basedOn w:val="Normal"/>
    <w:link w:val="ParagraphedelisteCar"/>
    <w:uiPriority w:val="34"/>
    <w:qFormat/>
    <w:rsid w:val="00636298"/>
    <w:pPr>
      <w:ind w:left="720"/>
      <w:contextualSpacing/>
    </w:pPr>
  </w:style>
  <w:style w:type="character" w:customStyle="1" w:styleId="Titre1Car">
    <w:name w:val="Titre 1 Car"/>
    <w:basedOn w:val="Policepardfaut"/>
    <w:link w:val="Titre1"/>
    <w:uiPriority w:val="9"/>
    <w:rsid w:val="00636298"/>
    <w:rPr>
      <w:rFonts w:asciiTheme="majorHAnsi" w:eastAsiaTheme="majorEastAsia" w:hAnsiTheme="majorHAnsi" w:cstheme="majorBidi"/>
      <w:color w:val="2F5496" w:themeColor="accent1" w:themeShade="BF"/>
      <w:sz w:val="36"/>
      <w:szCs w:val="36"/>
    </w:rPr>
  </w:style>
  <w:style w:type="character" w:customStyle="1" w:styleId="Titre2Car">
    <w:name w:val="Titre 2 Car"/>
    <w:basedOn w:val="Policepardfaut"/>
    <w:link w:val="Titre2"/>
    <w:uiPriority w:val="9"/>
    <w:rsid w:val="00636298"/>
    <w:rPr>
      <w:b/>
      <w:sz w:val="24"/>
      <w:szCs w:val="18"/>
    </w:rPr>
  </w:style>
  <w:style w:type="character" w:customStyle="1" w:styleId="Titre3Car">
    <w:name w:val="Titre 3 Car"/>
    <w:basedOn w:val="Policepardfaut"/>
    <w:link w:val="Titre3"/>
    <w:uiPriority w:val="9"/>
    <w:semiHidden/>
    <w:rsid w:val="00636298"/>
    <w:rPr>
      <w:rFonts w:asciiTheme="majorHAnsi" w:eastAsiaTheme="majorEastAsia" w:hAnsiTheme="majorHAnsi" w:cstheme="majorBidi"/>
      <w:color w:val="404040" w:themeColor="text1" w:themeTint="BF"/>
      <w:sz w:val="26"/>
      <w:szCs w:val="26"/>
    </w:rPr>
  </w:style>
  <w:style w:type="character" w:customStyle="1" w:styleId="Titre4Car">
    <w:name w:val="Titre 4 Car"/>
    <w:basedOn w:val="Policepardfaut"/>
    <w:link w:val="Titre4"/>
    <w:uiPriority w:val="9"/>
    <w:semiHidden/>
    <w:rsid w:val="00636298"/>
    <w:rPr>
      <w:rFonts w:asciiTheme="majorHAnsi" w:eastAsiaTheme="majorEastAsia" w:hAnsiTheme="majorHAnsi" w:cstheme="majorBidi"/>
      <w:sz w:val="24"/>
      <w:szCs w:val="24"/>
    </w:rPr>
  </w:style>
  <w:style w:type="character" w:customStyle="1" w:styleId="Titre5Car">
    <w:name w:val="Titre 5 Car"/>
    <w:basedOn w:val="Policepardfaut"/>
    <w:link w:val="Titre5"/>
    <w:uiPriority w:val="9"/>
    <w:semiHidden/>
    <w:rsid w:val="00636298"/>
    <w:rPr>
      <w:rFonts w:asciiTheme="majorHAnsi" w:eastAsiaTheme="majorEastAsia" w:hAnsiTheme="majorHAnsi" w:cstheme="majorBidi"/>
      <w:i/>
      <w:iCs/>
      <w:sz w:val="22"/>
      <w:szCs w:val="22"/>
    </w:rPr>
  </w:style>
  <w:style w:type="character" w:customStyle="1" w:styleId="Titre6Car">
    <w:name w:val="Titre 6 Car"/>
    <w:basedOn w:val="Policepardfaut"/>
    <w:link w:val="Titre6"/>
    <w:uiPriority w:val="9"/>
    <w:semiHidden/>
    <w:rsid w:val="00636298"/>
    <w:rPr>
      <w:rFonts w:asciiTheme="majorHAnsi" w:eastAsiaTheme="majorEastAsia" w:hAnsiTheme="majorHAnsi" w:cstheme="majorBidi"/>
      <w:color w:val="595959" w:themeColor="text1" w:themeTint="A6"/>
    </w:rPr>
  </w:style>
  <w:style w:type="character" w:customStyle="1" w:styleId="Titre7Car">
    <w:name w:val="Titre 7 Car"/>
    <w:basedOn w:val="Policepardfaut"/>
    <w:link w:val="Titre7"/>
    <w:uiPriority w:val="9"/>
    <w:semiHidden/>
    <w:rsid w:val="00636298"/>
    <w:rPr>
      <w:rFonts w:asciiTheme="majorHAnsi" w:eastAsiaTheme="majorEastAsia" w:hAnsiTheme="majorHAnsi" w:cstheme="majorBidi"/>
      <w:i/>
      <w:iCs/>
      <w:color w:val="595959" w:themeColor="text1" w:themeTint="A6"/>
    </w:rPr>
  </w:style>
  <w:style w:type="character" w:customStyle="1" w:styleId="Titre8Car">
    <w:name w:val="Titre 8 Car"/>
    <w:basedOn w:val="Policepardfaut"/>
    <w:link w:val="Titre8"/>
    <w:uiPriority w:val="9"/>
    <w:semiHidden/>
    <w:rsid w:val="00636298"/>
    <w:rPr>
      <w:rFonts w:asciiTheme="majorHAnsi" w:eastAsiaTheme="majorEastAsia" w:hAnsiTheme="majorHAnsi" w:cstheme="majorBidi"/>
      <w:smallCaps/>
      <w:color w:val="595959" w:themeColor="text1" w:themeTint="A6"/>
    </w:rPr>
  </w:style>
  <w:style w:type="character" w:customStyle="1" w:styleId="Titre9Car">
    <w:name w:val="Titre 9 Car"/>
    <w:basedOn w:val="Policepardfaut"/>
    <w:link w:val="Titre9"/>
    <w:uiPriority w:val="9"/>
    <w:semiHidden/>
    <w:rsid w:val="00636298"/>
    <w:rPr>
      <w:rFonts w:asciiTheme="majorHAnsi" w:eastAsiaTheme="majorEastAsia" w:hAnsiTheme="majorHAnsi" w:cstheme="majorBidi"/>
      <w:i/>
      <w:iCs/>
      <w:smallCaps/>
      <w:color w:val="595959" w:themeColor="text1" w:themeTint="A6"/>
    </w:rPr>
  </w:style>
  <w:style w:type="paragraph" w:styleId="Lgende">
    <w:name w:val="caption"/>
    <w:basedOn w:val="Normal"/>
    <w:next w:val="Normal"/>
    <w:uiPriority w:val="35"/>
    <w:unhideWhenUsed/>
    <w:qFormat/>
    <w:rsid w:val="00636298"/>
    <w:pPr>
      <w:spacing w:line="240" w:lineRule="auto"/>
    </w:pPr>
    <w:rPr>
      <w:b/>
      <w:bCs/>
      <w:color w:val="404040" w:themeColor="text1" w:themeTint="BF"/>
      <w:sz w:val="20"/>
      <w:szCs w:val="20"/>
    </w:rPr>
  </w:style>
  <w:style w:type="paragraph" w:styleId="Titre">
    <w:name w:val="Title"/>
    <w:basedOn w:val="Normal"/>
    <w:next w:val="Normal"/>
    <w:link w:val="TitreCar"/>
    <w:uiPriority w:val="10"/>
    <w:qFormat/>
    <w:rsid w:val="00636298"/>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reCar">
    <w:name w:val="Titre Car"/>
    <w:basedOn w:val="Policepardfaut"/>
    <w:link w:val="Titre"/>
    <w:uiPriority w:val="10"/>
    <w:rsid w:val="00636298"/>
    <w:rPr>
      <w:rFonts w:asciiTheme="majorHAnsi" w:eastAsiaTheme="majorEastAsia" w:hAnsiTheme="majorHAnsi" w:cstheme="majorBidi"/>
      <w:color w:val="2F5496" w:themeColor="accent1" w:themeShade="BF"/>
      <w:spacing w:val="-7"/>
      <w:sz w:val="80"/>
      <w:szCs w:val="80"/>
    </w:rPr>
  </w:style>
  <w:style w:type="paragraph" w:styleId="Sous-titre">
    <w:name w:val="Subtitle"/>
    <w:basedOn w:val="Normal"/>
    <w:next w:val="Normal"/>
    <w:link w:val="Sous-titreCar"/>
    <w:uiPriority w:val="11"/>
    <w:qFormat/>
    <w:rsid w:val="00636298"/>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ous-titreCar">
    <w:name w:val="Sous-titre Car"/>
    <w:basedOn w:val="Policepardfaut"/>
    <w:link w:val="Sous-titre"/>
    <w:uiPriority w:val="11"/>
    <w:rsid w:val="00636298"/>
    <w:rPr>
      <w:rFonts w:asciiTheme="majorHAnsi" w:eastAsiaTheme="majorEastAsia" w:hAnsiTheme="majorHAnsi" w:cstheme="majorBidi"/>
      <w:color w:val="404040" w:themeColor="text1" w:themeTint="BF"/>
      <w:sz w:val="30"/>
      <w:szCs w:val="30"/>
    </w:rPr>
  </w:style>
  <w:style w:type="character" w:styleId="lev">
    <w:name w:val="Strong"/>
    <w:basedOn w:val="Policepardfaut"/>
    <w:uiPriority w:val="22"/>
    <w:qFormat/>
    <w:rsid w:val="00636298"/>
    <w:rPr>
      <w:b/>
      <w:bCs/>
    </w:rPr>
  </w:style>
  <w:style w:type="character" w:styleId="Accentuation">
    <w:name w:val="Emphasis"/>
    <w:basedOn w:val="Policepardfaut"/>
    <w:uiPriority w:val="20"/>
    <w:qFormat/>
    <w:rsid w:val="00636298"/>
    <w:rPr>
      <w:i/>
      <w:iCs/>
    </w:rPr>
  </w:style>
  <w:style w:type="paragraph" w:styleId="Sansinterligne">
    <w:name w:val="No Spacing"/>
    <w:uiPriority w:val="1"/>
    <w:qFormat/>
    <w:rsid w:val="00636298"/>
    <w:pPr>
      <w:spacing w:after="0" w:line="240" w:lineRule="auto"/>
    </w:pPr>
  </w:style>
  <w:style w:type="paragraph" w:styleId="Citation">
    <w:name w:val="Quote"/>
    <w:basedOn w:val="Normal"/>
    <w:next w:val="Normal"/>
    <w:link w:val="CitationCar"/>
    <w:uiPriority w:val="29"/>
    <w:qFormat/>
    <w:rsid w:val="00636298"/>
    <w:pPr>
      <w:spacing w:before="240" w:after="240" w:line="252" w:lineRule="auto"/>
      <w:ind w:left="864" w:right="864"/>
      <w:jc w:val="center"/>
    </w:pPr>
    <w:rPr>
      <w:i/>
      <w:iCs/>
    </w:rPr>
  </w:style>
  <w:style w:type="character" w:customStyle="1" w:styleId="CitationCar">
    <w:name w:val="Citation Car"/>
    <w:basedOn w:val="Policepardfaut"/>
    <w:link w:val="Citation"/>
    <w:uiPriority w:val="29"/>
    <w:rsid w:val="00636298"/>
    <w:rPr>
      <w:i/>
      <w:iCs/>
    </w:rPr>
  </w:style>
  <w:style w:type="paragraph" w:styleId="Citationintense">
    <w:name w:val="Intense Quote"/>
    <w:basedOn w:val="Normal"/>
    <w:next w:val="Normal"/>
    <w:link w:val="CitationintenseCar"/>
    <w:uiPriority w:val="30"/>
    <w:qFormat/>
    <w:rsid w:val="00636298"/>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636298"/>
    <w:rPr>
      <w:rFonts w:asciiTheme="majorHAnsi" w:eastAsiaTheme="majorEastAsia" w:hAnsiTheme="majorHAnsi" w:cstheme="majorBidi"/>
      <w:color w:val="4472C4" w:themeColor="accent1"/>
      <w:sz w:val="28"/>
      <w:szCs w:val="28"/>
    </w:rPr>
  </w:style>
  <w:style w:type="character" w:styleId="Accentuationlgre">
    <w:name w:val="Subtle Emphasis"/>
    <w:basedOn w:val="Policepardfaut"/>
    <w:uiPriority w:val="19"/>
    <w:qFormat/>
    <w:rsid w:val="00636298"/>
    <w:rPr>
      <w:i/>
      <w:iCs/>
      <w:color w:val="595959" w:themeColor="text1" w:themeTint="A6"/>
    </w:rPr>
  </w:style>
  <w:style w:type="character" w:styleId="Accentuationintense">
    <w:name w:val="Intense Emphasis"/>
    <w:basedOn w:val="Policepardfaut"/>
    <w:uiPriority w:val="21"/>
    <w:qFormat/>
    <w:rsid w:val="00636298"/>
    <w:rPr>
      <w:b/>
      <w:bCs/>
      <w:i/>
      <w:iCs/>
    </w:rPr>
  </w:style>
  <w:style w:type="character" w:styleId="Rfrencelgre">
    <w:name w:val="Subtle Reference"/>
    <w:basedOn w:val="Policepardfaut"/>
    <w:uiPriority w:val="31"/>
    <w:qFormat/>
    <w:rsid w:val="00636298"/>
    <w:rPr>
      <w:smallCaps/>
      <w:color w:val="404040" w:themeColor="text1" w:themeTint="BF"/>
    </w:rPr>
  </w:style>
  <w:style w:type="character" w:styleId="Rfrenceintense">
    <w:name w:val="Intense Reference"/>
    <w:basedOn w:val="Policepardfaut"/>
    <w:uiPriority w:val="32"/>
    <w:qFormat/>
    <w:rsid w:val="00636298"/>
    <w:rPr>
      <w:b/>
      <w:bCs/>
      <w:smallCaps/>
      <w:u w:val="single"/>
    </w:rPr>
  </w:style>
  <w:style w:type="character" w:styleId="Titredulivre">
    <w:name w:val="Book Title"/>
    <w:basedOn w:val="Policepardfaut"/>
    <w:uiPriority w:val="33"/>
    <w:qFormat/>
    <w:rsid w:val="00636298"/>
    <w:rPr>
      <w:b/>
      <w:bCs/>
      <w:smallCaps/>
    </w:rPr>
  </w:style>
  <w:style w:type="paragraph" w:styleId="En-ttedetabledesmatires">
    <w:name w:val="TOC Heading"/>
    <w:basedOn w:val="Titre1"/>
    <w:next w:val="Normal"/>
    <w:uiPriority w:val="39"/>
    <w:semiHidden/>
    <w:unhideWhenUsed/>
    <w:qFormat/>
    <w:rsid w:val="00636298"/>
    <w:pPr>
      <w:outlineLvl w:val="9"/>
    </w:pPr>
  </w:style>
  <w:style w:type="paragraph" w:customStyle="1" w:styleId="Heading">
    <w:name w:val="Heading"/>
    <w:basedOn w:val="Titre1"/>
    <w:link w:val="HeadingZchn"/>
    <w:qFormat/>
    <w:rsid w:val="00636298"/>
    <w:pPr>
      <w:spacing w:before="360" w:after="360"/>
      <w:jc w:val="center"/>
    </w:pPr>
    <w:rPr>
      <w:b/>
    </w:rPr>
  </w:style>
  <w:style w:type="character" w:customStyle="1" w:styleId="HeadingZchn">
    <w:name w:val="Heading Zchn"/>
    <w:basedOn w:val="Titre1Car"/>
    <w:link w:val="Heading"/>
    <w:rsid w:val="00636298"/>
    <w:rPr>
      <w:rFonts w:asciiTheme="majorHAnsi" w:eastAsiaTheme="majorEastAsia" w:hAnsiTheme="majorHAnsi" w:cstheme="majorBidi"/>
      <w:b/>
      <w:color w:val="2F5496" w:themeColor="accent1" w:themeShade="BF"/>
      <w:sz w:val="36"/>
      <w:szCs w:val="36"/>
    </w:rPr>
  </w:style>
  <w:style w:type="character" w:styleId="Mentionnonrsolue">
    <w:name w:val="Unresolved Mention"/>
    <w:basedOn w:val="Policepardfaut"/>
    <w:uiPriority w:val="99"/>
    <w:semiHidden/>
    <w:unhideWhenUsed/>
    <w:rsid w:val="00636298"/>
    <w:rPr>
      <w:color w:val="605E5C"/>
      <w:shd w:val="clear" w:color="auto" w:fill="E1DFDD"/>
    </w:rPr>
  </w:style>
  <w:style w:type="paragraph" w:customStyle="1" w:styleId="berschrift11">
    <w:name w:val="Überschrift 11"/>
    <w:basedOn w:val="Normal"/>
    <w:link w:val="Heading1Zchn"/>
    <w:qFormat/>
    <w:rsid w:val="00263BC2"/>
    <w:pPr>
      <w:spacing w:before="240" w:line="240" w:lineRule="auto"/>
    </w:pPr>
    <w:rPr>
      <w:b/>
      <w:sz w:val="24"/>
      <w:szCs w:val="18"/>
    </w:rPr>
  </w:style>
  <w:style w:type="character" w:customStyle="1" w:styleId="Heading1Zchn">
    <w:name w:val="Heading 1 Zchn"/>
    <w:basedOn w:val="Policepardfaut"/>
    <w:link w:val="berschrift11"/>
    <w:rsid w:val="00263BC2"/>
    <w:rPr>
      <w:b/>
      <w:sz w:val="24"/>
      <w:szCs w:val="18"/>
    </w:rPr>
  </w:style>
  <w:style w:type="character" w:customStyle="1" w:styleId="ParagraphedelisteCar">
    <w:name w:val="Paragraphe de liste Car"/>
    <w:basedOn w:val="Policepardfaut"/>
    <w:link w:val="Paragraphedeliste"/>
    <w:uiPriority w:val="34"/>
    <w:rsid w:val="00636298"/>
  </w:style>
  <w:style w:type="paragraph" w:styleId="En-tte">
    <w:name w:val="header"/>
    <w:basedOn w:val="Normal"/>
    <w:link w:val="En-tteCar"/>
    <w:uiPriority w:val="99"/>
    <w:unhideWhenUsed/>
    <w:rsid w:val="00636298"/>
    <w:pPr>
      <w:tabs>
        <w:tab w:val="center" w:pos="4513"/>
        <w:tab w:val="right" w:pos="9026"/>
      </w:tabs>
      <w:spacing w:after="0" w:line="240" w:lineRule="auto"/>
    </w:pPr>
  </w:style>
  <w:style w:type="character" w:customStyle="1" w:styleId="En-tteCar">
    <w:name w:val="En-tête Car"/>
    <w:basedOn w:val="Policepardfaut"/>
    <w:link w:val="En-tte"/>
    <w:uiPriority w:val="99"/>
    <w:rsid w:val="00636298"/>
  </w:style>
  <w:style w:type="paragraph" w:styleId="Pieddepage">
    <w:name w:val="footer"/>
    <w:basedOn w:val="Normal"/>
    <w:link w:val="PieddepageCar"/>
    <w:uiPriority w:val="99"/>
    <w:unhideWhenUsed/>
    <w:rsid w:val="00636298"/>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636298"/>
  </w:style>
  <w:style w:type="character" w:styleId="Lienhypertextesuivivisit">
    <w:name w:val="FollowedHyperlink"/>
    <w:basedOn w:val="Policepardfaut"/>
    <w:uiPriority w:val="99"/>
    <w:semiHidden/>
    <w:unhideWhenUsed/>
    <w:rsid w:val="00636298"/>
    <w:rPr>
      <w:color w:val="954F72" w:themeColor="followedHyperlink"/>
      <w:u w:val="single"/>
    </w:rPr>
  </w:style>
  <w:style w:type="paragraph" w:customStyle="1" w:styleId="iEMSsAbstracttitle">
    <w:name w:val="iEMSs Abstract title"/>
    <w:basedOn w:val="Heading"/>
    <w:next w:val="iEMSsAuthors"/>
    <w:qFormat/>
    <w:rsid w:val="00636298"/>
    <w:pPr>
      <w:spacing w:before="0"/>
    </w:pPr>
  </w:style>
  <w:style w:type="paragraph" w:customStyle="1" w:styleId="iEMSsAffiliation">
    <w:name w:val="iEMSs Affiliation"/>
    <w:next w:val="iEMSsAuthoremail"/>
    <w:link w:val="iEMSsAffiliationChar"/>
    <w:qFormat/>
    <w:rsid w:val="00636298"/>
    <w:pPr>
      <w:spacing w:after="0" w:line="240" w:lineRule="auto"/>
      <w:jc w:val="center"/>
    </w:pPr>
    <w:rPr>
      <w:rFonts w:asciiTheme="majorHAnsi" w:hAnsiTheme="majorHAnsi"/>
      <w:sz w:val="18"/>
      <w:lang w:val="en-NZ"/>
    </w:rPr>
  </w:style>
  <w:style w:type="character" w:customStyle="1" w:styleId="iEMSsAffiliationChar">
    <w:name w:val="iEMSs Affiliation Char"/>
    <w:basedOn w:val="ParagraphedelisteCar"/>
    <w:link w:val="iEMSsAffiliation"/>
    <w:rsid w:val="00636298"/>
    <w:rPr>
      <w:rFonts w:asciiTheme="majorHAnsi" w:hAnsiTheme="majorHAnsi"/>
      <w:sz w:val="18"/>
      <w:lang w:val="en-NZ"/>
    </w:rPr>
  </w:style>
  <w:style w:type="paragraph" w:customStyle="1" w:styleId="iEMSsAuthors">
    <w:name w:val="iEMSs Authors"/>
    <w:next w:val="iEMSsAffiliation"/>
    <w:link w:val="iEMSsAuthorsChar"/>
    <w:qFormat/>
    <w:rsid w:val="00636298"/>
    <w:pPr>
      <w:spacing w:before="240" w:after="240" w:line="240" w:lineRule="auto"/>
      <w:jc w:val="center"/>
    </w:pPr>
    <w:rPr>
      <w:rFonts w:asciiTheme="majorHAnsi" w:hAnsiTheme="majorHAnsi"/>
      <w:i/>
      <w:sz w:val="20"/>
      <w:szCs w:val="20"/>
    </w:rPr>
  </w:style>
  <w:style w:type="character" w:customStyle="1" w:styleId="iEMSsAuthorsChar">
    <w:name w:val="iEMSs Authors Char"/>
    <w:basedOn w:val="Policepardfaut"/>
    <w:link w:val="iEMSsAuthors"/>
    <w:rsid w:val="00636298"/>
    <w:rPr>
      <w:rFonts w:asciiTheme="majorHAnsi" w:hAnsiTheme="majorHAnsi"/>
      <w:i/>
      <w:sz w:val="20"/>
      <w:szCs w:val="20"/>
    </w:rPr>
  </w:style>
  <w:style w:type="paragraph" w:customStyle="1" w:styleId="iEMSsAuthoremail">
    <w:name w:val="iEMSs Author email"/>
    <w:basedOn w:val="iEMSsAuthors"/>
    <w:next w:val="iEMSsSubheading"/>
    <w:qFormat/>
    <w:rsid w:val="00636298"/>
  </w:style>
  <w:style w:type="paragraph" w:customStyle="1" w:styleId="iEMSsText">
    <w:name w:val="iEMSs Text"/>
    <w:link w:val="iEMSsTextChar"/>
    <w:qFormat/>
    <w:rsid w:val="00636298"/>
    <w:pPr>
      <w:spacing w:line="240" w:lineRule="auto"/>
      <w:jc w:val="both"/>
    </w:pPr>
    <w:rPr>
      <w:sz w:val="20"/>
      <w:szCs w:val="18"/>
    </w:rPr>
  </w:style>
  <w:style w:type="character" w:customStyle="1" w:styleId="iEMSsTextChar">
    <w:name w:val="iEMSs Text Char"/>
    <w:basedOn w:val="Policepardfaut"/>
    <w:link w:val="iEMSsText"/>
    <w:rsid w:val="00636298"/>
    <w:rPr>
      <w:sz w:val="20"/>
      <w:szCs w:val="18"/>
    </w:rPr>
  </w:style>
  <w:style w:type="paragraph" w:customStyle="1" w:styleId="iEMSsFiguretablecaption">
    <w:name w:val="iEMSs Figure/table caption"/>
    <w:basedOn w:val="iEMSsText"/>
    <w:qFormat/>
    <w:rsid w:val="00636298"/>
    <w:pPr>
      <w:spacing w:after="0"/>
      <w:jc w:val="left"/>
    </w:pPr>
    <w:rPr>
      <w:sz w:val="18"/>
    </w:rPr>
  </w:style>
  <w:style w:type="paragraph" w:customStyle="1" w:styleId="iEMSsReferences">
    <w:name w:val="iEMSs References"/>
    <w:basedOn w:val="iEMSsText"/>
    <w:qFormat/>
    <w:rsid w:val="00636298"/>
    <w:pPr>
      <w:ind w:left="397" w:hanging="397"/>
      <w:contextualSpacing/>
      <w:jc w:val="left"/>
    </w:pPr>
    <w:rPr>
      <w:szCs w:val="20"/>
    </w:rPr>
  </w:style>
  <w:style w:type="paragraph" w:customStyle="1" w:styleId="iEMSsSubheading">
    <w:name w:val="iEMSs Sub heading"/>
    <w:basedOn w:val="Titre2"/>
    <w:next w:val="iEMSsText"/>
    <w:qFormat/>
    <w:rsid w:val="00636298"/>
    <w:pPr>
      <w:keepNext/>
    </w:pPr>
  </w:style>
  <w:style w:type="paragraph" w:customStyle="1" w:styleId="iEMSsTabletext">
    <w:name w:val="iEMSs Table text"/>
    <w:basedOn w:val="iEMSsText"/>
    <w:qFormat/>
    <w:rsid w:val="00636298"/>
    <w:pPr>
      <w:spacing w:after="0"/>
    </w:pPr>
    <w:rPr>
      <w:rFonts w:eastAsia="Times New Roman" w:cs="Times New Roman"/>
      <w:color w:val="000000"/>
      <w:sz w:val="18"/>
      <w:lang w:eastAsia="en-NZ"/>
    </w:rPr>
  </w:style>
  <w:style w:type="character" w:styleId="Textedelespacerserv">
    <w:name w:val="Placeholder Text"/>
    <w:basedOn w:val="Policepardfaut"/>
    <w:uiPriority w:val="99"/>
    <w:semiHidden/>
    <w:rsid w:val="005648C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145/3514228" TargetMode="External"/><Relationship Id="rId3" Type="http://schemas.openxmlformats.org/officeDocument/2006/relationships/settings" Target="settings.xml"/><Relationship Id="rId7" Type="http://schemas.openxmlformats.org/officeDocument/2006/relationships/hyperlink" Target="https://orcid.org/0000-0003-2468-3283" TargetMode="External"/><Relationship Id="rId12" Type="http://schemas.openxmlformats.org/officeDocument/2006/relationships/hyperlink" Target="https://doi.org/10.1038/s41586-019-091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s18082674"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raymond.houe-ngouna@uttop.fr"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Documents\iEMSs\2026\abstract%20template\AbstractTemplate2026.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C:\Users\karen\Documents\iEMSs\2026\abstract template\AbstractTemplate2026.dotx</Template>
  <TotalTime>45</TotalTime>
  <Pages>2</Pages>
  <Words>1151</Words>
  <Characters>6335</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Khaiwal</dc:creator>
  <cp:keywords/>
  <cp:lastModifiedBy>Raymond Houé Ngouna</cp:lastModifiedBy>
  <cp:revision>15</cp:revision>
  <dcterms:created xsi:type="dcterms:W3CDTF">2025-09-16T04:46:00Z</dcterms:created>
  <dcterms:modified xsi:type="dcterms:W3CDTF">2025-12-20T18:10:00Z</dcterms:modified>
</cp:coreProperties>
</file>