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ANR AAPG Project Proposal</w:t>
      </w:r>
    </w:p>
    <w:p>
      <w:pPr>
        <w:pStyle w:val="Heading1"/>
      </w:pPr>
      <w:r>
        <w:t>ADINCRA – Adaptive Dynamics of Interacting Crises</w:t>
      </w:r>
    </w:p>
    <w:p>
      <w:r>
        <w:br/>
        <w:t>1. Project Summary (Résumé scientifique)</w:t>
        <w:br/>
        <w:t>ADINCRA addresses the challenge of compound risks by developing an interpretable digital twin for interacting flood and epidemic crises. The project combines mathematical modeling, control theory, and learning-based decision support to help public authorities anticipate, mitigate, and manage cascading impacts on populations, infrastructure, and healthcare systems.</w:t>
      </w:r>
    </w:p>
    <w:p>
      <w:r>
        <w:t>2. Scientific Context and Positioning</w:t>
        <w:br/>
        <w:t>Climate change and urbanization increase both flood frequency and vulnerability to waterborne diseases. Existing approaches typically treat hydrological risk, epidemiology, and emergency response separately. ADINCRA positions itself at the intersection of systems engineering, applied mathematics, and AI, aligned with ANR priorities on resilience, risk management, and digital twins.</w:t>
      </w:r>
    </w:p>
    <w:p>
      <w:r>
        <w:t>3. Objectives and Scientific Questions</w:t>
        <w:br/>
        <w:t>The project aims to:</w:t>
        <w:br/>
        <w:t>- Model flood–epidemic interactions with explicit feedback loops.</w:t>
        <w:br/>
        <w:t>- Test hypotheses on contamination amplification and shelter overcrowding.</w:t>
        <w:br/>
        <w:t>- Design control strategies balancing health, economic, and social objectives.</w:t>
        <w:br/>
        <w:t>Key scientific questions include stability of coupled dynamics, identifiability under partial observability, and robustness of learned policies.</w:t>
      </w:r>
    </w:p>
    <w:p>
      <w:r>
        <w:t>4. Methodology and Work Packages</w:t>
        <w:br/>
        <w:t>WP1 – System Modeling (M1–M12):</w:t>
        <w:br/>
        <w:t>Development of coupled ODE models for hydrology, displacement, contamination, epidemiology, and infrastructure.</w:t>
      </w:r>
    </w:p>
    <w:p>
      <w:r>
        <w:t>WP2 – Control and Learning (M6–M24):</w:t>
        <w:br/>
        <w:t>Formulation of multi-objective control problems; development of rule-based, MPC, and RL controllers.</w:t>
      </w:r>
    </w:p>
    <w:p>
      <w:r>
        <w:t>WP3 – Simulation and Validation (M12–M36):</w:t>
        <w:br/>
        <w:t>Scenario generation, sensitivity analysis, hypothesis testing, and policy benchmarking.</w:t>
      </w:r>
    </w:p>
    <w:p>
      <w:r>
        <w:t>WP4 – Dissemination and Open Science (M1–M36):</w:t>
        <w:br/>
        <w:t>Open-source release, publications, teaching materials, and stakeholder workshops.</w:t>
      </w:r>
    </w:p>
    <w:p>
      <w:r>
        <w:t>5. Implementation and Tools</w:t>
        <w:br/>
        <w:t>Python-based open-source stack (SciPy, Gymnasium, Stable-Baselines3). Reproducible simulations, documented equations, and public repositories.</w:t>
      </w:r>
    </w:p>
    <w:p>
      <w:r>
        <w:t>6. Expected Results and Impact</w:t>
        <w:br/>
        <w:t>Scientific impact includes advances in coupled risk modeling and interpretable AI control. Societal impact targets decision support for public authorities and crisis managers.</w:t>
      </w:r>
    </w:p>
    <w:p>
      <w:r>
        <w:t>7. Consortium and Feasibility</w:t>
        <w:br/>
        <w:t>The project builds on existing expertise in mathematical epidemiology, control, and digital twins, ensuring feasibility within the ANR AAPG framework.</w:t>
      </w:r>
    </w:p>
    <w:p>
      <w:r>
        <w:t>8. Ethics, Risk Management, and Data</w:t>
        <w:br/>
        <w:t>All data are synthetic or aggregated. Ethical considerations focus on responsible AI and transparency.</w:t>
      </w:r>
    </w:p>
    <w:p>
      <w:r>
        <w:t>9. Conclusion</w:t>
        <w:br/>
        <w:t>ADINCRA contributes a rigorous, open, and actionable framework for managing interacting crises under uncertainty.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