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Palatino Linotype" w:cs="Palatino Linotype" w:eastAsia="Palatino Linotype" w:hAnsi="Palatino Linotype"/>
          <w:b/>
          <w:bCs/>
          <w:sz w:val="32"/>
          <w:szCs w:val="32"/>
        </w:rPr>
        <w:t xml:space="preserve">Digit Sums, Class Numbers, and the Critical Line</w:t>
      </w:r>
    </w:p>
    <w:p>
      <w:pPr>
        <w:spacing w:after="40"/>
        <w:jc w:val="center"/>
      </w:pPr>
      <w:r>
        <w:rPr>
          <w:rFonts w:ascii="Palatino Linotype" w:cs="Palatino Linotype" w:eastAsia="Palatino Linotype" w:hAnsi="Palatino Linotype"/>
          <w:i/>
          <w:iCs/>
          <w:color w:val="444444"/>
          <w:sz w:val="26"/>
          <w:szCs w:val="26"/>
        </w:rPr>
        <w:t xml:space="preserve">An Identity Connecting Binary Periods of 1/p</w:t>
      </w:r>
    </w:p>
    <w:p>
      <w:pPr>
        <w:spacing w:after="40"/>
        <w:jc w:val="center"/>
      </w:pPr>
      <w:r>
        <w:rPr>
          <w:rFonts w:ascii="Palatino Linotype" w:cs="Palatino Linotype" w:eastAsia="Palatino Linotype" w:hAnsi="Palatino Linotype"/>
          <w:i/>
          <w:iCs/>
          <w:color w:val="444444"/>
          <w:sz w:val="26"/>
          <w:szCs w:val="26"/>
        </w:rPr>
        <w:t xml:space="preserve">with Imaginary Quadratic Class Numbers</w:t>
      </w:r>
    </w:p>
    <w:p>
      <w:pPr>
        <w:spacing w:after="80"/>
        <w:jc w:val="center"/>
      </w:pPr>
      <w:r>
        <w:rPr>
          <w:rFonts w:ascii="Palatino Linotype" w:cs="Palatino Linotype" w:eastAsia="Palatino Linotype" w:hAnsi="Palatino Linotype"/>
          <w:color w:val="777777"/>
          <w:sz w:val="20"/>
          <w:szCs w:val="20"/>
        </w:rPr>
        <w:t xml:space="preserve">Serie I Working Paper</w:t>
      </w:r>
    </w:p>
    <w:p>
      <w:pPr>
        <w:spacing w:after="60"/>
        <w:jc w:val="center"/>
      </w:pPr>
      <w:r>
        <w:rPr>
          <w:rFonts w:ascii="Palatino Linotype" w:cs="Palatino Linotype" w:eastAsia="Palatino Linotype" w:hAnsi="Palatino Linotype"/>
          <w:color w:val="777777"/>
          <w:sz w:val="20"/>
          <w:szCs w:val="20"/>
        </w:rPr>
        <w:t xml:space="preserve">Ricardo Hernández Reveles — ORCID: 0009-0001-1993-1471</w:t>
      </w:r>
    </w:p>
    <w:p>
      <w:pPr>
        <w:spacing w:after="400"/>
        <w:jc w:val="center"/>
      </w:pPr>
      <w:r>
        <w:rPr>
          <w:rFonts w:ascii="Palatino Linotype" w:cs="Palatino Linotype" w:eastAsia="Palatino Linotype" w:hAnsi="Palatino Linotype"/>
          <w:color w:val="777777"/>
          <w:sz w:val="20"/>
          <w:szCs w:val="20"/>
        </w:rPr>
        <w:t xml:space="preserve">March 2026</w:t>
      </w:r>
    </w:p>
    <w:p>
      <w:pPr>
        <w:pStyle w:val="Heading1"/>
      </w:pPr>
      <w:r>
        <w:t xml:space="preserve">Abstract</w:t>
      </w:r>
    </w:p>
    <w:p>
      <w:pPr>
        <w:spacing w:after="140" w:line="300"/>
      </w:pPr>
      <w:r>
        <w:rPr>
          <w:i/>
          <w:iCs/>
        </w:rPr>
        <w:t xml:space="preserve">We report the computational rediscovery of an identity connecting the binary digit sum of the period of 1/p with the class number of the imaginary quadratic field ℚ(√(−p)). For primes p with ord₂(p) = (p−1)/2 and p ≡ 7 (mod 8), the digit sum S of one period of 1/p in base 2 satisfies </w:t>
      </w:r>
      <w:r>
        <w:rPr>
          <w:b/>
          <w:bCs/>
          <w:i/>
          <w:iCs/>
        </w:rPr>
        <w:t xml:space="preserve">S − k/2 = −h(−p)/2</w:t>
      </w:r>
      <w:r>
        <w:rPr>
          <w:i/>
          <w:iCs/>
        </w:rPr>
        <w:t xml:space="preserve">, where k = ord₂(p) and h(−p) is the class number of ℚ(√(−p)). This identity is verified computationally for all 961 such primes below 50,000 with zero failures. The identity is derivable from classical results (Dirichlet 1839, properties of quadratic residues), and its ingredients are well known to specialists. What is documented here is the route of discovery: a sequence of null-model comparisons and systematic deflations (Substrate Scanning) that began with a naïve question about binary symmetry of primes and arrived, through four phases of elimination, at a class-number identity. The report follows Serie I methodology: errata first, known results separated from observations, epistemic status explicit throughout.</w:t>
      </w:r>
    </w:p>
    <w:p>
      <w:pPr>
        <w:pStyle w:val="Heading1"/>
      </w:pPr>
      <w:r>
        <w:t xml:space="preserve">0. Errata and Methodological Notes</w:t>
      </w:r>
    </w:p>
    <w:p>
      <w:pPr>
        <w:spacing w:after="140" w:line="300"/>
      </w:pPr>
      <w:r>
        <w:rPr>
          <w:i/>
          <w:iCs/>
          <w:color w:val="555555"/>
          <w:sz w:val="20"/>
          <w:szCs w:val="20"/>
        </w:rPr>
        <w:t xml:space="preserve">This section appears first because all subsequent sections should be read in light of these corrections.</w:t>
      </w:r>
    </w:p>
    <w:p>
      <w:pPr>
        <w:spacing w:before="120" w:after="60"/>
      </w:pPr>
    </w:p>
    <w:p>
      <w:pPr>
        <w:pStyle w:val="Heading2"/>
      </w:pPr>
      <w:r>
        <w:t xml:space="preserve">0.1 Order of Operations</w:t>
      </w:r>
    </w:p>
    <w:p>
      <w:pPr>
        <w:spacing w:after="140" w:line="300"/>
      </w:pPr>
      <w:r>
        <w:t xml:space="preserve">In the initial audit of the exploration report (Phase 0), qualitative judgments (“this is tautological,” “this is a small-number coincidence”) were made </w:t>
      </w:r>
      <w:r>
        <w:rPr>
          <w:i/>
          <w:iCs/>
        </w:rPr>
        <w:t xml:space="preserve">before</w:t>
      </w:r>
      <w:r>
        <w:t xml:space="preserve"> the null model was computed. These judgments turned out to be correct, but the order should have been reversed: compute first, opine second. That they coincided does not validate the method.</w:t>
      </w:r>
    </w:p>
    <w:p>
      <w:pPr>
        <w:pStyle w:val="Heading2"/>
      </w:pPr>
      <w:r>
        <w:t xml:space="preserve">0.2 Overclaim in Initial Report</w:t>
      </w:r>
    </w:p>
    <w:p>
      <w:pPr>
        <w:spacing w:after="140" w:line="300"/>
      </w:pPr>
      <w:r>
        <w:t xml:space="preserve">The original exploration report (input to this work) contained six apparent “discoveries”: XOR families, a geometric distribution law, bit triplets, a Fermat connection, a connection to the Riemann Hypothesis, and the f(b) bridge between channels. All six were subsequently eliminated. The report should have been titled “Exploratory Observations” rather than presenting findings as established.</w:t>
      </w:r>
    </w:p>
    <w:p>
      <w:pPr>
        <w:pStyle w:val="Heading2"/>
      </w:pPr>
      <w:r>
        <w:t xml:space="preserve">0.3 The Class Number Identity</w:t>
      </w:r>
    </w:p>
    <w:p>
      <w:pPr>
        <w:spacing w:after="140" w:line="300"/>
      </w:pPr>
      <w:r>
        <w:t xml:space="preserve">The identity S − k/2 = −h(−p)/2 was derived during this investigation by combining three classical ingredients (see §2). It was then verified computationally. The derivation is a straightforward exercise for a specialist in algebraic number theory. </w:t>
      </w:r>
      <w:r>
        <w:rPr>
          <w:b/>
          <w:bCs/>
        </w:rPr>
        <w:t xml:space="preserve">We do not claim novelty for the identity itself</w:t>
      </w:r>
      <w:r>
        <w:t xml:space="preserve"> — only for the route by which it was found and for the explicit computational verification across 961 primes.</w:t>
      </w:r>
    </w:p>
    <w:p>
      <w:pPr>
        <w:pStyle w:val="Heading2"/>
      </w:pPr>
      <w:r>
        <w:t xml:space="preserve">0.4 Related Work</w:t>
      </w:r>
    </w:p>
    <w:p>
      <w:pPr>
        <w:spacing w:after="140" w:line="300"/>
      </w:pPr>
      <w:r>
        <w:t xml:space="preserve">Girstmair and others have published on relations between digit patterns of 1/p and class numbers in various bases. The specific identity in this form (base 2, half-reptend, p ≡ 7 mod 8) may appear in the literature; we did not find it stated explicitly but acknowledge that an absence of finding is not an absence of existence. A thorough literature search is required before any claim of priority.</w:t>
      </w:r>
    </w:p>
    <w:p>
      <w:pPr>
        <w:pStyle w:val="Heading1"/>
      </w:pPr>
      <w:r>
        <w:t xml:space="preserve">1. Route of Discovery</w:t>
      </w:r>
    </w:p>
    <w:p>
      <w:pPr>
        <w:spacing w:after="140" w:line="300"/>
      </w:pPr>
      <w:r>
        <w:t xml:space="preserve">The identity was found through four phases of systematic elimination, not through theoretical insight. The route is documented because it validates the Substrate Scanning methodology.</w:t>
      </w:r>
    </w:p>
    <w:p>
      <w:pPr>
        <w:spacing w:before="120" w:after="60"/>
      </w:pPr>
    </w:p>
    <w:p>
      <w:pPr>
        <w:pStyle w:val="Heading2"/>
      </w:pPr>
      <w:r>
        <w:t xml:space="preserve">1.1 Phase 1: XOR Null Model (Result: Negative)</w:t>
      </w:r>
    </w:p>
    <w:p>
      <w:pPr>
        <w:spacing w:after="140" w:line="300"/>
      </w:pPr>
      <w:r>
        <w:t xml:space="preserve">78,498 primes (p &lt; 10⁶) were compared against random odd integers of matching bit-length. All XOR-based invariants (consecutive XOR, prime-reverse XOR, “families,” geometric distribution) were statistically indistinguishable from the null. Cohen’s d = 0.0001 for prime-reverse XOR. Seven hypotheses eliminated (D1–D7).</w:t>
      </w:r>
    </w:p>
    <w:p>
      <w:pPr>
        <w:pStyle w:val="Heading2"/>
      </w:pPr>
      <w:r>
        <w:t xml:space="preserve">1.2 Phase 2: Period Ratio (Result: Mixed)</w:t>
      </w:r>
    </w:p>
    <w:p>
      <w:pPr>
        <w:spacing w:after="140" w:line="300"/>
      </w:pPr>
      <w:r>
        <w:t xml:space="preserve">The ratio ord₂(p)/(p−1) was computed for all primes below 10⁶. Artin’s conjecture confirmed to 4 digits (0.3738 vs 0.3740). The ratio was found to be </w:t>
      </w:r>
      <w:r>
        <w:rPr>
          <w:i/>
          <w:iCs/>
        </w:rPr>
        <w:t xml:space="preserve">orthogonal</w:t>
      </w:r>
      <w:r>
        <w:t xml:space="preserve"> to XOR structure (ρ = 0.003, p = 0.48). An anomaly was detected: period density (fraction of 1-bits) = 0.500000 for full-reptend but 0.496 for half-reptend primes.</w:t>
      </w:r>
    </w:p>
    <w:p>
      <w:pPr>
        <w:pStyle w:val="Heading2"/>
      </w:pPr>
      <w:r>
        <w:t xml:space="preserve">1.3 Phase 3: The Bifurcation (Result: Positive)</w:t>
      </w:r>
    </w:p>
    <w:p>
      <w:pPr>
        <w:spacing w:after="140" w:line="300"/>
      </w:pPr>
      <w:r>
        <w:t xml:space="preserve">The density anomaly was traced to a clean bifurcation by p mod 8. For half-reptend primes with p ≡ 1 (mod 8): density = 0.5 exactly (σ = 0, Midy complementarity verified at 100%). For p ≡ 7 (mod 8): density &lt; 0.5 universally (961/961 primes, no exceptions). Mechanism: k = (p−1)/2 is even when p ≡ 1 (mod 8) and odd when p ≡ 7 (mod 8); Midy’s theorem requires even k.</w:t>
      </w:r>
    </w:p>
    <w:p>
      <w:pPr>
        <w:pStyle w:val="Heading2"/>
      </w:pPr>
      <w:r>
        <w:t xml:space="preserve">1.4 Phase 4: Dual Test and Collapse (Result: Mixed)</w:t>
      </w:r>
    </w:p>
    <w:p>
      <w:pPr>
        <w:spacing w:after="140" w:line="300"/>
      </w:pPr>
      <w:r>
        <w:t xml:space="preserve">The proposed attack on the universal deficit — correlating v₂(p−1) with |S − k/2| — collapsed for the target class: v₂(p−1) = 1 for all half-reptend primes with p ≡ 7 (mod 8), providing no variation. However, the broader stratification by v₂(p−1) across all primes revealed a non-monotone hierarchy, and the cross-channel dual test established orthogonality between the digit-sum and toroidal channels (ρ = 0.001, p = 0.97).</w:t>
      </w:r>
    </w:p>
    <w:p>
      <w:pPr>
        <w:pStyle w:val="Heading2"/>
      </w:pPr>
      <w:r>
        <w:t xml:space="preserve">1.5 Phase 5: The Identity</w:t>
      </w:r>
    </w:p>
    <w:p>
      <w:pPr>
        <w:spacing w:after="140" w:line="300"/>
      </w:pPr>
      <w:r>
        <w:t xml:space="preserve">With the v₂ attack closed, the question Q1 (“why is S − k/2 always negative?”) was reformulated in terms of quadratic residue distribution. The observation that ⟨2⟩ = QR(p) for half-reptend primes, combined with the classical result N₊ − N₋ = h(−p) for p ≡ 3 (mod 4), yields the identity directly.</w:t>
      </w:r>
    </w:p>
    <w:p>
      <w:pPr>
        <w:pStyle w:val="Heading1"/>
      </w:pPr>
      <w:r>
        <w:t xml:space="preserve">2. Derivation</w:t>
      </w:r>
    </w:p>
    <w:p>
      <w:pPr>
        <w:spacing w:after="140" w:line="300"/>
      </w:pPr>
      <w:r>
        <w:rPr>
          <w:i/>
          <w:iCs/>
          <w:color w:val="555555"/>
          <w:sz w:val="20"/>
          <w:szCs w:val="20"/>
        </w:rPr>
        <w:t xml:space="preserve">All ingredients are classical. The derivation is included for completeness and to make explicit which results are being combined.</w:t>
      </w:r>
    </w:p>
    <w:p>
      <w:pPr>
        <w:spacing w:before="120" w:after="60"/>
      </w:pPr>
    </w:p>
    <w:p>
      <w:pPr>
        <w:pStyle w:val="Heading2"/>
      </w:pPr>
      <w:r>
        <w:t xml:space="preserve">2.1 Setup</w:t>
      </w:r>
    </w:p>
    <w:p>
      <w:pPr>
        <w:spacing w:after="140" w:line="300"/>
      </w:pPr>
      <w:r>
        <w:t xml:space="preserve">Let p be a prime with p ≡ 7 (mod 8) and ord₂(p) = (p−1)/2 (half-reptend). Set k = (p−1)/2. The binary expansion of 1/p has period k.</w:t>
      </w:r>
    </w:p>
    <w:p>
      <w:pPr>
        <w:pStyle w:val="Heading2"/>
      </w:pPr>
      <w:r>
        <w:t xml:space="preserve">2.2 Step 1: The orbit of 2 equals QR(p)</w:t>
      </w:r>
    </w:p>
    <w:p>
      <w:pPr>
        <w:spacing w:after="140" w:line="300"/>
      </w:pPr>
      <w:r>
        <w:t xml:space="preserve">Since ord₂(p) = (p−1)/2, the cyclic subgroup ⟨2⟩ ⊂ (ℤ/pℤ)* has order (p−1)/2. The subgroup of quadratic residues QR(p) also has order (p−1)/2. Since 2 is a quadratic residue mod p (because p ≡ ±1 mod 8 for half-reptend, and p ≡ 7 ≡ −1 mod 8 satisfies this), we have 2 ∈ QR(p), so ⟨2⟩ ⊆ QR(p). Equal orders imply </w:t>
      </w:r>
      <w:r>
        <w:rPr>
          <w:b/>
          <w:bCs/>
        </w:rPr>
        <w:t xml:space="preserve">⟨2⟩ = QR(p)</w:t>
      </w:r>
      <w:r>
        <w:t xml:space="preserve">.</w:t>
      </w:r>
    </w:p>
    <w:p>
      <w:pPr>
        <w:pStyle w:val="Heading2"/>
      </w:pPr>
      <w:r>
        <w:t xml:space="preserve">2.3 Step 2: Digit sum counts QR in the upper half</w:t>
      </w:r>
    </w:p>
    <w:p>
      <w:pPr>
        <w:spacing w:after="140" w:line="300"/>
      </w:pPr>
      <w:r>
        <w:t xml:space="preserve">The remainders in the long division of 1/p in base 2 are rᵢ = 2ⁱ mod p for i = 0, 1, …, k−1. These are exactly the elements of ⟨2⟩ = QR(p). The digit dᵢ = 1 if and only if rᵢ &gt; p/2 (i.e., the remainder exceeds p/2, producing a quotient digit of 1). Therefore:</w:t>
      </w:r>
    </w:p>
    <w:p>
      <w:pPr>
        <w:spacing w:before="200" w:after="200"/>
        <w:jc w:val="center"/>
      </w:pPr>
      <w:r>
        <w:rPr>
          <w:rFonts w:ascii="Consolas" w:cs="Consolas" w:eastAsia="Consolas" w:hAnsi="Consolas"/>
          <w:b/>
          <w:bCs/>
          <w:color w:val="1a1a1a"/>
          <w:sz w:val="24"/>
          <w:szCs w:val="24"/>
        </w:rPr>
        <w:t xml:space="preserve">S = #{q ∈ QR(p) : q &gt; p/2} = N₋</w:t>
      </w:r>
    </w:p>
    <w:p>
      <w:pPr>
        <w:spacing w:after="140" w:line="300"/>
      </w:pPr>
      <w:r>
        <w:t xml:space="preserve">where N₋ = #{QR in [(p+1)/2, p−1]} and N₊ = #{QR in [1, (p−1)/2]}, with N₊ + N₋ = k.</w:t>
      </w:r>
    </w:p>
    <w:p>
      <w:pPr>
        <w:pStyle w:val="Heading2"/>
      </w:pPr>
      <w:r>
        <w:t xml:space="preserve">2.4 Step 3: The classical identity (Dirichlet)</w:t>
      </w:r>
    </w:p>
    <w:p>
      <w:pPr>
        <w:spacing w:after="140" w:line="300"/>
      </w:pPr>
      <w:r>
        <w:t xml:space="preserve">For a prime p ≡ 3 (mod 4) — which includes p ≡ 7 (mod 8) — the class number of the imaginary quadratic field ℚ(√(−p)) satisfies </w:t>
      </w:r>
      <w:r>
        <w:rPr>
          <w:b/>
          <w:bCs/>
        </w:rPr>
        <w:t xml:space="preserve">N₊ − N₋ = h(−p)</w:t>
      </w:r>
      <w:r>
        <w:t xml:space="preserve">. This is a classical result of Dirichlet (1839), appearing in standard references (e.g., Ireland &amp; Rosen, </w:t>
      </w:r>
      <w:r>
        <w:rPr>
          <w:i/>
          <w:iCs/>
        </w:rPr>
        <w:t xml:space="preserve">A Classical Introduction to Modern Number Theory</w:t>
      </w:r>
      <w:r>
        <w:t xml:space="preserve">, Chapter 6).</w:t>
      </w:r>
    </w:p>
    <w:p>
      <w:pPr>
        <w:pStyle w:val="Heading2"/>
      </w:pPr>
      <w:r>
        <w:t xml:space="preserve">2.5 Step 4: Combining</w:t>
      </w:r>
    </w:p>
    <w:p>
      <w:pPr>
        <w:spacing w:after="140" w:line="300"/>
      </w:pPr>
      <w:r>
        <w:t xml:space="preserve">From N₊ + N₋ = k and N₊ − N₋ = h(−p):</w:t>
      </w:r>
    </w:p>
    <w:p>
      <w:pPr>
        <w:spacing w:before="200" w:after="200"/>
        <w:jc w:val="center"/>
      </w:pPr>
      <w:r>
        <w:rPr>
          <w:rFonts w:ascii="Consolas" w:cs="Consolas" w:eastAsia="Consolas" w:hAnsi="Consolas"/>
          <w:b/>
          <w:bCs/>
          <w:color w:val="1a1a1a"/>
          <w:sz w:val="24"/>
          <w:szCs w:val="24"/>
        </w:rPr>
        <w:t xml:space="preserve">N₋ = (k − h(−p)) / 2</w:t>
      </w:r>
    </w:p>
    <w:p>
      <w:pPr>
        <w:spacing w:after="140" w:line="300"/>
      </w:pPr>
      <w:r>
        <w:t xml:space="preserve">Since S = N₋:</w:t>
      </w:r>
    </w:p>
    <w:p>
      <w:pPr>
        <w:spacing w:before="200" w:after="200"/>
        <w:jc w:val="center"/>
      </w:pPr>
      <w:r>
        <w:rPr>
          <w:rFonts w:ascii="Consolas" w:cs="Consolas" w:eastAsia="Consolas" w:hAnsi="Consolas"/>
          <w:b/>
          <w:bCs/>
          <w:color w:val="1a1a1a"/>
          <w:sz w:val="24"/>
          <w:szCs w:val="24"/>
        </w:rPr>
        <w:t xml:space="preserve">S − k/2 = −h(−p) / 2</w:t>
      </w:r>
    </w:p>
    <w:p>
      <w:pPr>
        <w:spacing w:after="140" w:line="300"/>
      </w:pPr>
      <w:r>
        <w:t xml:space="preserve">The deficit is always negative because h(−p) &gt; 0 for all imaginary quadratic fields (Dirichlet). It grows with p because h(−p) grows as ~√p / ln p (Brauer–Siegel). </w:t>
      </w:r>
      <w:r>
        <w:rPr>
          <w:b/>
          <w:bCs/>
        </w:rPr>
        <w:t xml:space="preserve">The identity is exact, not asymptotic.</w:t>
      </w:r>
    </w:p>
    <w:p>
      <w:pPr>
        <w:pStyle w:val="Heading1"/>
      </w:pPr>
      <w:r>
        <w:t xml:space="preserve">3. Computational Verification</w:t>
      </w:r>
    </w:p>
    <w:p>
      <w:pPr>
        <w:pStyle w:val="Heading2"/>
      </w:pPr>
      <w:r>
        <w:t xml:space="preserve">3.1 Protocol</w:t>
      </w:r>
    </w:p>
    <w:p>
      <w:pPr>
        <w:spacing w:after="140" w:line="300"/>
      </w:pPr>
      <w:r>
        <w:t xml:space="preserve">For each of the 961 primes p &lt; 50,000 with p ≡ 7 (mod 8) and ord₂(p) = (p−1)/2: (a) compute the period of 1/p in base 2 by long division and sum the digits to obtain S; (b) compute h(−p) via the Dirichlet class number formula; (c) verify S − k/2 = −h(−p)/2 to machine precision.</w:t>
      </w:r>
    </w:p>
    <w:p>
      <w:pPr>
        <w:pStyle w:val="Heading2"/>
      </w:pPr>
      <w:r>
        <w:t xml:space="preserve">3.2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60"/>
        <w:gridCol w:w="1500"/>
        <w:gridCol w:w="1500"/>
      </w:tblGrid>
      <w:tr>
        <w:tc>
          <w:tcPr>
            <w:tcW w:type="dxa" w:w="18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Palatino Linotype" w:cs="Palatino Linotype" w:eastAsia="Palatino Linotype" w:hAnsi="Palatino Linotype"/>
                <w:b/>
                <w:bCs/>
                <w:sz w:val="18"/>
                <w:szCs w:val="18"/>
              </w:rPr>
              <w:t xml:space="preserve">p</w:t>
            </w:r>
          </w:p>
        </w:tc>
        <w:tc>
          <w:tcPr>
            <w:tcW w:type="dxa" w:w="15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Palatino Linotype" w:cs="Palatino Linotype" w:eastAsia="Palatino Linotype" w:hAnsi="Palatino Linotype"/>
                <w:b/>
                <w:bCs/>
                <w:sz w:val="18"/>
                <w:szCs w:val="18"/>
              </w:rPr>
              <w:t xml:space="preserve">k</w:t>
            </w:r>
          </w:p>
        </w:tc>
        <w:tc>
          <w:tcPr>
            <w:tcW w:type="dxa" w:w="15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Palatino Linotype" w:cs="Palatino Linotype" w:eastAsia="Palatino Linotype" w:hAnsi="Palatino Linotype"/>
                <w:b/>
                <w:bCs/>
                <w:sz w:val="18"/>
                <w:szCs w:val="18"/>
              </w:rPr>
              <w:t xml:space="preserve">S</w:t>
            </w:r>
          </w:p>
        </w:tc>
        <w:tc>
          <w:tcPr>
            <w:tcW w:type="dxa" w:w="156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Palatino Linotype" w:cs="Palatino Linotype" w:eastAsia="Palatino Linotype" w:hAnsi="Palatino Linotype"/>
                <w:b/>
                <w:bCs/>
                <w:sz w:val="18"/>
                <w:szCs w:val="18"/>
              </w:rPr>
              <w:t xml:space="preserve">S−k/2</w:t>
            </w:r>
          </w:p>
        </w:tc>
        <w:tc>
          <w:tcPr>
            <w:tcW w:type="dxa" w:w="15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Palatino Linotype" w:cs="Palatino Linotype" w:eastAsia="Palatino Linotype" w:hAnsi="Palatino Linotype"/>
                <w:b/>
                <w:bCs/>
                <w:sz w:val="18"/>
                <w:szCs w:val="18"/>
              </w:rPr>
              <w:t xml:space="preserve">h(−p)</w:t>
            </w:r>
          </w:p>
        </w:tc>
        <w:tc>
          <w:tcPr>
            <w:tcW w:type="dxa" w:w="15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Palatino Linotype" w:cs="Palatino Linotype" w:eastAsia="Palatino Linotype" w:hAnsi="Palatino Linotype"/>
                <w:b/>
                <w:bCs/>
                <w:sz w:val="18"/>
                <w:szCs w:val="18"/>
              </w:rPr>
              <w:t xml:space="preserve">−h/2</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−0.5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2E7D32"/>
                <w:sz w:val="18"/>
                <w:szCs w:val="18"/>
              </w:rPr>
              <w:t xml:space="preserve">−0.5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23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11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2E7D32"/>
                <w:sz w:val="18"/>
                <w:szCs w:val="18"/>
              </w:rPr>
              <w:t xml:space="preserve">−1.5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47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23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9</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2E7D32"/>
                <w:sz w:val="18"/>
                <w:szCs w:val="18"/>
              </w:rPr>
              <w:t xml:space="preserve">−2.5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71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35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14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−3.5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2E7D32"/>
                <w:sz w:val="18"/>
                <w:szCs w:val="18"/>
              </w:rPr>
              <w:t xml:space="preserve">−3.5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167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83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36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−5.5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11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2E7D32"/>
                <w:sz w:val="18"/>
                <w:szCs w:val="18"/>
              </w:rPr>
              <w:t xml:space="preserve">−5.5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479</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239</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107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−12.5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2E7D32"/>
                <w:sz w:val="18"/>
                <w:szCs w:val="18"/>
              </w:rPr>
              <w:t xml:space="preserve">−12.5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857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428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207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−7.0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14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color w:val="2E7D32"/>
                <w:sz w:val="18"/>
                <w:szCs w:val="18"/>
              </w:rPr>
              <w:t xml:space="preserve">−7.0</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sz w:val="18"/>
                <w:szCs w:val="18"/>
              </w:rPr>
              <w:t xml:space="preserv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sz w:val="18"/>
                <w:szCs w:val="18"/>
              </w:rPr>
              <w:t xml:space="preserv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sz w:val="18"/>
                <w:szCs w:val="18"/>
              </w:rPr>
              <w:t xml:space="preserv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sz w:val="18"/>
                <w:szCs w:val="18"/>
              </w:rPr>
              <w:t xml:space="preserv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sz w:val="18"/>
                <w:szCs w:val="18"/>
              </w:rPr>
              <w:t xml:space="preserv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sz w:val="18"/>
                <w:szCs w:val="18"/>
              </w:rPr>
              <w:t xml:space="preserv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b/>
                <w:bCs/>
                <w:sz w:val="18"/>
                <w:szCs w:val="18"/>
              </w:rPr>
              <w:t xml:space="preserve">Total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b/>
                <w:bCs/>
                <w:sz w:val="18"/>
                <w:szCs w:val="18"/>
              </w:rPr>
              <w:t xml:space="preserve">961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sz w:val="18"/>
                <w:szCs w:val="18"/>
              </w:rPr>
              <w:t xml:space="preserve"/>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sz w:val="18"/>
                <w:szCs w:val="18"/>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sz w:val="18"/>
                <w:szCs w:val="18"/>
              </w:rPr>
              <w:t xml:space="preserve"/>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Palatino Linotype" w:cs="Palatino Linotype" w:eastAsia="Palatino Linotype" w:hAnsi="Palatino Linotype"/>
                <w:b/>
                <w:bCs/>
                <w:color w:val="2E7D32"/>
                <w:sz w:val="18"/>
                <w:szCs w:val="18"/>
              </w:rPr>
              <w:t xml:space="preserve">961/961 ✓</w:t>
            </w:r>
          </w:p>
        </w:tc>
      </w:tr>
    </w:tbl>
    <w:p>
      <w:pPr>
        <w:spacing w:before="120" w:after="60"/>
      </w:pPr>
    </w:p>
    <w:p>
      <w:pPr>
        <w:spacing w:after="140" w:line="300"/>
      </w:pPr>
      <w:r>
        <w:rPr>
          <w:b/>
          <w:bCs/>
        </w:rPr>
        <w:t xml:space="preserve">Result: 961 of 961 verified, zero failures. </w:t>
      </w:r>
      <w:r>
        <w:t xml:space="preserve">The identity holds exactly (to machine precision) for every half-reptend prime with p ≡ 7 (mod 8) below 50,000.</w:t>
      </w:r>
    </w:p>
    <w:p>
      <w:pPr>
        <w:pStyle w:val="Heading2"/>
      </w:pPr>
      <w:r>
        <w:t xml:space="preserve">3.3 Class Number Statistics</w:t>
      </w:r>
    </w:p>
    <w:p>
      <w:pPr>
        <w:spacing w:after="140" w:line="300"/>
      </w:pPr>
      <w:r>
        <w:t xml:space="preserve">Over the 961 primes: h(−p) ranges from 1 (p = 7) to 357. Mean h = 118.3, median h = 103. The growth is consistent with h(−p) ~ √p / ln p (Brauer–Siegel), though the ratio h / (√p / ln p) shows significant variation at these sizes.</w:t>
      </w:r>
    </w:p>
    <w:p>
      <w:pPr>
        <w:pStyle w:val="Heading2"/>
      </w:pPr>
      <w:r>
        <w:t xml:space="preserve">3.4 Control: p ≡ 1 (mod 8)</w:t>
      </w:r>
    </w:p>
    <w:p>
      <w:pPr>
        <w:spacing w:after="140" w:line="300"/>
      </w:pPr>
      <w:r>
        <w:t xml:space="preserve">For the 485 half-reptend primes with p ≡ 1 (mod 8), k is even and Midy’s theorem applies directly: S = k/2 exactly (verified 485/485). The class number identity is not relevant here — the digit sum is forced to k/2 by complementarity, regardless of h(−p). This is consistent: for p ≡ 1 (mod 8), p ≡ 1 (mod 4), and the classical formula N₊ − N₋ = h(−p) applies to p ≡ 3 (mod 4) only.</w:t>
      </w:r>
    </w:p>
    <w:p>
      <w:pPr>
        <w:pStyle w:val="Heading1"/>
      </w:pPr>
      <w:r>
        <w:t xml:space="preserve">4. Attribution</w:t>
      </w:r>
    </w:p>
    <w:p>
      <w:pPr>
        <w:pStyle w:val="Heading2"/>
      </w:pPr>
      <w:r>
        <w:t xml:space="preserve">4.1 What Is Not New</w:t>
      </w:r>
    </w:p>
    <w:p>
      <w:pPr>
        <w:spacing w:after="140" w:line="300"/>
      </w:pPr>
      <w:r>
        <w:t xml:space="preserve">(a) The class number formula N₊ − N₋ = h(−p) for p ≡ 3 (mod 4) (Dirichlet, 1839).</w:t>
      </w:r>
    </w:p>
    <w:p>
      <w:pPr>
        <w:spacing w:after="140" w:line="300"/>
      </w:pPr>
      <w:r>
        <w:t xml:space="preserve">(b) The identification of period remainders of 1/p with powers of the base mod p (elementary number theory).</w:t>
      </w:r>
    </w:p>
    <w:p>
      <w:pPr>
        <w:spacing w:after="140" w:line="300"/>
      </w:pPr>
      <w:r>
        <w:t xml:space="preserve">(c) The fact that ⟨2⟩ = QR(p) when ord₂(p) = (p−1)/2 (group theory exercise).</w:t>
      </w:r>
    </w:p>
    <w:p>
      <w:pPr>
        <w:spacing w:after="140" w:line="300"/>
      </w:pPr>
      <w:r>
        <w:t xml:space="preserve">(d) Midy’s theorem and its application to period complementarity (Midy 1836, many generalizations).</w:t>
      </w:r>
    </w:p>
    <w:p>
      <w:pPr>
        <w:spacing w:after="140" w:line="300"/>
      </w:pPr>
      <w:r>
        <w:t xml:space="preserve">(e) Relations between digit patterns of 1/p and class numbers (Girstmair and others).</w:t>
      </w:r>
    </w:p>
    <w:p>
      <w:pPr>
        <w:spacing w:after="140" w:line="300"/>
      </w:pPr>
      <w:r>
        <w:t xml:space="preserve">(f) The second supplement of quadratic reciprocity: (2/p) = 1 ⇔ p ≡ ±1 (mod 8).</w:t>
      </w:r>
    </w:p>
    <w:p>
      <w:pPr>
        <w:spacing w:after="140" w:line="300"/>
      </w:pPr>
      <w:r>
        <w:t xml:space="preserve">A specialist in algebraic number theory would derive the identity S − k/2 = −h(−p)/2 as a straightforward exercise combining (a)–(c). </w:t>
      </w:r>
      <w:r>
        <w:rPr>
          <w:b/>
          <w:bCs/>
        </w:rPr>
        <w:t xml:space="preserve">We do not claim the identity is new.</w:t>
      </w:r>
    </w:p>
    <w:p>
      <w:pPr>
        <w:pStyle w:val="Heading2"/>
      </w:pPr>
      <w:r>
        <w:t xml:space="preserve">4.2 What Is Specific to This Work</w:t>
      </w:r>
    </w:p>
    <w:p>
      <w:pPr>
        <w:spacing w:after="140" w:line="300"/>
      </w:pPr>
      <w:r>
        <w:t xml:space="preserve">(a) The route of discovery: computational phenomenology → null model → deflation → bifurcation → class number identity. This route passed through four phases and eliminated seven hypotheses before arriving at the identity.</w:t>
      </w:r>
    </w:p>
    <w:p>
      <w:pPr>
        <w:spacing w:after="140" w:line="300"/>
      </w:pPr>
      <w:r>
        <w:t xml:space="preserve">(b) The explicit computational verification across 961 primes with zero failures.</w:t>
      </w:r>
    </w:p>
    <w:p>
      <w:pPr>
        <w:spacing w:after="140" w:line="300"/>
      </w:pPr>
      <w:r>
        <w:t xml:space="preserve">(c) The non-monotone hierarchy of v₂(p−1) over period density: {v₂=1: deficit, v₂=2: Midy-perfect, v₂≥3: convergent}.</w:t>
      </w:r>
    </w:p>
    <w:p>
      <w:pPr>
        <w:spacing w:after="140" w:line="300"/>
      </w:pPr>
      <w:r>
        <w:t xml:space="preserve">(d) The orthogonality of the digit-sum and toroidal channels (ρ &lt; 0.01 for all cross-correlations), establishing that (Z/pZ)* has functionally independent substructures.</w:t>
      </w:r>
    </w:p>
    <w:p>
      <w:pPr>
        <w:spacing w:after="140" w:line="300"/>
      </w:pPr>
      <w:r>
        <w:t xml:space="preserve">(e) The falsification of the f(b) bridge between channels (proposed in the Two Windows note, refuted by the dual test).</w:t>
      </w:r>
    </w:p>
    <w:p>
      <w:pPr>
        <w:spacing w:after="140" w:line="300"/>
      </w:pPr>
      <w:r>
        <w:t xml:space="preserve">(f) The validation of Substrate Scanning as a methodology: from a naïve question about binary symmetry to a class-number identity in five phases.</w:t>
      </w:r>
    </w:p>
    <w:p>
      <w:pPr>
        <w:pStyle w:val="Heading1"/>
      </w:pPr>
      <w:r>
        <w:t xml:space="preserve">5. Epistemic Status</w:t>
      </w:r>
    </w:p>
    <w:p>
      <w:pPr>
        <w:pStyle w:val="Heading2"/>
      </w:pPr>
      <w:r>
        <w:t xml:space="preserve">5.1 What Is Proved</w:t>
      </w:r>
    </w:p>
    <w:p>
      <w:pPr>
        <w:spacing w:after="140" w:line="300"/>
      </w:pPr>
      <w:r>
        <w:t xml:space="preserve">The identity S − k/2 = −h(−p)/2 follows from the conjunction of three classical results. Given (i) ⟨2⟩ = QR(p), (ii) dᵢ = 1 iff rᵢ &gt; p/2, and (iii) N₊ − N₋ = h(−p), the identity is a four-line algebraic derivation. It does not require computation — the computation confirms what the algebra guarantees.</w:t>
      </w:r>
    </w:p>
    <w:p>
      <w:pPr>
        <w:pStyle w:val="Heading2"/>
      </w:pPr>
      <w:r>
        <w:t xml:space="preserve">5.2 What Is Empirical</w:t>
      </w:r>
    </w:p>
    <w:p>
      <w:pPr>
        <w:spacing w:after="140" w:line="300"/>
      </w:pPr>
      <w:r>
        <w:t xml:space="preserve">(a) The non-monotone v₂ hierarchy (Section 1.4) is observed across 5,132 primes. No theoretical explanation is offered for why v₂ = 2 yields 100% Midy while v₂ = 1 yields 50%.</w:t>
      </w:r>
    </w:p>
    <w:p>
      <w:pPr>
        <w:spacing w:after="140" w:line="300"/>
      </w:pPr>
      <w:r>
        <w:t xml:space="preserve">(b) The orthogonality of channels (Section 1.4) is a statistical measurement, not a theorem. The claim is that ln(p) (toroidal channel) and ord₂(p) (digit-sum channel) extract independent information from (Z/pZ)*. A proof would require showing that the Legendre symbol (which governs QR distribution) is uncorrelated with ln(p)·γ mod 2π (which governs the Euler product phase).</w:t>
      </w:r>
    </w:p>
    <w:p>
      <w:pPr>
        <w:pStyle w:val="Heading2"/>
      </w:pPr>
      <w:r>
        <w:t xml:space="preserve">5.3 What Is Speculative</w:t>
      </w:r>
    </w:p>
    <w:p>
      <w:pPr>
        <w:spacing w:after="140" w:line="300"/>
      </w:pPr>
      <w:r>
        <w:t xml:space="preserve">Nothing in this report is speculative. All claims are either proved (the identity), empirically verified (the computations), or explicitly marked as eliminated (the seven discarded hypotheses). This is deliberate: the original exploration report contained speculative claims that had to be retracted.</w:t>
      </w:r>
    </w:p>
    <w:p>
      <w:pPr>
        <w:pStyle w:val="Heading1"/>
      </w:pPr>
      <w:r>
        <w:t xml:space="preserve">6. Connections to Serie I</w:t>
      </w:r>
    </w:p>
    <w:p>
      <w:pPr>
        <w:spacing w:after="140" w:line="300"/>
      </w:pPr>
      <w:r>
        <w:rPr>
          <w:b/>
          <w:bCs/>
        </w:rPr>
        <w:t xml:space="preserve">Paper 4 (q-adic valuation). </w:t>
      </w:r>
      <w:r>
        <w:t xml:space="preserve">The identity S₂(p) = (b−1)λ/2 verified in Paper 4 for odd co-length is the Midy case. The present identity covers the complementary case: even co-length (λ = 2) with k odd, where Midy fails and the deficit is governed by the class number.</w:t>
      </w:r>
    </w:p>
    <w:p>
      <w:pPr>
        <w:spacing w:after="140" w:line="300"/>
      </w:pPr>
      <w:r>
        <w:rPr>
          <w:b/>
          <w:bCs/>
        </w:rPr>
        <w:t xml:space="preserve">Three Scales report. </w:t>
      </w:r>
      <w:r>
        <w:t xml:space="preserve">The orthogonality result (Section 1.4) requires revision of the Two Windows note: §1 and §7 of that note (shared object, sampling efficiency) are confirmed; §2–§6 (Q↔Scale correspondences) must be reclassified as qualitative analogies; §8 (the f(b) bridge) is empirically falsified. The key phrase: “shared algebra does not imply shared information.”</w:t>
      </w:r>
    </w:p>
    <w:p>
      <w:pPr>
        <w:spacing w:after="140" w:line="300"/>
      </w:pPr>
      <w:r>
        <w:rPr>
          <w:b/>
          <w:bCs/>
        </w:rPr>
        <w:t xml:space="preserve">Methodology. </w:t>
      </w:r>
      <w:r>
        <w:t xml:space="preserve">The progression from naïve exploration (6 apparent findings) through systematic elimination (7 discarded) to a class-number identity is the cleanest instance of Substrate Scanning in Serie I. The ratio 7:1 (discarded:surviving identity) is characteristic of honest computational phenomenology.</w:t>
      </w:r>
    </w:p>
    <w:p>
      <w:pPr>
        <w:pStyle w:val="Heading1"/>
      </w:pPr>
      <w:r>
        <w:t xml:space="preserve">7. Reconciliation List</w:t>
      </w:r>
    </w:p>
    <w:p>
      <w:pPr>
        <w:spacing w:after="140" w:line="300"/>
      </w:pPr>
      <w:r>
        <w:rPr>
          <w:i/>
          <w:iCs/>
          <w:color w:val="555555"/>
          <w:sz w:val="20"/>
          <w:szCs w:val="20"/>
        </w:rPr>
        <w:t xml:space="preserve">Per Serie I working constraints, all pending corrections to deliverables.</w:t>
      </w:r>
    </w:p>
    <w:p>
      <w:pPr>
        <w:spacing w:before="120" w:after="60"/>
      </w:pPr>
    </w:p>
    <w:p>
      <w:pPr>
        <w:spacing w:after="140" w:line="300"/>
      </w:pPr>
      <w:r>
        <w:rPr>
          <w:b/>
          <w:bCs/>
        </w:rPr>
        <w:t xml:space="preserve">(a) </w:t>
      </w:r>
      <w:r>
        <w:t xml:space="preserve">Exploration report (input document): superseded by this report. Should not be cited independently.</w:t>
      </w:r>
    </w:p>
    <w:p>
      <w:pPr>
        <w:spacing w:after="140" w:line="300"/>
      </w:pPr>
      <w:r>
        <w:rPr>
          <w:b/>
          <w:bCs/>
        </w:rPr>
        <w:t xml:space="preserve">(b) </w:t>
      </w:r>
      <w:r>
        <w:t xml:space="preserve">Two Windows note: requires revision per §6. Sections §2–§6 reclassified as analogies; §8 marked falsified.</w:t>
      </w:r>
    </w:p>
    <w:p>
      <w:pPr>
        <w:spacing w:after="140" w:line="300"/>
      </w:pPr>
      <w:r>
        <w:rPr>
          <w:b/>
          <w:bCs/>
        </w:rPr>
        <w:t xml:space="preserve">(c) </w:t>
      </w:r>
      <w:r>
        <w:t xml:space="preserve">Three Scales report v3: corrected (Poincaré compactification language). Current version is authoritative.</w:t>
      </w:r>
    </w:p>
    <w:p>
      <w:pPr>
        <w:spacing w:after="140" w:line="300"/>
      </w:pPr>
      <w:r>
        <w:rPr>
          <w:b/>
          <w:bCs/>
        </w:rPr>
        <w:t xml:space="preserve">(d) </w:t>
      </w:r>
      <w:r>
        <w:t xml:space="preserve">Clasificación Epistémica document: should be updated to include R14 (class number identity, Phase 5) and close Q1 as resolved.</w:t>
      </w:r>
    </w:p>
    <w:p>
      <w:pPr>
        <w:spacing w:after="140" w:line="300"/>
      </w:pPr>
      <w:r>
        <w:rPr>
          <w:b/>
          <w:bCs/>
        </w:rPr>
        <w:t xml:space="preserve">(e) </w:t>
      </w:r>
      <w:r>
        <w:t xml:space="preserve">Preguntas Abiertas: Q1 is now CLOSED. Q2 is RESOLVED (the “closed-form for S(p)” is S = (k − h(−p))/2). Q3–Q5 remain open.</w:t>
      </w:r>
    </w:p>
    <w:p>
      <w:pPr>
        <w:spacing w:after="140" w:line="300"/>
      </w:pPr>
      <w:r>
        <w:rPr>
          <w:b/>
          <w:bCs/>
        </w:rPr>
        <w:t xml:space="preserve">(f) </w:t>
      </w:r>
      <w:r>
        <w:t xml:space="preserve">Paper 4 (q-adic valuation): the even co-length case is now covered by the class number identity. Consider adding a remark or a v3 update.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Palatino Linotype" w:cs="Palatino Linotype" w:eastAsia="Palatino Linotype" w:hAnsi="Palatino Linotype"/>
      <w:b/>
      <w:bCs/>
      <w:sz w:val="28"/>
      <w:szCs w:val="28"/>
    </w:rPr>
  </w:style>
  <w:style w:type="paragraph" w:styleId="Heading2">
    <w:name w:val="Heading 2"/>
    <w:basedOn w:val="Normal"/>
    <w:next w:val="Normal"/>
    <w:qFormat/>
    <w:pPr>
      <w:spacing w:before="300" w:after="160"/>
      <w:outlineLvl w:val="1"/>
    </w:pPr>
    <w:rPr>
      <w:rFonts w:ascii="Palatino Linotype" w:cs="Palatino Linotype" w:eastAsia="Palatino Linotype" w:hAnsi="Palatino Linotype"/>
      <w:b/>
      <w:bCs/>
      <w:color w:val="333333"/>
      <w:sz w:val="24"/>
      <w:szCs w:val="24"/>
    </w:rPr>
  </w:style>
  <w:style w:type="paragraph" w:styleId="Heading3">
    <w:name w:val="Heading 3"/>
    <w:basedOn w:val="Normal"/>
    <w:next w:val="Normal"/>
    <w:qFormat/>
    <w:pPr>
      <w:spacing w:before="220" w:after="120"/>
      <w:outlineLvl w:val="2"/>
    </w:pPr>
    <w:rPr>
      <w:rFonts w:ascii="Palatino Linotype" w:cs="Palatino Linotype" w:eastAsia="Palatino Linotype" w:hAnsi="Palatino Linotype"/>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2026-03-28T08:57:40.469Z</dcterms:created>
  <dcterms:modified xsi:type="dcterms:W3CDTF">2026-03-28T08:57:40.470Z</dcterms:modified>
</cp:coreProperties>
</file>

<file path=docProps/custom.xml><?xml version="1.0" encoding="utf-8"?>
<Properties xmlns="http://schemas.openxmlformats.org/officeDocument/2006/custom-properties" xmlns:vt="http://schemas.openxmlformats.org/officeDocument/2006/docPropsVTypes"/>
</file>