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187805786"/>
        <w:docPartObj>
          <w:docPartGallery w:val="Cover Pages"/>
          <w:docPartUnique/>
        </w:docPartObj>
      </w:sdtPr>
      <w:sdtEndPr>
        <w:rPr>
          <w:rFonts w:ascii="Garamond" w:eastAsiaTheme="minorHAnsi" w:hAnsi="Garamond" w:cstheme="minorBidi"/>
          <w:caps w:val="0"/>
          <w:sz w:val="20"/>
          <w:szCs w:val="20"/>
        </w:rPr>
      </w:sdtEndPr>
      <w:sdtContent>
        <w:tbl>
          <w:tblPr>
            <w:tblW w:w="5000" w:type="pct"/>
            <w:jc w:val="center"/>
            <w:tblLook w:val="04A0" w:firstRow="1" w:lastRow="0" w:firstColumn="1" w:lastColumn="0" w:noHBand="0" w:noVBand="1"/>
          </w:tblPr>
          <w:tblGrid>
            <w:gridCol w:w="9576"/>
          </w:tblGrid>
          <w:tr w:rsidR="00691697">
            <w:trPr>
              <w:trHeight w:val="2880"/>
              <w:jc w:val="center"/>
            </w:trPr>
            <w:sdt>
              <w:sdtPr>
                <w:rPr>
                  <w:rFonts w:asciiTheme="majorHAnsi" w:eastAsiaTheme="majorEastAsia" w:hAnsiTheme="majorHAnsi" w:cstheme="majorBidi"/>
                  <w:caps/>
                  <w:sz w:val="24"/>
                  <w:szCs w:val="24"/>
                  <w:lang w:eastAsia="en-US"/>
                </w:rPr>
                <w:alias w:val="Company"/>
                <w:id w:val="15524243"/>
                <w:dataBinding w:prefixMappings="xmlns:ns0='http://schemas.openxmlformats.org/officeDocument/2006/extended-properties'" w:xpath="/ns0:Properties[1]/ns0:Company[1]" w:storeItemID="{6668398D-A668-4E3E-A5EB-62B293D839F1}"/>
                <w:text/>
              </w:sdtPr>
              <w:sdtEndPr>
                <w:rPr>
                  <w:rFonts w:eastAsiaTheme="minorEastAsia" w:cstheme="minorBidi"/>
                  <w:b/>
                  <w:bCs/>
                  <w:caps w:val="0"/>
                  <w:smallCaps/>
                  <w:color w:val="C0504D" w:themeColor="accent2"/>
                  <w:spacing w:val="5"/>
                  <w:sz w:val="52"/>
                  <w:lang w:eastAsia="ja-JP"/>
                </w:rPr>
              </w:sdtEndPr>
              <w:sdtContent>
                <w:tc>
                  <w:tcPr>
                    <w:tcW w:w="5000" w:type="pct"/>
                  </w:tcPr>
                  <w:p w:rsidR="00691697" w:rsidRDefault="000014D7" w:rsidP="00734D97">
                    <w:pPr>
                      <w:pStyle w:val="NoSpacing"/>
                      <w:jc w:val="both"/>
                      <w:rPr>
                        <w:rFonts w:asciiTheme="majorHAnsi" w:eastAsiaTheme="majorEastAsia" w:hAnsiTheme="majorHAnsi" w:cstheme="majorBidi"/>
                        <w:caps/>
                      </w:rPr>
                    </w:pPr>
                    <w:r w:rsidRPr="00721B96">
                      <w:rPr>
                        <w:rFonts w:asciiTheme="majorHAnsi" w:hAnsiTheme="majorHAnsi"/>
                        <w:b/>
                        <w:bCs/>
                        <w:smallCaps/>
                        <w:color w:val="C0504D" w:themeColor="accent2"/>
                        <w:spacing w:val="5"/>
                        <w:sz w:val="52"/>
                        <w:szCs w:val="24"/>
                      </w:rPr>
                      <w:t>Rose-Hulman Institute of Technology</w:t>
                    </w:r>
                  </w:p>
                </w:tc>
              </w:sdtContent>
            </w:sdt>
          </w:tr>
          <w:tr w:rsidR="00691697">
            <w:trPr>
              <w:trHeight w:val="1440"/>
              <w:jc w:val="center"/>
            </w:trPr>
            <w:sdt>
              <w:sdtPr>
                <w:rPr>
                  <w:rFonts w:asciiTheme="majorHAnsi" w:eastAsiaTheme="minorHAnsi" w:hAnsiTheme="majorHAnsi"/>
                  <w:b/>
                  <w:bCs/>
                  <w:smallCaps/>
                  <w:color w:val="C0504D" w:themeColor="accent2"/>
                  <w:spacing w:val="5"/>
                  <w:sz w:val="72"/>
                  <w:szCs w:val="56"/>
                  <w:u w:val="single"/>
                  <w:lang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91697" w:rsidRPr="000014D7" w:rsidRDefault="00B52ECF" w:rsidP="00DF0675">
                    <w:pPr>
                      <w:pStyle w:val="NoSpacing"/>
                      <w:jc w:val="center"/>
                      <w:rPr>
                        <w:rFonts w:asciiTheme="majorHAnsi" w:eastAsiaTheme="majorEastAsia" w:hAnsiTheme="majorHAnsi" w:cstheme="majorBidi"/>
                        <w:sz w:val="72"/>
                        <w:szCs w:val="80"/>
                      </w:rPr>
                    </w:pPr>
                    <w:r>
                      <w:rPr>
                        <w:rFonts w:asciiTheme="majorHAnsi" w:eastAsiaTheme="minorHAnsi" w:hAnsiTheme="majorHAnsi"/>
                        <w:b/>
                        <w:bCs/>
                        <w:smallCaps/>
                        <w:color w:val="C0504D" w:themeColor="accent2"/>
                        <w:spacing w:val="5"/>
                        <w:sz w:val="72"/>
                        <w:szCs w:val="56"/>
                        <w:u w:val="single"/>
                        <w:lang w:eastAsia="en-US"/>
                      </w:rPr>
                      <w:t>Status Report Week 9</w:t>
                    </w:r>
                  </w:p>
                </w:tc>
              </w:sdtContent>
            </w:sdt>
          </w:tr>
          <w:tr w:rsidR="00691697">
            <w:trPr>
              <w:trHeight w:val="720"/>
              <w:jc w:val="center"/>
            </w:trPr>
            <w:sdt>
              <w:sdtPr>
                <w:rPr>
                  <w:rFonts w:asciiTheme="majorHAnsi" w:hAnsiTheme="majorHAnsi"/>
                  <w:b/>
                  <w:bCs/>
                  <w:smallCaps/>
                  <w:color w:val="C0504D" w:themeColor="accent2"/>
                  <w:spacing w:val="5"/>
                  <w:sz w:val="56"/>
                  <w:szCs w:val="56"/>
                  <w:u w:val="single"/>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91697" w:rsidRDefault="00005E39" w:rsidP="00AC5893">
                    <w:pPr>
                      <w:pStyle w:val="NoSpacing"/>
                      <w:jc w:val="center"/>
                      <w:rPr>
                        <w:rFonts w:asciiTheme="majorHAnsi" w:eastAsiaTheme="majorEastAsia" w:hAnsiTheme="majorHAnsi" w:cstheme="majorBidi"/>
                        <w:sz w:val="44"/>
                        <w:szCs w:val="44"/>
                      </w:rPr>
                    </w:pPr>
                    <w:r>
                      <w:rPr>
                        <w:rFonts w:asciiTheme="majorHAnsi" w:hAnsiTheme="majorHAnsi"/>
                        <w:b/>
                        <w:bCs/>
                        <w:smallCaps/>
                        <w:color w:val="C0504D" w:themeColor="accent2"/>
                        <w:spacing w:val="5"/>
                        <w:sz w:val="56"/>
                        <w:szCs w:val="56"/>
                        <w:u w:val="single"/>
                      </w:rPr>
                      <w:t>CSSE463: IGVC</w:t>
                    </w:r>
                    <w:r w:rsidR="00AC5893">
                      <w:rPr>
                        <w:rFonts w:asciiTheme="majorHAnsi" w:hAnsiTheme="majorHAnsi"/>
                        <w:b/>
                        <w:bCs/>
                        <w:smallCaps/>
                        <w:color w:val="C0504D" w:themeColor="accent2"/>
                        <w:spacing w:val="5"/>
                        <w:sz w:val="56"/>
                        <w:szCs w:val="56"/>
                        <w:u w:val="single"/>
                      </w:rPr>
                      <w:t xml:space="preserve"> Vision</w:t>
                    </w:r>
                  </w:p>
                </w:tc>
              </w:sdtContent>
            </w:sdt>
          </w:tr>
          <w:tr w:rsidR="00691697">
            <w:trPr>
              <w:trHeight w:val="360"/>
              <w:jc w:val="center"/>
            </w:trPr>
            <w:tc>
              <w:tcPr>
                <w:tcW w:w="5000" w:type="pct"/>
                <w:vAlign w:val="center"/>
              </w:tcPr>
              <w:p w:rsidR="00691697" w:rsidRDefault="00691697" w:rsidP="00734D97">
                <w:pPr>
                  <w:pStyle w:val="NoSpacing"/>
                  <w:jc w:val="both"/>
                </w:pPr>
              </w:p>
            </w:tc>
          </w:tr>
          <w:tr w:rsidR="00691697">
            <w:trPr>
              <w:trHeight w:val="360"/>
              <w:jc w:val="center"/>
            </w:trPr>
            <w:sdt>
              <w:sdtPr>
                <w:rPr>
                  <w:rFonts w:asciiTheme="majorHAnsi" w:hAnsiTheme="majorHAnsi"/>
                  <w:smallCaps/>
                  <w:color w:val="C0504D" w:themeColor="accent2"/>
                  <w:sz w:val="36"/>
                  <w:szCs w:val="36"/>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91697" w:rsidRPr="000014D7" w:rsidRDefault="00DF0675" w:rsidP="00AC5893">
                    <w:pPr>
                      <w:pStyle w:val="NoSpacing"/>
                      <w:jc w:val="center"/>
                      <w:rPr>
                        <w:b/>
                        <w:bCs/>
                      </w:rPr>
                    </w:pPr>
                    <w:r>
                      <w:rPr>
                        <w:rFonts w:asciiTheme="majorHAnsi" w:hAnsiTheme="majorHAnsi"/>
                        <w:smallCaps/>
                        <w:color w:val="C0504D" w:themeColor="accent2"/>
                        <w:sz w:val="36"/>
                        <w:szCs w:val="36"/>
                      </w:rPr>
                      <w:t xml:space="preserve">Ander </w:t>
                    </w:r>
                    <w:proofErr w:type="spellStart"/>
                    <w:r>
                      <w:rPr>
                        <w:rFonts w:asciiTheme="majorHAnsi" w:hAnsiTheme="majorHAnsi"/>
                        <w:smallCaps/>
                        <w:color w:val="C0504D" w:themeColor="accent2"/>
                        <w:sz w:val="36"/>
                        <w:szCs w:val="36"/>
                      </w:rPr>
                      <w:t>Solorzano;Ruffin</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White;Kurtis</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Zimmerman;Donnie</w:t>
                    </w:r>
                    <w:proofErr w:type="spellEnd"/>
                    <w:r>
                      <w:rPr>
                        <w:rFonts w:asciiTheme="majorHAnsi" w:hAnsiTheme="majorHAnsi"/>
                        <w:smallCaps/>
                        <w:color w:val="C0504D" w:themeColor="accent2"/>
                        <w:sz w:val="36"/>
                        <w:szCs w:val="36"/>
                      </w:rPr>
                      <w:t xml:space="preserve"> Quamme</w:t>
                    </w:r>
                  </w:p>
                </w:tc>
              </w:sdtContent>
            </w:sdt>
          </w:tr>
          <w:tr w:rsidR="00691697">
            <w:trPr>
              <w:trHeight w:val="360"/>
              <w:jc w:val="center"/>
            </w:trPr>
            <w:tc>
              <w:tcPr>
                <w:tcW w:w="5000" w:type="pct"/>
                <w:vAlign w:val="center"/>
              </w:tcPr>
              <w:p w:rsidR="00691697" w:rsidRPr="000014D7" w:rsidRDefault="00691697" w:rsidP="00734D97">
                <w:pPr>
                  <w:pStyle w:val="NoSpacing"/>
                  <w:jc w:val="both"/>
                  <w:rPr>
                    <w:rFonts w:asciiTheme="majorHAnsi" w:hAnsiTheme="majorHAnsi"/>
                    <w:b/>
                    <w:bCs/>
                    <w:i/>
                  </w:rPr>
                </w:pPr>
              </w:p>
            </w:tc>
          </w:tr>
        </w:tbl>
        <w:p w:rsidR="00316354" w:rsidRDefault="00316354" w:rsidP="00734D97">
          <w:pPr>
            <w:jc w:val="both"/>
            <w:rPr>
              <w:rStyle w:val="SubtleReference"/>
              <w:u w:val="none"/>
            </w:rPr>
          </w:pPr>
          <w:r>
            <w:rPr>
              <w:rStyle w:val="SubtleReference"/>
              <w:u w:val="none"/>
            </w:rPr>
            <w:t>Rose Hulman Robotics Team CM 5000</w:t>
          </w:r>
        </w:p>
        <w:p w:rsidR="00316354" w:rsidRDefault="00316354" w:rsidP="00734D97">
          <w:pPr>
            <w:jc w:val="both"/>
            <w:rPr>
              <w:rStyle w:val="SubtleReference"/>
              <w:u w:val="none"/>
            </w:rPr>
          </w:pPr>
          <w:r>
            <w:rPr>
              <w:rStyle w:val="SubtleReference"/>
              <w:u w:val="none"/>
            </w:rPr>
            <w:t>5500 Wabash Avenue</w:t>
          </w:r>
        </w:p>
        <w:p w:rsidR="00316354" w:rsidRDefault="00316354" w:rsidP="00734D97">
          <w:pPr>
            <w:jc w:val="both"/>
            <w:rPr>
              <w:rStyle w:val="SubtleReference"/>
              <w:u w:val="none"/>
            </w:rPr>
          </w:pPr>
          <w:r>
            <w:rPr>
              <w:rStyle w:val="SubtleReference"/>
              <w:u w:val="none"/>
            </w:rPr>
            <w:t>Terre Haute, IN 47803</w:t>
          </w:r>
        </w:p>
        <w:p w:rsidR="00316354" w:rsidRDefault="00316354" w:rsidP="00734D97">
          <w:pPr>
            <w:pStyle w:val="Default"/>
            <w:jc w:val="both"/>
          </w:pPr>
        </w:p>
        <w:p w:rsidR="00316354" w:rsidRDefault="00316354" w:rsidP="00734D97">
          <w:pPr>
            <w:pStyle w:val="Default"/>
            <w:jc w:val="both"/>
          </w:pPr>
        </w:p>
        <w:p w:rsidR="00316354" w:rsidRDefault="00316354" w:rsidP="00734D97">
          <w:pPr>
            <w:pStyle w:val="Default"/>
            <w:jc w:val="both"/>
          </w:pPr>
        </w:p>
        <w:p w:rsidR="00C871BD" w:rsidRDefault="00C871BD" w:rsidP="00734D97">
          <w:pPr>
            <w:pStyle w:val="Default"/>
            <w:jc w:val="both"/>
          </w:pPr>
        </w:p>
        <w:p w:rsidR="00316354" w:rsidRDefault="00316354" w:rsidP="00734D97">
          <w:pPr>
            <w:pStyle w:val="Default"/>
            <w:jc w:val="both"/>
          </w:pPr>
        </w:p>
        <w:p w:rsidR="00316354" w:rsidRDefault="00316354"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B52ECF" w:rsidRPr="00B52ECF" w:rsidRDefault="00B52ECF" w:rsidP="00B52ECF">
          <w:pPr>
            <w:jc w:val="both"/>
            <w:rPr>
              <w:rFonts w:asciiTheme="majorHAnsi" w:hAnsiTheme="majorHAnsi"/>
              <w:b/>
              <w:sz w:val="20"/>
              <w:szCs w:val="20"/>
              <w:u w:val="single"/>
            </w:rPr>
          </w:pPr>
          <w:r>
            <w:rPr>
              <w:rFonts w:asciiTheme="majorHAnsi" w:hAnsiTheme="majorHAnsi"/>
              <w:b/>
              <w:sz w:val="20"/>
              <w:szCs w:val="20"/>
              <w:u w:val="single"/>
            </w:rPr>
            <w:lastRenderedPageBreak/>
            <w:t>Improving Grass Filter using k-means Approach</w:t>
          </w:r>
        </w:p>
        <w:p w:rsidR="00B52ECF" w:rsidRPr="00B52ECF" w:rsidRDefault="00B52ECF" w:rsidP="00B52ECF">
          <w:pPr>
            <w:jc w:val="both"/>
            <w:rPr>
              <w:rFonts w:asciiTheme="majorHAnsi" w:hAnsiTheme="majorHAnsi"/>
              <w:sz w:val="20"/>
              <w:szCs w:val="20"/>
            </w:rPr>
          </w:pPr>
          <w:r w:rsidRPr="00B52ECF">
            <w:rPr>
              <w:rFonts w:asciiTheme="majorHAnsi" w:hAnsiTheme="majorHAnsi"/>
              <w:sz w:val="20"/>
              <w:szCs w:val="20"/>
            </w:rPr>
            <w:t>We attempted to increase the accuracy of our grass filter. Previously, the grass was filter using an SVM that looks at the RGB values of a single pixel for its features. In our efforts to increase accuracy we modified how many pixels in a cluster the SVM used, as well as using various other features such as color moment. Unfortunately, varying these parameters did not increase the accuracy of the grass filter.</w:t>
          </w:r>
        </w:p>
        <w:p w:rsidR="00B52ECF" w:rsidRDefault="00B52ECF" w:rsidP="00B52ECF">
          <w:pPr>
            <w:jc w:val="both"/>
            <w:rPr>
              <w:rFonts w:asciiTheme="majorHAnsi" w:hAnsiTheme="majorHAnsi"/>
              <w:sz w:val="20"/>
              <w:szCs w:val="20"/>
            </w:rPr>
          </w:pPr>
          <w:r w:rsidRPr="00B52ECF">
            <w:rPr>
              <w:rFonts w:asciiTheme="majorHAnsi" w:hAnsiTheme="majorHAnsi"/>
              <w:sz w:val="20"/>
              <w:szCs w:val="20"/>
            </w:rPr>
            <w:t>We then attempted to filter grass using a k</w:t>
          </w:r>
          <w:r>
            <w:rPr>
              <w:rFonts w:asciiTheme="majorHAnsi" w:hAnsiTheme="majorHAnsi"/>
              <w:sz w:val="20"/>
              <w:szCs w:val="20"/>
            </w:rPr>
            <w:t>-</w:t>
          </w:r>
          <w:r w:rsidRPr="00B52ECF">
            <w:rPr>
              <w:rFonts w:asciiTheme="majorHAnsi" w:hAnsiTheme="majorHAnsi"/>
              <w:sz w:val="20"/>
              <w:szCs w:val="20"/>
            </w:rPr>
            <w:t>means approach. In this approach, we applied a k</w:t>
          </w:r>
          <w:r>
            <w:rPr>
              <w:rFonts w:asciiTheme="majorHAnsi" w:hAnsiTheme="majorHAnsi"/>
              <w:sz w:val="20"/>
              <w:szCs w:val="20"/>
            </w:rPr>
            <w:t>-</w:t>
          </w:r>
          <w:r w:rsidRPr="00B52ECF">
            <w:rPr>
              <w:rFonts w:asciiTheme="majorHAnsi" w:hAnsiTheme="majorHAnsi"/>
              <w:sz w:val="20"/>
              <w:szCs w:val="20"/>
            </w:rPr>
            <w:t>means to a number of pixels that are known to be grass, to generate a set of average grass classes. Then we applied k</w:t>
          </w:r>
          <w:r>
            <w:rPr>
              <w:rFonts w:asciiTheme="majorHAnsi" w:hAnsiTheme="majorHAnsi"/>
              <w:sz w:val="20"/>
              <w:szCs w:val="20"/>
            </w:rPr>
            <w:t>-</w:t>
          </w:r>
          <w:r w:rsidRPr="00B52ECF">
            <w:rPr>
              <w:rFonts w:asciiTheme="majorHAnsi" w:hAnsiTheme="majorHAnsi"/>
              <w:sz w:val="20"/>
              <w:szCs w:val="20"/>
            </w:rPr>
            <w:t>means to a test image. Whichever means were significantly close to the known grass means were called grass, and added to the mask. This method provided mixed results. For some images it worked fairly well, as shown on the picture below and to the left. However, on other images it worked very poorly, marking all pixels in the image as grass pixels. This is obviously unacceptable, and so we have determined that k</w:t>
          </w:r>
          <w:r>
            <w:rPr>
              <w:rFonts w:asciiTheme="majorHAnsi" w:hAnsiTheme="majorHAnsi"/>
              <w:sz w:val="20"/>
              <w:szCs w:val="20"/>
            </w:rPr>
            <w:t>-</w:t>
          </w:r>
          <w:r w:rsidRPr="00B52ECF">
            <w:rPr>
              <w:rFonts w:asciiTheme="majorHAnsi" w:hAnsiTheme="majorHAnsi"/>
              <w:sz w:val="20"/>
              <w:szCs w:val="20"/>
            </w:rPr>
            <w:t>means is likely not a good way to generate a grass filter.</w:t>
          </w:r>
        </w:p>
        <w:tbl>
          <w:tblPr>
            <w:tblStyle w:val="TableGrid"/>
            <w:tblW w:w="0" w:type="auto"/>
            <w:tblLook w:val="04A0" w:firstRow="1" w:lastRow="0" w:firstColumn="1" w:lastColumn="0" w:noHBand="0" w:noVBand="1"/>
          </w:tblPr>
          <w:tblGrid>
            <w:gridCol w:w="4788"/>
            <w:gridCol w:w="4788"/>
          </w:tblGrid>
          <w:tr w:rsidR="00B52ECF" w:rsidTr="00385913">
            <w:tc>
              <w:tcPr>
                <w:tcW w:w="4788" w:type="dxa"/>
                <w:tcBorders>
                  <w:top w:val="nil"/>
                  <w:left w:val="nil"/>
                  <w:bottom w:val="nil"/>
                  <w:right w:val="nil"/>
                </w:tcBorders>
              </w:tcPr>
              <w:p w:rsidR="00B52ECF" w:rsidRDefault="00B52ECF" w:rsidP="00B52ECF">
                <w:pPr>
                  <w:jc w:val="center"/>
                  <w:rPr>
                    <w:rFonts w:asciiTheme="majorHAnsi" w:hAnsiTheme="majorHAnsi"/>
                    <w:sz w:val="20"/>
                    <w:szCs w:val="20"/>
                  </w:rPr>
                </w:pPr>
                <w:r>
                  <w:rPr>
                    <w:noProof/>
                    <w:lang w:eastAsia="ja-JP"/>
                  </w:rPr>
                  <w:drawing>
                    <wp:inline distT="0" distB="0" distL="0" distR="0" wp14:anchorId="6434B9E7" wp14:editId="55CCBB5E">
                      <wp:extent cx="1948441" cy="1463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48441" cy="1463040"/>
                              </a:xfrm>
                              <a:prstGeom prst="rect">
                                <a:avLst/>
                              </a:prstGeom>
                            </pic:spPr>
                          </pic:pic>
                        </a:graphicData>
                      </a:graphic>
                    </wp:inline>
                  </w:drawing>
                </w:r>
              </w:p>
            </w:tc>
            <w:tc>
              <w:tcPr>
                <w:tcW w:w="4788" w:type="dxa"/>
                <w:tcBorders>
                  <w:top w:val="nil"/>
                  <w:left w:val="nil"/>
                  <w:bottom w:val="nil"/>
                  <w:right w:val="nil"/>
                </w:tcBorders>
              </w:tcPr>
              <w:p w:rsidR="00B52ECF" w:rsidRDefault="00B52ECF" w:rsidP="00B52ECF">
                <w:pPr>
                  <w:jc w:val="center"/>
                  <w:rPr>
                    <w:rFonts w:asciiTheme="majorHAnsi" w:hAnsiTheme="majorHAnsi"/>
                    <w:sz w:val="20"/>
                    <w:szCs w:val="20"/>
                  </w:rPr>
                </w:pPr>
                <w:r>
                  <w:rPr>
                    <w:noProof/>
                    <w:lang w:eastAsia="ja-JP"/>
                  </w:rPr>
                  <w:drawing>
                    <wp:inline distT="0" distB="0" distL="0" distR="0" wp14:anchorId="2A3CE6EE" wp14:editId="7D7413DF">
                      <wp:extent cx="2004006"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07147" cy="1469149"/>
                              </a:xfrm>
                              <a:prstGeom prst="rect">
                                <a:avLst/>
                              </a:prstGeom>
                            </pic:spPr>
                          </pic:pic>
                        </a:graphicData>
                      </a:graphic>
                    </wp:inline>
                  </w:drawing>
                </w:r>
              </w:p>
            </w:tc>
          </w:tr>
          <w:tr w:rsidR="00B52ECF" w:rsidTr="00385913">
            <w:tc>
              <w:tcPr>
                <w:tcW w:w="9576" w:type="dxa"/>
                <w:gridSpan w:val="2"/>
                <w:tcBorders>
                  <w:top w:val="nil"/>
                  <w:left w:val="nil"/>
                  <w:bottom w:val="nil"/>
                  <w:right w:val="nil"/>
                </w:tcBorders>
              </w:tcPr>
              <w:p w:rsidR="00B52ECF" w:rsidRPr="00B52ECF" w:rsidRDefault="00B52ECF" w:rsidP="00B52ECF">
                <w:pPr>
                  <w:jc w:val="both"/>
                  <w:rPr>
                    <w:rFonts w:asciiTheme="majorHAnsi" w:hAnsiTheme="majorHAnsi"/>
                    <w:sz w:val="18"/>
                    <w:szCs w:val="18"/>
                  </w:rPr>
                </w:pPr>
                <w:r w:rsidRPr="00B52ECF">
                  <w:rPr>
                    <w:rFonts w:asciiTheme="majorHAnsi" w:hAnsiTheme="majorHAnsi"/>
                    <w:sz w:val="18"/>
                    <w:szCs w:val="18"/>
                  </w:rPr>
                  <w:t xml:space="preserve">Figure 1: </w:t>
                </w:r>
                <w:r>
                  <w:rPr>
                    <w:rFonts w:asciiTheme="majorHAnsi" w:hAnsiTheme="majorHAnsi"/>
                    <w:sz w:val="18"/>
                    <w:szCs w:val="18"/>
                  </w:rPr>
                  <w:t>Sample of image that worked fairly well for applying a grass filter via k-means approach.</w:t>
                </w:r>
              </w:p>
            </w:tc>
          </w:tr>
        </w:tbl>
        <w:p w:rsidR="00B52ECF" w:rsidRPr="00B52ECF" w:rsidRDefault="00B52ECF" w:rsidP="00B52ECF">
          <w:pPr>
            <w:jc w:val="both"/>
            <w:rPr>
              <w:rFonts w:asciiTheme="majorHAnsi" w:hAnsiTheme="majorHAnsi"/>
              <w:sz w:val="20"/>
              <w:szCs w:val="20"/>
            </w:rPr>
          </w:pPr>
        </w:p>
        <w:p w:rsidR="00B52ECF" w:rsidRPr="00337E0F" w:rsidRDefault="00B52ECF" w:rsidP="00337E0F">
          <w:pPr>
            <w:jc w:val="both"/>
            <w:rPr>
              <w:color w:val="000000" w:themeColor="text1"/>
              <w:sz w:val="20"/>
              <w:szCs w:val="20"/>
              <w:u w:val="single"/>
            </w:rPr>
          </w:pPr>
          <w:r w:rsidRPr="00337E0F">
            <w:rPr>
              <w:b/>
              <w:bCs/>
              <w:color w:val="000000" w:themeColor="text1"/>
              <w:sz w:val="20"/>
              <w:szCs w:val="20"/>
              <w:u w:val="single"/>
            </w:rPr>
            <w:t xml:space="preserve">Experimentation with </w:t>
          </w:r>
          <w:r w:rsidR="00337E0F">
            <w:rPr>
              <w:b/>
              <w:bCs/>
              <w:color w:val="000000" w:themeColor="text1"/>
              <w:sz w:val="20"/>
              <w:szCs w:val="20"/>
              <w:u w:val="single"/>
            </w:rPr>
            <w:t>L</w:t>
          </w:r>
          <w:r w:rsidRPr="00337E0F">
            <w:rPr>
              <w:b/>
              <w:bCs/>
              <w:color w:val="000000" w:themeColor="text1"/>
              <w:sz w:val="20"/>
              <w:szCs w:val="20"/>
              <w:u w:val="single"/>
            </w:rPr>
            <w:t xml:space="preserve">ane </w:t>
          </w:r>
          <w:r w:rsidR="00337E0F">
            <w:rPr>
              <w:b/>
              <w:bCs/>
              <w:color w:val="000000" w:themeColor="text1"/>
              <w:sz w:val="20"/>
              <w:szCs w:val="20"/>
              <w:u w:val="single"/>
            </w:rPr>
            <w:t>D</w:t>
          </w:r>
          <w:r w:rsidRPr="00337E0F">
            <w:rPr>
              <w:b/>
              <w:bCs/>
              <w:color w:val="000000" w:themeColor="text1"/>
              <w:sz w:val="20"/>
              <w:szCs w:val="20"/>
              <w:u w:val="single"/>
            </w:rPr>
            <w:t>etection</w:t>
          </w:r>
        </w:p>
        <w:p w:rsidR="00B52ECF" w:rsidRPr="00B52ECF" w:rsidRDefault="00B52ECF" w:rsidP="00337E0F">
          <w:pPr>
            <w:jc w:val="both"/>
            <w:rPr>
              <w:color w:val="000000" w:themeColor="text1"/>
              <w:sz w:val="20"/>
              <w:szCs w:val="20"/>
            </w:rPr>
          </w:pPr>
          <w:r w:rsidRPr="00B52ECF">
            <w:rPr>
              <w:color w:val="000000" w:themeColor="text1"/>
              <w:sz w:val="20"/>
              <w:szCs w:val="20"/>
            </w:rPr>
            <w:t xml:space="preserve">This week, we experimented with a couple alternative methods for white line detection to deal with our perspective issues. </w:t>
          </w:r>
          <w:r w:rsidR="00337E0F">
            <w:rPr>
              <w:color w:val="000000" w:themeColor="text1"/>
              <w:sz w:val="20"/>
              <w:szCs w:val="20"/>
            </w:rPr>
            <w:t>An issue</w:t>
          </w:r>
          <w:r w:rsidRPr="00B52ECF">
            <w:rPr>
              <w:color w:val="000000" w:themeColor="text1"/>
              <w:sz w:val="20"/>
              <w:szCs w:val="20"/>
            </w:rPr>
            <w:t xml:space="preserve"> we have seen is that lines deeper in the background may not appear as bright or as wide simply due to the point of view. Thus, we tried varying the brightness/width thresholds based on position in the image. Unfortunately, the inconsistency in the orientation of lines still prevented detection from being completely accurate. In fact, the original method (demonstrated last week) remained the preferred method. We still believe that the reoriented perspective will help particularly with the issue of lane line width, as perspective will not be able to vary the perceived thickness.</w:t>
          </w:r>
        </w:p>
        <w:p w:rsidR="00B52ECF" w:rsidRPr="00337E0F" w:rsidRDefault="00337E0F" w:rsidP="00337E0F">
          <w:pPr>
            <w:jc w:val="both"/>
            <w:rPr>
              <w:color w:val="000000" w:themeColor="text1"/>
              <w:sz w:val="20"/>
              <w:szCs w:val="20"/>
              <w:u w:val="single"/>
            </w:rPr>
          </w:pPr>
          <w:r w:rsidRPr="00337E0F">
            <w:rPr>
              <w:b/>
              <w:bCs/>
              <w:color w:val="000000" w:themeColor="text1"/>
              <w:sz w:val="20"/>
              <w:szCs w:val="20"/>
              <w:u w:val="single"/>
            </w:rPr>
            <w:t>Red Flag D</w:t>
          </w:r>
          <w:r w:rsidR="00B52ECF" w:rsidRPr="00337E0F">
            <w:rPr>
              <w:b/>
              <w:bCs/>
              <w:color w:val="000000" w:themeColor="text1"/>
              <w:sz w:val="20"/>
              <w:szCs w:val="20"/>
              <w:u w:val="single"/>
            </w:rPr>
            <w:t>etection</w:t>
          </w:r>
        </w:p>
        <w:p w:rsidR="00B52ECF" w:rsidRDefault="00B52ECF" w:rsidP="00337E0F">
          <w:pPr>
            <w:jc w:val="both"/>
            <w:rPr>
              <w:color w:val="000000" w:themeColor="text1"/>
              <w:sz w:val="20"/>
              <w:szCs w:val="20"/>
            </w:rPr>
          </w:pPr>
          <w:r w:rsidRPr="00B52ECF">
            <w:rPr>
              <w:color w:val="000000" w:themeColor="text1"/>
              <w:sz w:val="20"/>
              <w:szCs w:val="20"/>
            </w:rPr>
            <w:t>Another pri</w:t>
          </w:r>
          <w:r w:rsidR="00337E0F">
            <w:rPr>
              <w:color w:val="000000" w:themeColor="text1"/>
              <w:sz w:val="20"/>
              <w:szCs w:val="20"/>
            </w:rPr>
            <w:t>mary obstacle to be detected consists of</w:t>
          </w:r>
          <w:r w:rsidRPr="00B52ECF">
            <w:rPr>
              <w:color w:val="000000" w:themeColor="text1"/>
              <w:sz w:val="20"/>
              <w:szCs w:val="20"/>
            </w:rPr>
            <w:t xml:space="preserve"> small red flags. We set up a straightforward red flag detector based on the hue in HSV space, much as was done in the fruit finder, dilating with a 3x3 square to account for edges and ensure that we overestimate the size of the flag. Although we don’t have any sample images consistent with the type of red flags used in the competition, we were able to run the detector on some slightly similar flag images with promising results. Because of the prominence of the red against the grass, flag detection should be reliable, varying only in situations with small flags or flags which are not fully visible due to orientation, wind,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37E0F" w:rsidTr="00385913">
            <w:tc>
              <w:tcPr>
                <w:tcW w:w="4788" w:type="dxa"/>
              </w:tcPr>
              <w:p w:rsidR="00337E0F" w:rsidRDefault="00337E0F" w:rsidP="00337E0F">
                <w:pPr>
                  <w:jc w:val="center"/>
                  <w:rPr>
                    <w:color w:val="000000" w:themeColor="text1"/>
                    <w:sz w:val="20"/>
                    <w:szCs w:val="20"/>
                  </w:rPr>
                </w:pPr>
                <w:r>
                  <w:rPr>
                    <w:noProof/>
                    <w:lang w:eastAsia="ja-JP"/>
                  </w:rPr>
                  <w:drawing>
                    <wp:inline distT="0" distB="0" distL="0" distR="0" wp14:anchorId="692B42ED" wp14:editId="3BB3741C">
                      <wp:extent cx="1463685" cy="1828800"/>
                      <wp:effectExtent l="0" t="0" r="3175" b="0"/>
                      <wp:docPr id="23" name="Picture 23" descr="cid:image001.png@01CE0581.EA52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0581.EA52382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463685" cy="1828800"/>
                              </a:xfrm>
                              <a:prstGeom prst="rect">
                                <a:avLst/>
                              </a:prstGeom>
                              <a:noFill/>
                              <a:ln>
                                <a:noFill/>
                              </a:ln>
                            </pic:spPr>
                          </pic:pic>
                        </a:graphicData>
                      </a:graphic>
                    </wp:inline>
                  </w:drawing>
                </w:r>
              </w:p>
            </w:tc>
            <w:tc>
              <w:tcPr>
                <w:tcW w:w="4788" w:type="dxa"/>
              </w:tcPr>
              <w:p w:rsidR="00337E0F" w:rsidRDefault="00337E0F" w:rsidP="00337E0F">
                <w:pPr>
                  <w:jc w:val="center"/>
                  <w:rPr>
                    <w:color w:val="000000" w:themeColor="text1"/>
                    <w:sz w:val="20"/>
                    <w:szCs w:val="20"/>
                  </w:rPr>
                </w:pPr>
                <w:r>
                  <w:rPr>
                    <w:noProof/>
                    <w:lang w:eastAsia="ja-JP"/>
                  </w:rPr>
                  <w:drawing>
                    <wp:inline distT="0" distB="0" distL="0" distR="0" wp14:anchorId="6E7A333B" wp14:editId="610C4F33">
                      <wp:extent cx="1428850" cy="1828800"/>
                      <wp:effectExtent l="0" t="0" r="0" b="0"/>
                      <wp:docPr id="21" name="Picture 21" descr="cid:image002.png@01CE0582.4974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E0582.4974509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428850" cy="1828800"/>
                              </a:xfrm>
                              <a:prstGeom prst="rect">
                                <a:avLst/>
                              </a:prstGeom>
                              <a:noFill/>
                              <a:ln>
                                <a:noFill/>
                              </a:ln>
                            </pic:spPr>
                          </pic:pic>
                        </a:graphicData>
                      </a:graphic>
                    </wp:inline>
                  </w:drawing>
                </w:r>
              </w:p>
            </w:tc>
          </w:tr>
          <w:tr w:rsidR="00337E0F" w:rsidTr="00385913">
            <w:tc>
              <w:tcPr>
                <w:tcW w:w="9576" w:type="dxa"/>
                <w:gridSpan w:val="2"/>
              </w:tcPr>
              <w:p w:rsidR="00337E0F" w:rsidRPr="00337E0F" w:rsidRDefault="00337E0F" w:rsidP="00337E0F">
                <w:pPr>
                  <w:jc w:val="both"/>
                  <w:rPr>
                    <w:color w:val="000000" w:themeColor="text1"/>
                    <w:sz w:val="18"/>
                    <w:szCs w:val="18"/>
                  </w:rPr>
                </w:pPr>
                <w:r>
                  <w:rPr>
                    <w:color w:val="000000" w:themeColor="text1"/>
                    <w:sz w:val="18"/>
                    <w:szCs w:val="18"/>
                  </w:rPr>
                  <w:t>Figure 2: Sample of red flag detection using HSV color space.</w:t>
                </w:r>
              </w:p>
            </w:tc>
          </w:tr>
        </w:tbl>
        <w:p w:rsidR="00337E0F" w:rsidRDefault="00337E0F" w:rsidP="00337E0F">
          <w:pPr>
            <w:jc w:val="both"/>
            <w:rPr>
              <w:color w:val="000000" w:themeColor="text1"/>
              <w:sz w:val="20"/>
              <w:szCs w:val="20"/>
            </w:rPr>
          </w:pPr>
        </w:p>
        <w:p w:rsidR="000C2B9A" w:rsidRDefault="000C2B9A" w:rsidP="00337E0F">
          <w:pPr>
            <w:jc w:val="both"/>
            <w:rPr>
              <w:color w:val="000000" w:themeColor="text1"/>
              <w:sz w:val="20"/>
              <w:szCs w:val="20"/>
            </w:rPr>
          </w:pPr>
          <w:r>
            <w:rPr>
              <w:b/>
              <w:color w:val="000000" w:themeColor="text1"/>
              <w:sz w:val="20"/>
              <w:szCs w:val="20"/>
              <w:u w:val="single"/>
            </w:rPr>
            <w:t>Improving Barrel Detection Techniques</w:t>
          </w:r>
        </w:p>
        <w:p w:rsidR="000C2B9A" w:rsidRDefault="0058194F" w:rsidP="00337E0F">
          <w:pPr>
            <w:jc w:val="both"/>
            <w:rPr>
              <w:color w:val="000000" w:themeColor="text1"/>
              <w:sz w:val="20"/>
              <w:szCs w:val="20"/>
            </w:rPr>
          </w:pPr>
          <w:r>
            <w:rPr>
              <w:color w:val="000000" w:themeColor="text1"/>
              <w:sz w:val="20"/>
              <w:szCs w:val="20"/>
            </w:rPr>
            <w:t>In order to improve some of the results acquired from using pattern matching techniques, the team decided to modify the template</w:t>
          </w:r>
          <w:r w:rsidR="00782F93">
            <w:rPr>
              <w:color w:val="000000" w:themeColor="text1"/>
              <w:sz w:val="20"/>
              <w:szCs w:val="20"/>
            </w:rPr>
            <w:t xml:space="preserve"> and create a monochromatic template for each of the bands (i.e. solid grey and solid white barrel template).  T</w:t>
          </w:r>
          <w:r w:rsidR="001E071C">
            <w:rPr>
              <w:color w:val="000000" w:themeColor="text1"/>
              <w:sz w:val="20"/>
              <w:szCs w:val="20"/>
            </w:rPr>
            <w:t>he goal was to acquire more reliable results for many types of barrels that vary due to the amount of lighting, size, and image view point. Initially, we decided to take a band of the barrel instead of an entire barrel in order to allow the unique “stripped” pattern to be more easily detected.</w:t>
          </w:r>
        </w:p>
        <w:tbl>
          <w:tblPr>
            <w:tblStyle w:val="TableGrid"/>
            <w:tblW w:w="0" w:type="auto"/>
            <w:tblLook w:val="04A0" w:firstRow="1" w:lastRow="0" w:firstColumn="1" w:lastColumn="0" w:noHBand="0" w:noVBand="1"/>
          </w:tblPr>
          <w:tblGrid>
            <w:gridCol w:w="3192"/>
            <w:gridCol w:w="3192"/>
            <w:gridCol w:w="3192"/>
          </w:tblGrid>
          <w:tr w:rsidR="001E071C" w:rsidTr="00385913">
            <w:tc>
              <w:tcPr>
                <w:tcW w:w="3192" w:type="dxa"/>
                <w:tcBorders>
                  <w:top w:val="nil"/>
                  <w:left w:val="nil"/>
                  <w:bottom w:val="nil"/>
                  <w:right w:val="nil"/>
                </w:tcBorders>
              </w:tcPr>
              <w:p w:rsidR="001E071C" w:rsidRDefault="001E071C" w:rsidP="001E071C">
                <w:pPr>
                  <w:jc w:val="center"/>
                  <w:rPr>
                    <w:color w:val="000000" w:themeColor="text1"/>
                    <w:sz w:val="20"/>
                    <w:szCs w:val="20"/>
                  </w:rPr>
                </w:pPr>
                <w:r>
                  <w:rPr>
                    <w:noProof/>
                    <w:color w:val="000000" w:themeColor="text1"/>
                    <w:sz w:val="20"/>
                    <w:szCs w:val="20"/>
                    <w:lang w:eastAsia="ja-JP"/>
                  </w:rPr>
                  <w:drawing>
                    <wp:inline distT="0" distB="0" distL="0" distR="0" wp14:anchorId="30473F9B" wp14:editId="385FDC40">
                      <wp:extent cx="529173" cy="1188720"/>
                      <wp:effectExtent l="0" t="0" r="4445" b="0"/>
                      <wp:docPr id="28" name="Picture 28" descr="C:\Users\solorzaa\Desktop\Barrels\Templates\barrelTe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lorzaa\Desktop\Barrels\Templates\barrelTemp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173" cy="1188720"/>
                              </a:xfrm>
                              <a:prstGeom prst="rect">
                                <a:avLst/>
                              </a:prstGeom>
                              <a:noFill/>
                              <a:ln>
                                <a:noFill/>
                              </a:ln>
                            </pic:spPr>
                          </pic:pic>
                        </a:graphicData>
                      </a:graphic>
                    </wp:inline>
                  </w:drawing>
                </w:r>
              </w:p>
            </w:tc>
            <w:tc>
              <w:tcPr>
                <w:tcW w:w="3192" w:type="dxa"/>
                <w:tcBorders>
                  <w:top w:val="nil"/>
                  <w:left w:val="nil"/>
                  <w:bottom w:val="nil"/>
                  <w:right w:val="nil"/>
                </w:tcBorders>
              </w:tcPr>
              <w:p w:rsidR="001E071C" w:rsidRDefault="001E071C" w:rsidP="001E071C">
                <w:pPr>
                  <w:jc w:val="center"/>
                  <w:rPr>
                    <w:color w:val="000000" w:themeColor="text1"/>
                    <w:sz w:val="20"/>
                    <w:szCs w:val="20"/>
                  </w:rPr>
                </w:pPr>
                <w:r>
                  <w:rPr>
                    <w:noProof/>
                    <w:color w:val="000000" w:themeColor="text1"/>
                    <w:sz w:val="20"/>
                    <w:szCs w:val="20"/>
                    <w:lang w:eastAsia="ja-JP"/>
                  </w:rPr>
                  <w:drawing>
                    <wp:inline distT="0" distB="0" distL="0" distR="0" wp14:anchorId="50914CE7" wp14:editId="714028F6">
                      <wp:extent cx="466775" cy="1188720"/>
                      <wp:effectExtent l="0" t="0" r="9525" b="0"/>
                      <wp:docPr id="26" name="Picture 26" descr="C:\Users\solorzaa\Documents\RHIT\RHIT SR\Winter Term\CSSE463\IGVC Vision\MatLab\Barrels\Templates\barrelTe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lorzaa\Documents\RHIT\RHIT SR\Winter Term\CSSE463\IGVC Vision\MatLab\Barrels\Templates\barrelTem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75" cy="1188720"/>
                              </a:xfrm>
                              <a:prstGeom prst="rect">
                                <a:avLst/>
                              </a:prstGeom>
                              <a:noFill/>
                              <a:ln>
                                <a:noFill/>
                              </a:ln>
                            </pic:spPr>
                          </pic:pic>
                        </a:graphicData>
                      </a:graphic>
                    </wp:inline>
                  </w:drawing>
                </w:r>
              </w:p>
            </w:tc>
            <w:tc>
              <w:tcPr>
                <w:tcW w:w="3192" w:type="dxa"/>
                <w:tcBorders>
                  <w:top w:val="nil"/>
                  <w:left w:val="nil"/>
                  <w:bottom w:val="nil"/>
                  <w:right w:val="nil"/>
                </w:tcBorders>
              </w:tcPr>
              <w:p w:rsidR="001E071C" w:rsidRDefault="001E071C" w:rsidP="001E071C">
                <w:pPr>
                  <w:jc w:val="center"/>
                  <w:rPr>
                    <w:color w:val="000000" w:themeColor="text1"/>
                    <w:sz w:val="20"/>
                    <w:szCs w:val="20"/>
                  </w:rPr>
                </w:pPr>
                <w:r>
                  <w:rPr>
                    <w:noProof/>
                    <w:color w:val="000000" w:themeColor="text1"/>
                    <w:sz w:val="20"/>
                    <w:szCs w:val="20"/>
                    <w:lang w:eastAsia="ja-JP"/>
                  </w:rPr>
                  <w:drawing>
                    <wp:inline distT="0" distB="0" distL="0" distR="0" wp14:anchorId="4570468D" wp14:editId="7F4F5953">
                      <wp:extent cx="466775" cy="1188720"/>
                      <wp:effectExtent l="0" t="0" r="9525" b="0"/>
                      <wp:docPr id="29" name="Picture 29" descr="C:\Users\solorzaa\Documents\RHIT\RHIT SR\Winter Term\CSSE463\IGVC Vision\MatLab\Barrels\Templates\monoTe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lorzaa\Documents\RHIT\RHIT SR\Winter Term\CSSE463\IGVC Vision\MatLab\Barrels\Templates\monoTem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75" cy="1188720"/>
                              </a:xfrm>
                              <a:prstGeom prst="rect">
                                <a:avLst/>
                              </a:prstGeom>
                              <a:noFill/>
                              <a:ln>
                                <a:noFill/>
                              </a:ln>
                            </pic:spPr>
                          </pic:pic>
                        </a:graphicData>
                      </a:graphic>
                    </wp:inline>
                  </w:drawing>
                </w:r>
              </w:p>
            </w:tc>
          </w:tr>
          <w:tr w:rsidR="001E071C" w:rsidTr="00385913">
            <w:tc>
              <w:tcPr>
                <w:tcW w:w="9576" w:type="dxa"/>
                <w:gridSpan w:val="3"/>
                <w:tcBorders>
                  <w:top w:val="nil"/>
                  <w:left w:val="nil"/>
                  <w:bottom w:val="nil"/>
                  <w:right w:val="nil"/>
                </w:tcBorders>
              </w:tcPr>
              <w:p w:rsidR="001E071C" w:rsidRPr="001E071C" w:rsidRDefault="001E071C" w:rsidP="001E071C">
                <w:pPr>
                  <w:jc w:val="both"/>
                  <w:rPr>
                    <w:color w:val="000000" w:themeColor="text1"/>
                    <w:sz w:val="18"/>
                    <w:szCs w:val="18"/>
                  </w:rPr>
                </w:pPr>
                <w:r>
                  <w:rPr>
                    <w:color w:val="000000" w:themeColor="text1"/>
                    <w:sz w:val="18"/>
                    <w:szCs w:val="18"/>
                  </w:rPr>
                  <w:t>Figure 3: Selected template transformation procedure for pattern matching detection of construction barrels.</w:t>
                </w:r>
              </w:p>
            </w:tc>
          </w:tr>
        </w:tbl>
        <w:p w:rsidR="001E071C" w:rsidRDefault="001E071C" w:rsidP="00337E0F">
          <w:pPr>
            <w:jc w:val="both"/>
            <w:rPr>
              <w:color w:val="000000" w:themeColor="text1"/>
              <w:sz w:val="20"/>
              <w:szCs w:val="20"/>
            </w:rPr>
          </w:pPr>
        </w:p>
        <w:tbl>
          <w:tblPr>
            <w:tblStyle w:val="TableGrid"/>
            <w:tblW w:w="0" w:type="auto"/>
            <w:tblLook w:val="04A0" w:firstRow="1" w:lastRow="0" w:firstColumn="1" w:lastColumn="0" w:noHBand="0" w:noVBand="1"/>
          </w:tblPr>
          <w:tblGrid>
            <w:gridCol w:w="4788"/>
            <w:gridCol w:w="4788"/>
          </w:tblGrid>
          <w:tr w:rsidR="00331875" w:rsidTr="00385913">
            <w:tc>
              <w:tcPr>
                <w:tcW w:w="4788" w:type="dxa"/>
                <w:tcBorders>
                  <w:top w:val="nil"/>
                  <w:left w:val="nil"/>
                  <w:bottom w:val="nil"/>
                  <w:right w:val="nil"/>
                </w:tcBorders>
              </w:tcPr>
              <w:p w:rsidR="00331875" w:rsidRDefault="00331875" w:rsidP="00331875">
                <w:pPr>
                  <w:jc w:val="center"/>
                  <w:rPr>
                    <w:color w:val="000000" w:themeColor="text1"/>
                    <w:sz w:val="20"/>
                    <w:szCs w:val="20"/>
                  </w:rPr>
                </w:pPr>
                <w:r>
                  <w:rPr>
                    <w:noProof/>
                    <w:color w:val="000000" w:themeColor="text1"/>
                    <w:sz w:val="20"/>
                    <w:szCs w:val="20"/>
                    <w:lang w:eastAsia="ja-JP"/>
                  </w:rPr>
                  <w:drawing>
                    <wp:inline distT="0" distB="0" distL="0" distR="0" wp14:anchorId="2222B7A5" wp14:editId="28EBFD66">
                      <wp:extent cx="1510591" cy="1005840"/>
                      <wp:effectExtent l="0" t="0" r="0" b="3810"/>
                      <wp:docPr id="33" name="Picture 33" descr="C:\Users\solorzaa\Desktop\Barrels\barre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lorzaa\Desktop\Barrels\barrel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0591" cy="1005840"/>
                              </a:xfrm>
                              <a:prstGeom prst="rect">
                                <a:avLst/>
                              </a:prstGeom>
                              <a:noFill/>
                              <a:ln>
                                <a:noFill/>
                              </a:ln>
                            </pic:spPr>
                          </pic:pic>
                        </a:graphicData>
                      </a:graphic>
                    </wp:inline>
                  </w:drawing>
                </w:r>
              </w:p>
            </w:tc>
            <w:tc>
              <w:tcPr>
                <w:tcW w:w="4788" w:type="dxa"/>
                <w:tcBorders>
                  <w:top w:val="nil"/>
                  <w:left w:val="nil"/>
                  <w:bottom w:val="nil"/>
                  <w:right w:val="nil"/>
                </w:tcBorders>
              </w:tcPr>
              <w:p w:rsidR="00331875" w:rsidRDefault="00331875" w:rsidP="00331875">
                <w:pPr>
                  <w:jc w:val="center"/>
                  <w:rPr>
                    <w:color w:val="000000" w:themeColor="text1"/>
                    <w:sz w:val="20"/>
                    <w:szCs w:val="20"/>
                  </w:rPr>
                </w:pPr>
                <w:r>
                  <w:rPr>
                    <w:rFonts w:asciiTheme="majorHAnsi" w:hAnsiTheme="majorHAnsi"/>
                    <w:noProof/>
                    <w:sz w:val="20"/>
                    <w:szCs w:val="20"/>
                    <w:lang w:eastAsia="ja-JP"/>
                  </w:rPr>
                  <w:drawing>
                    <wp:inline distT="0" distB="0" distL="0" distR="0" wp14:anchorId="0064FE56" wp14:editId="3D7DD946">
                      <wp:extent cx="1636294" cy="1097280"/>
                      <wp:effectExtent l="0" t="0" r="2540" b="7620"/>
                      <wp:docPr id="9" name="Picture 9" descr="C:\Users\solorzaa\Desktop\Barrels\SR Result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orzaa\Desktop\Barrels\SR Results\figure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6294" cy="1097280"/>
                              </a:xfrm>
                              <a:prstGeom prst="rect">
                                <a:avLst/>
                              </a:prstGeom>
                              <a:noFill/>
                              <a:ln>
                                <a:noFill/>
                              </a:ln>
                            </pic:spPr>
                          </pic:pic>
                        </a:graphicData>
                      </a:graphic>
                    </wp:inline>
                  </w:drawing>
                </w:r>
              </w:p>
            </w:tc>
          </w:tr>
          <w:tr w:rsidR="00331875" w:rsidTr="00385913">
            <w:tc>
              <w:tcPr>
                <w:tcW w:w="4788" w:type="dxa"/>
                <w:tcBorders>
                  <w:top w:val="nil"/>
                  <w:left w:val="nil"/>
                  <w:bottom w:val="nil"/>
                  <w:right w:val="nil"/>
                </w:tcBorders>
              </w:tcPr>
              <w:p w:rsidR="00331875" w:rsidRDefault="00331875" w:rsidP="00331875">
                <w:pPr>
                  <w:jc w:val="center"/>
                  <w:rPr>
                    <w:color w:val="000000" w:themeColor="text1"/>
                    <w:sz w:val="20"/>
                    <w:szCs w:val="20"/>
                  </w:rPr>
                </w:pPr>
                <w:r>
                  <w:rPr>
                    <w:noProof/>
                    <w:color w:val="000000" w:themeColor="text1"/>
                    <w:sz w:val="20"/>
                    <w:szCs w:val="20"/>
                    <w:lang w:eastAsia="ja-JP"/>
                  </w:rPr>
                  <w:drawing>
                    <wp:inline distT="0" distB="0" distL="0" distR="0" wp14:anchorId="20051678" wp14:editId="7E3BB8C1">
                      <wp:extent cx="1510591" cy="1005840"/>
                      <wp:effectExtent l="0" t="0" r="0" b="3810"/>
                      <wp:docPr id="32" name="Picture 32" descr="C:\Users\solorzaa\Desktop\Barrels\barre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lorzaa\Desktop\Barrels\barrel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0591" cy="1005840"/>
                              </a:xfrm>
                              <a:prstGeom prst="rect">
                                <a:avLst/>
                              </a:prstGeom>
                              <a:noFill/>
                              <a:ln>
                                <a:noFill/>
                              </a:ln>
                            </pic:spPr>
                          </pic:pic>
                        </a:graphicData>
                      </a:graphic>
                    </wp:inline>
                  </w:drawing>
                </w:r>
              </w:p>
            </w:tc>
            <w:tc>
              <w:tcPr>
                <w:tcW w:w="4788" w:type="dxa"/>
                <w:tcBorders>
                  <w:top w:val="nil"/>
                  <w:left w:val="nil"/>
                  <w:bottom w:val="nil"/>
                  <w:right w:val="nil"/>
                </w:tcBorders>
              </w:tcPr>
              <w:p w:rsidR="00331875" w:rsidRDefault="00331875" w:rsidP="00331875">
                <w:pPr>
                  <w:jc w:val="center"/>
                  <w:rPr>
                    <w:color w:val="000000" w:themeColor="text1"/>
                    <w:sz w:val="20"/>
                    <w:szCs w:val="20"/>
                  </w:rPr>
                </w:pPr>
                <w:r>
                  <w:rPr>
                    <w:noProof/>
                    <w:lang w:eastAsia="ja-JP"/>
                  </w:rPr>
                  <w:drawing>
                    <wp:inline distT="0" distB="0" distL="0" distR="0" wp14:anchorId="542BC909" wp14:editId="2ECC411A">
                      <wp:extent cx="1651950" cy="1097280"/>
                      <wp:effectExtent l="0" t="0" r="571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51950" cy="1097280"/>
                              </a:xfrm>
                              <a:prstGeom prst="rect">
                                <a:avLst/>
                              </a:prstGeom>
                            </pic:spPr>
                          </pic:pic>
                        </a:graphicData>
                      </a:graphic>
                    </wp:inline>
                  </w:drawing>
                </w:r>
              </w:p>
            </w:tc>
          </w:tr>
          <w:tr w:rsidR="00331875" w:rsidTr="00385913">
            <w:tc>
              <w:tcPr>
                <w:tcW w:w="9576" w:type="dxa"/>
                <w:gridSpan w:val="2"/>
                <w:tcBorders>
                  <w:top w:val="nil"/>
                  <w:left w:val="nil"/>
                  <w:bottom w:val="nil"/>
                  <w:right w:val="nil"/>
                </w:tcBorders>
              </w:tcPr>
              <w:p w:rsidR="00331875" w:rsidRPr="00331875" w:rsidRDefault="00331875" w:rsidP="00337E0F">
                <w:pPr>
                  <w:jc w:val="both"/>
                  <w:rPr>
                    <w:color w:val="000000" w:themeColor="text1"/>
                    <w:sz w:val="18"/>
                    <w:szCs w:val="18"/>
                  </w:rPr>
                </w:pPr>
                <w:r>
                  <w:rPr>
                    <w:color w:val="000000" w:themeColor="text1"/>
                    <w:sz w:val="18"/>
                    <w:szCs w:val="18"/>
                  </w:rPr>
                  <w:t>Figure 4: Barrel detection improvements. The images on the left column are the initial images and the images on the right side represent the barrel acquisition images. The bottom right image shows improvements in the image recognition by detecting “barrel-like” patterns close or within the barrel. Unlike the top right image, the bottom left shows no images on the side.</w:t>
                </w:r>
              </w:p>
            </w:tc>
          </w:tr>
        </w:tbl>
        <w:p w:rsidR="008D50B7" w:rsidRDefault="00331875" w:rsidP="00337E0F">
          <w:pPr>
            <w:jc w:val="both"/>
            <w:rPr>
              <w:color w:val="000000" w:themeColor="text1"/>
              <w:sz w:val="20"/>
              <w:szCs w:val="20"/>
            </w:rPr>
          </w:pPr>
          <w:r>
            <w:rPr>
              <w:color w:val="000000" w:themeColor="text1"/>
              <w:sz w:val="20"/>
              <w:szCs w:val="20"/>
            </w:rPr>
            <w:t>In order to increase the noise detected in the bottom-left image from the previous figure, the team decided to apply a “skyscraper barrel mask” to the image wherever a barrel was detected. The “skyscraper barrel mask” would start from the point that the barrel was detected and then apply several masks (of similar size and shape) from the detected barrel to the top of the image. This would create blind spots past the barrel but since the robot cannot jump over the barrels or fly and since the robot should only be aware of its close immediate environment, the robot doesn’t need to know what’s beyond the first obstacle until after it passes the first obstacle. This would reduce computation time in our algorithm and provide faster reaction time for our robot.</w:t>
          </w:r>
          <w:r w:rsidR="008D50B7">
            <w:rPr>
              <w:color w:val="000000" w:themeColor="text1"/>
              <w:sz w:val="20"/>
              <w:szCs w:val="20"/>
            </w:rPr>
            <w:t xml:space="preserve"> </w:t>
          </w:r>
        </w:p>
        <w:p w:rsidR="008D50B7" w:rsidRDefault="008D50B7" w:rsidP="00337E0F">
          <w:pPr>
            <w:jc w:val="both"/>
            <w:rPr>
              <w:color w:val="000000" w:themeColor="text1"/>
              <w:sz w:val="20"/>
              <w:szCs w:val="20"/>
            </w:rPr>
          </w:pPr>
          <w:r>
            <w:rPr>
              <w:color w:val="000000" w:themeColor="text1"/>
              <w:sz w:val="20"/>
              <w:szCs w:val="20"/>
            </w:rPr>
            <w:t>The goal of the team, with respect to barrel detection, would be to implement this algorithm and have it ready for demonstration. Although this newly thought part of the project has not yet been implemented, the figure below shows the idea of what the team is trying to pursue.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D50B7" w:rsidTr="00385913">
            <w:tc>
              <w:tcPr>
                <w:tcW w:w="9576" w:type="dxa"/>
              </w:tcPr>
              <w:p w:rsidR="008D50B7" w:rsidRDefault="008D50B7" w:rsidP="008D50B7">
                <w:pPr>
                  <w:jc w:val="center"/>
                  <w:rPr>
                    <w:color w:val="000000" w:themeColor="text1"/>
                    <w:sz w:val="20"/>
                    <w:szCs w:val="20"/>
                  </w:rPr>
                </w:pPr>
                <w:r>
                  <w:rPr>
                    <w:noProof/>
                    <w:lang w:eastAsia="ja-JP"/>
                  </w:rPr>
                  <w:drawing>
                    <wp:inline distT="0" distB="0" distL="0" distR="0" wp14:anchorId="6CEA4C52" wp14:editId="737EE9BC">
                      <wp:extent cx="2590800" cy="1752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0800" cy="1752600"/>
                              </a:xfrm>
                              <a:prstGeom prst="rect">
                                <a:avLst/>
                              </a:prstGeom>
                            </pic:spPr>
                          </pic:pic>
                        </a:graphicData>
                      </a:graphic>
                    </wp:inline>
                  </w:drawing>
                </w:r>
              </w:p>
            </w:tc>
          </w:tr>
          <w:tr w:rsidR="008D50B7" w:rsidTr="00385913">
            <w:tc>
              <w:tcPr>
                <w:tcW w:w="9576" w:type="dxa"/>
              </w:tcPr>
              <w:p w:rsidR="008D50B7" w:rsidRPr="00385913" w:rsidRDefault="00385913" w:rsidP="00337E0F">
                <w:pPr>
                  <w:jc w:val="both"/>
                  <w:rPr>
                    <w:color w:val="000000" w:themeColor="text1"/>
                    <w:sz w:val="18"/>
                    <w:szCs w:val="18"/>
                  </w:rPr>
                </w:pPr>
                <w:r w:rsidRPr="00385913">
                  <w:rPr>
                    <w:color w:val="000000" w:themeColor="text1"/>
                    <w:sz w:val="18"/>
                    <w:szCs w:val="18"/>
                  </w:rPr>
                  <w:t xml:space="preserve">Figure </w:t>
                </w:r>
                <w:r>
                  <w:rPr>
                    <w:color w:val="000000" w:themeColor="text1"/>
                    <w:sz w:val="18"/>
                    <w:szCs w:val="18"/>
                  </w:rPr>
                  <w:t>5</w:t>
                </w:r>
                <w:r w:rsidR="008D50B7" w:rsidRPr="00385913">
                  <w:rPr>
                    <w:color w:val="000000" w:themeColor="text1"/>
                    <w:sz w:val="18"/>
                    <w:szCs w:val="18"/>
                  </w:rPr>
                  <w:t xml:space="preserve">: Image showing the </w:t>
                </w:r>
                <w:r w:rsidR="008D50B7" w:rsidRPr="00385913">
                  <w:rPr>
                    <w:i/>
                    <w:color w:val="000000" w:themeColor="text1"/>
                    <w:sz w:val="18"/>
                    <w:szCs w:val="18"/>
                  </w:rPr>
                  <w:t>idea</w:t>
                </w:r>
                <w:r w:rsidR="008D50B7" w:rsidRPr="00385913">
                  <w:rPr>
                    <w:color w:val="000000" w:themeColor="text1"/>
                    <w:sz w:val="18"/>
                    <w:szCs w:val="18"/>
                  </w:rPr>
                  <w:t xml:space="preserve"> behind the “infinite skyscraper barrel” approach. </w:t>
                </w:r>
                <w:r w:rsidR="008D50B7" w:rsidRPr="00385913">
                  <w:rPr>
                    <w:i/>
                    <w:color w:val="000000" w:themeColor="text1"/>
                    <w:sz w:val="18"/>
                    <w:szCs w:val="18"/>
                  </w:rPr>
                  <w:t>This is the next tasks for the team.</w:t>
                </w:r>
              </w:p>
            </w:tc>
          </w:tr>
        </w:tbl>
        <w:p w:rsidR="008D50B7" w:rsidRPr="000C2B9A" w:rsidRDefault="008D50B7" w:rsidP="00337E0F">
          <w:pPr>
            <w:jc w:val="both"/>
            <w:rPr>
              <w:color w:val="000000" w:themeColor="text1"/>
              <w:sz w:val="20"/>
              <w:szCs w:val="20"/>
            </w:rPr>
          </w:pPr>
        </w:p>
        <w:p w:rsidR="00337E0F" w:rsidRPr="00337E0F" w:rsidRDefault="00337E0F" w:rsidP="00337E0F">
          <w:pPr>
            <w:jc w:val="both"/>
            <w:rPr>
              <w:b/>
              <w:color w:val="000000" w:themeColor="text1"/>
              <w:sz w:val="20"/>
              <w:szCs w:val="20"/>
              <w:u w:val="single"/>
            </w:rPr>
          </w:pPr>
          <w:r>
            <w:rPr>
              <w:b/>
              <w:color w:val="000000" w:themeColor="text1"/>
              <w:sz w:val="20"/>
              <w:szCs w:val="20"/>
              <w:u w:val="single"/>
            </w:rPr>
            <w:t>Improving the Image Distortion</w:t>
          </w:r>
        </w:p>
        <w:p w:rsidR="00337E0F" w:rsidRPr="00337E0F" w:rsidRDefault="00337E0F" w:rsidP="00337E0F">
          <w:pPr>
            <w:jc w:val="both"/>
            <w:rPr>
              <w:rFonts w:asciiTheme="majorHAnsi" w:hAnsiTheme="majorHAnsi"/>
              <w:noProof/>
              <w:sz w:val="20"/>
              <w:szCs w:val="20"/>
            </w:rPr>
          </w:pPr>
          <w:r w:rsidRPr="00337E0F">
            <w:rPr>
              <w:rFonts w:asciiTheme="majorHAnsi" w:hAnsiTheme="majorHAnsi"/>
              <w:sz w:val="20"/>
              <w:szCs w:val="20"/>
            </w:rPr>
            <w:t xml:space="preserve">During this week, </w:t>
          </w:r>
          <w:r>
            <w:rPr>
              <w:rFonts w:asciiTheme="majorHAnsi" w:hAnsiTheme="majorHAnsi"/>
              <w:sz w:val="20"/>
              <w:szCs w:val="20"/>
            </w:rPr>
            <w:t>the team</w:t>
          </w:r>
          <w:r w:rsidRPr="00337E0F">
            <w:rPr>
              <w:rFonts w:asciiTheme="majorHAnsi" w:hAnsiTheme="majorHAnsi"/>
              <w:sz w:val="20"/>
              <w:szCs w:val="20"/>
            </w:rPr>
            <w:t xml:space="preserve"> had continued to complete the image acquisition and perspective distortion routine utilizing stereoscopic vision and perspective distortion matrices. While generatin</w:t>
          </w:r>
          <w:r>
            <w:rPr>
              <w:rFonts w:asciiTheme="majorHAnsi" w:hAnsiTheme="majorHAnsi"/>
              <w:sz w:val="20"/>
              <w:szCs w:val="20"/>
            </w:rPr>
            <w:t>g the initial calibration files, the team was</w:t>
          </w:r>
          <w:r w:rsidRPr="00337E0F">
            <w:rPr>
              <w:rFonts w:asciiTheme="majorHAnsi" w:hAnsiTheme="majorHAnsi"/>
              <w:sz w:val="20"/>
              <w:szCs w:val="20"/>
            </w:rPr>
            <w:t xml:space="preserve"> confronted with the severe lack of identifiable uniform objects as</w:t>
          </w:r>
          <w:r w:rsidR="00EF572F">
            <w:rPr>
              <w:rFonts w:asciiTheme="majorHAnsi" w:hAnsiTheme="majorHAnsi"/>
              <w:sz w:val="20"/>
              <w:szCs w:val="20"/>
            </w:rPr>
            <w:t xml:space="preserve"> a</w:t>
          </w:r>
          <w:r w:rsidRPr="00337E0F">
            <w:rPr>
              <w:rFonts w:asciiTheme="majorHAnsi" w:hAnsiTheme="majorHAnsi"/>
              <w:sz w:val="20"/>
              <w:szCs w:val="20"/>
            </w:rPr>
            <w:t xml:space="preserve"> switch to serve for the p</w:t>
          </w:r>
          <w:r w:rsidR="00EF572F">
            <w:rPr>
              <w:rFonts w:asciiTheme="majorHAnsi" w:hAnsiTheme="majorHAnsi"/>
              <w:sz w:val="20"/>
              <w:szCs w:val="20"/>
            </w:rPr>
            <w:t>oint based calibration routine</w:t>
          </w:r>
          <w:r w:rsidRPr="00337E0F">
            <w:rPr>
              <w:rFonts w:asciiTheme="majorHAnsi" w:hAnsiTheme="majorHAnsi"/>
              <w:sz w:val="20"/>
              <w:szCs w:val="20"/>
            </w:rPr>
            <w:t>. Utilizing a</w:t>
          </w:r>
          <w:r w:rsidR="00EF572F">
            <w:rPr>
              <w:rFonts w:asciiTheme="majorHAnsi" w:hAnsiTheme="majorHAnsi"/>
              <w:sz w:val="20"/>
              <w:szCs w:val="20"/>
            </w:rPr>
            <w:t>n</w:t>
          </w:r>
          <w:r w:rsidRPr="00337E0F">
            <w:rPr>
              <w:rFonts w:asciiTheme="majorHAnsi" w:hAnsiTheme="majorHAnsi"/>
              <w:sz w:val="20"/>
              <w:szCs w:val="20"/>
            </w:rPr>
            <w:t xml:space="preserve"> old tripod for simulating the cameras angle and elevation as anticipated within the robotic</w:t>
          </w:r>
          <w:r w:rsidR="00EF572F">
            <w:rPr>
              <w:rFonts w:asciiTheme="majorHAnsi" w:hAnsiTheme="majorHAnsi"/>
              <w:sz w:val="20"/>
              <w:szCs w:val="20"/>
            </w:rPr>
            <w:t xml:space="preserve"> superstructure, the team used some</w:t>
          </w:r>
          <w:r w:rsidRPr="00337E0F">
            <w:rPr>
              <w:rFonts w:asciiTheme="majorHAnsi" w:hAnsiTheme="majorHAnsi"/>
              <w:sz w:val="20"/>
              <w:szCs w:val="20"/>
            </w:rPr>
            <w:t xml:space="preserve"> pizza boxes along with measured distances to serve as the reference coordinates to which the image coordinates would be map to.</w:t>
          </w:r>
        </w:p>
        <w:p w:rsidR="00337E0F" w:rsidRDefault="00337E0F" w:rsidP="00337E0F">
          <w:pPr>
            <w:jc w:val="both"/>
            <w:rPr>
              <w:rFonts w:asciiTheme="majorHAnsi" w:hAnsiTheme="majorHAnsi"/>
              <w:noProof/>
              <w:sz w:val="20"/>
              <w:szCs w:val="20"/>
            </w:rPr>
          </w:pPr>
          <w:r w:rsidRPr="00337E0F">
            <w:rPr>
              <w:rFonts w:asciiTheme="majorHAnsi" w:hAnsiTheme="majorHAnsi"/>
              <w:noProof/>
              <w:sz w:val="20"/>
              <w:szCs w:val="20"/>
            </w:rPr>
            <w:t xml:space="preserve">The figure </w:t>
          </w:r>
          <w:r w:rsidR="00EF572F">
            <w:rPr>
              <w:rFonts w:asciiTheme="majorHAnsi" w:hAnsiTheme="majorHAnsi"/>
              <w:noProof/>
              <w:sz w:val="20"/>
              <w:szCs w:val="20"/>
            </w:rPr>
            <w:t>below represents the result of the image calibration. T</w:t>
          </w:r>
          <w:r w:rsidRPr="00337E0F">
            <w:rPr>
              <w:rFonts w:asciiTheme="majorHAnsi" w:hAnsiTheme="majorHAnsi"/>
              <w:noProof/>
              <w:sz w:val="20"/>
              <w:szCs w:val="20"/>
            </w:rPr>
            <w:t xml:space="preserve">he tedious process of point based calibration is performed by marking and identifying specific points and coordinates within the image that represent real space dimensions. In this instance, </w:t>
          </w:r>
          <w:r w:rsidR="00EF572F">
            <w:rPr>
              <w:rFonts w:asciiTheme="majorHAnsi" w:hAnsiTheme="majorHAnsi"/>
              <w:noProof/>
              <w:sz w:val="20"/>
              <w:szCs w:val="20"/>
            </w:rPr>
            <w:t>we chose</w:t>
          </w:r>
          <w:r w:rsidRPr="00337E0F">
            <w:rPr>
              <w:rFonts w:asciiTheme="majorHAnsi" w:hAnsiTheme="majorHAnsi"/>
              <w:noProof/>
              <w:sz w:val="20"/>
              <w:szCs w:val="20"/>
            </w:rPr>
            <w:t xml:space="preserve"> the four ends of the pizza boxes.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572F" w:rsidTr="00385913">
            <w:tc>
              <w:tcPr>
                <w:tcW w:w="9576" w:type="dxa"/>
              </w:tcPr>
              <w:p w:rsidR="00EF572F" w:rsidRDefault="00EF572F" w:rsidP="00EF572F">
                <w:pPr>
                  <w:jc w:val="center"/>
                  <w:rPr>
                    <w:rFonts w:asciiTheme="majorHAnsi" w:hAnsiTheme="majorHAnsi"/>
                    <w:noProof/>
                    <w:sz w:val="20"/>
                    <w:szCs w:val="20"/>
                  </w:rPr>
                </w:pPr>
                <w:r w:rsidRPr="00337E0F">
                  <w:rPr>
                    <w:rFonts w:asciiTheme="majorHAnsi" w:hAnsiTheme="majorHAnsi"/>
                    <w:noProof/>
                    <w:sz w:val="20"/>
                    <w:szCs w:val="20"/>
                    <w:lang w:eastAsia="ja-JP"/>
                  </w:rPr>
                  <w:drawing>
                    <wp:inline distT="0" distB="0" distL="0" distR="0" wp14:anchorId="66D9CC8D" wp14:editId="4C8935C8">
                      <wp:extent cx="3924300" cy="2516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0522" cy="2520826"/>
                              </a:xfrm>
                              <a:prstGeom prst="rect">
                                <a:avLst/>
                              </a:prstGeom>
                            </pic:spPr>
                          </pic:pic>
                        </a:graphicData>
                      </a:graphic>
                    </wp:inline>
                  </w:drawing>
                </w:r>
              </w:p>
            </w:tc>
          </w:tr>
          <w:tr w:rsidR="00EF572F" w:rsidTr="00385913">
            <w:tc>
              <w:tcPr>
                <w:tcW w:w="9576" w:type="dxa"/>
              </w:tcPr>
              <w:p w:rsidR="00EF572F" w:rsidRPr="00EF572F" w:rsidRDefault="00385913" w:rsidP="00EF572F">
                <w:pPr>
                  <w:jc w:val="both"/>
                  <w:rPr>
                    <w:rFonts w:asciiTheme="majorHAnsi" w:hAnsiTheme="majorHAnsi"/>
                    <w:noProof/>
                    <w:sz w:val="18"/>
                    <w:szCs w:val="18"/>
                  </w:rPr>
                </w:pPr>
                <w:r>
                  <w:rPr>
                    <w:rFonts w:asciiTheme="majorHAnsi" w:hAnsiTheme="majorHAnsi"/>
                    <w:noProof/>
                    <w:sz w:val="18"/>
                    <w:szCs w:val="18"/>
                  </w:rPr>
                  <w:t>Figure 6</w:t>
                </w:r>
                <w:r w:rsidR="00EF572F">
                  <w:rPr>
                    <w:rFonts w:asciiTheme="majorHAnsi" w:hAnsiTheme="majorHAnsi"/>
                    <w:noProof/>
                    <w:sz w:val="18"/>
                    <w:szCs w:val="18"/>
                  </w:rPr>
                  <w:t>: Image after calibration has been acquired. Here you can see the pizza boxes used in point-based calibration routine.</w:t>
                </w:r>
              </w:p>
            </w:tc>
          </w:tr>
        </w:tbl>
        <w:p w:rsidR="00337E0F" w:rsidRPr="00337E0F" w:rsidRDefault="00337E0F" w:rsidP="00337E0F">
          <w:pPr>
            <w:jc w:val="both"/>
            <w:rPr>
              <w:rFonts w:asciiTheme="majorHAnsi" w:hAnsiTheme="majorHAnsi"/>
              <w:sz w:val="20"/>
              <w:szCs w:val="20"/>
            </w:rPr>
          </w:pPr>
        </w:p>
        <w:p w:rsidR="00337E0F" w:rsidRPr="00337E0F" w:rsidRDefault="00337E0F" w:rsidP="00337E0F">
          <w:pPr>
            <w:jc w:val="both"/>
            <w:rPr>
              <w:rFonts w:asciiTheme="majorHAnsi" w:hAnsiTheme="majorHAnsi"/>
              <w:sz w:val="20"/>
              <w:szCs w:val="20"/>
            </w:rPr>
          </w:pPr>
          <w:r w:rsidRPr="00337E0F">
            <w:rPr>
              <w:rFonts w:asciiTheme="majorHAnsi" w:hAnsiTheme="majorHAnsi"/>
              <w:sz w:val="20"/>
              <w:szCs w:val="20"/>
            </w:rPr>
            <w:t>When generating the point based calibration file, is important to take detailed measurements, regardless of the absurd use of pizza boxes as one’s calibration tool</w:t>
          </w:r>
          <w:r w:rsidR="001C5F8F">
            <w:rPr>
              <w:rFonts w:asciiTheme="majorHAnsi" w:hAnsiTheme="majorHAnsi"/>
              <w:sz w:val="20"/>
              <w:szCs w:val="20"/>
            </w:rPr>
            <w:t xml:space="preserve">. </w:t>
          </w:r>
          <w:r w:rsidRPr="00337E0F">
            <w:rPr>
              <w:rFonts w:asciiTheme="majorHAnsi" w:hAnsiTheme="majorHAnsi"/>
              <w:sz w:val="20"/>
              <w:szCs w:val="20"/>
            </w:rPr>
            <w:t xml:space="preserve"> </w:t>
          </w:r>
          <w:r w:rsidR="001C5F8F">
            <w:rPr>
              <w:rFonts w:asciiTheme="majorHAnsi" w:hAnsiTheme="majorHAnsi"/>
              <w:sz w:val="20"/>
              <w:szCs w:val="20"/>
            </w:rPr>
            <w:t>A</w:t>
          </w:r>
          <w:r w:rsidRPr="00337E0F">
            <w:rPr>
              <w:rFonts w:asciiTheme="majorHAnsi" w:hAnsiTheme="majorHAnsi"/>
              <w:sz w:val="20"/>
              <w:szCs w:val="20"/>
            </w:rPr>
            <w:t xml:space="preserve"> small deviation in error </w:t>
          </w:r>
          <w:r w:rsidR="001C5F8F">
            <w:rPr>
              <w:rFonts w:asciiTheme="majorHAnsi" w:hAnsiTheme="majorHAnsi"/>
              <w:sz w:val="20"/>
              <w:szCs w:val="20"/>
            </w:rPr>
            <w:t>can result in a large skewing effect distorting</w:t>
          </w:r>
          <w:r w:rsidRPr="00337E0F">
            <w:rPr>
              <w:rFonts w:asciiTheme="majorHAnsi" w:hAnsiTheme="majorHAnsi"/>
              <w:sz w:val="20"/>
              <w:szCs w:val="20"/>
            </w:rPr>
            <w:t xml:space="preserve"> </w:t>
          </w:r>
          <w:r w:rsidR="001C5F8F">
            <w:rPr>
              <w:rFonts w:asciiTheme="majorHAnsi" w:hAnsiTheme="majorHAnsi"/>
              <w:sz w:val="20"/>
              <w:szCs w:val="20"/>
            </w:rPr>
            <w:t xml:space="preserve">the image </w:t>
          </w:r>
          <w:r w:rsidRPr="00337E0F">
            <w:rPr>
              <w:rFonts w:asciiTheme="majorHAnsi" w:hAnsiTheme="majorHAnsi"/>
              <w:sz w:val="20"/>
              <w:szCs w:val="20"/>
            </w:rPr>
            <w:t xml:space="preserve">geographically further </w:t>
          </w:r>
          <w:r w:rsidR="001C5F8F">
            <w:rPr>
              <w:rFonts w:asciiTheme="majorHAnsi" w:hAnsiTheme="majorHAnsi"/>
              <w:sz w:val="20"/>
              <w:szCs w:val="20"/>
            </w:rPr>
            <w:t xml:space="preserve">in the </w:t>
          </w:r>
          <w:r w:rsidRPr="00337E0F">
            <w:rPr>
              <w:rFonts w:asciiTheme="majorHAnsi" w:hAnsiTheme="majorHAnsi"/>
              <w:sz w:val="20"/>
              <w:szCs w:val="20"/>
            </w:rPr>
            <w:t>upper background regions. Using the tiles of the carpet</w:t>
          </w:r>
          <w:r w:rsidR="001C5F8F">
            <w:rPr>
              <w:rFonts w:asciiTheme="majorHAnsi" w:hAnsiTheme="majorHAnsi"/>
              <w:sz w:val="20"/>
              <w:szCs w:val="20"/>
            </w:rPr>
            <w:t xml:space="preserve"> and taking measurements in imperial units</w:t>
          </w:r>
          <w:r w:rsidRPr="00337E0F">
            <w:rPr>
              <w:rFonts w:asciiTheme="majorHAnsi" w:hAnsiTheme="majorHAnsi"/>
              <w:sz w:val="20"/>
              <w:szCs w:val="20"/>
            </w:rPr>
            <w:t xml:space="preserve">, the coordinates are recorded and converted to metric with the floor layout </w:t>
          </w:r>
          <w:r w:rsidR="001C5F8F">
            <w:rPr>
              <w:rFonts w:asciiTheme="majorHAnsi" w:hAnsiTheme="majorHAnsi"/>
              <w:sz w:val="20"/>
              <w:szCs w:val="20"/>
            </w:rPr>
            <w:t xml:space="preserve">being </w:t>
          </w:r>
          <w:r w:rsidRPr="00337E0F">
            <w:rPr>
              <w:rFonts w:asciiTheme="majorHAnsi" w:hAnsiTheme="majorHAnsi"/>
              <w:sz w:val="20"/>
              <w:szCs w:val="20"/>
            </w:rPr>
            <w:t>quickly sketched out using a modeling tool for easy future depiction or for more numerous points later if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C5F8F" w:rsidTr="00385913">
            <w:tc>
              <w:tcPr>
                <w:tcW w:w="9576" w:type="dxa"/>
              </w:tcPr>
              <w:p w:rsidR="001C5F8F" w:rsidRDefault="001C5F8F" w:rsidP="001C5F8F">
                <w:pPr>
                  <w:jc w:val="center"/>
                  <w:rPr>
                    <w:rFonts w:asciiTheme="majorHAnsi" w:hAnsiTheme="majorHAnsi"/>
                    <w:sz w:val="20"/>
                    <w:szCs w:val="20"/>
                  </w:rPr>
                </w:pPr>
                <w:r w:rsidRPr="00337E0F">
                  <w:rPr>
                    <w:rFonts w:asciiTheme="majorHAnsi" w:hAnsiTheme="majorHAnsi"/>
                    <w:noProof/>
                    <w:sz w:val="20"/>
                    <w:szCs w:val="20"/>
                    <w:lang w:eastAsia="ja-JP"/>
                  </w:rPr>
                  <w:drawing>
                    <wp:inline distT="0" distB="0" distL="0" distR="0" wp14:anchorId="46E11D76" wp14:editId="45340F9C">
                      <wp:extent cx="2769990" cy="3306530"/>
                      <wp:effectExtent l="0" t="0" r="0" b="8255"/>
                      <wp:docPr id="5" name="Picture 5" descr="C:\Users\whitemrj\Desktop\Cal 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itemrj\Desktop\Cal setup.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9695" r="28892" b="13240"/>
                              <a:stretch/>
                            </pic:blipFill>
                            <pic:spPr bwMode="auto">
                              <a:xfrm>
                                <a:off x="0" y="0"/>
                                <a:ext cx="2772503" cy="33095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C5F8F" w:rsidTr="00385913">
            <w:tc>
              <w:tcPr>
                <w:tcW w:w="9576" w:type="dxa"/>
              </w:tcPr>
              <w:p w:rsidR="001C5F8F" w:rsidRPr="001C5F8F" w:rsidRDefault="001C5F8F" w:rsidP="00337E0F">
                <w:pPr>
                  <w:jc w:val="both"/>
                  <w:rPr>
                    <w:rFonts w:asciiTheme="majorHAnsi" w:hAnsiTheme="majorHAnsi"/>
                    <w:sz w:val="18"/>
                    <w:szCs w:val="18"/>
                  </w:rPr>
                </w:pPr>
                <w:r>
                  <w:rPr>
                    <w:rFonts w:asciiTheme="majorHAnsi" w:hAnsiTheme="majorHAnsi"/>
                    <w:sz w:val="18"/>
                    <w:szCs w:val="18"/>
                  </w:rPr>
                  <w:t xml:space="preserve">Figure </w:t>
                </w:r>
                <w:r w:rsidR="00385913">
                  <w:rPr>
                    <w:rFonts w:asciiTheme="majorHAnsi" w:hAnsiTheme="majorHAnsi"/>
                    <w:sz w:val="18"/>
                    <w:szCs w:val="18"/>
                  </w:rPr>
                  <w:t>7</w:t>
                </w:r>
                <w:r>
                  <w:rPr>
                    <w:rFonts w:asciiTheme="majorHAnsi" w:hAnsiTheme="majorHAnsi"/>
                    <w:sz w:val="18"/>
                    <w:szCs w:val="18"/>
                  </w:rPr>
                  <w:t>: Metric measurements of image using a modeling tool.</w:t>
                </w:r>
              </w:p>
            </w:tc>
          </w:tr>
        </w:tbl>
        <w:p w:rsidR="00337E0F" w:rsidRPr="00337E0F" w:rsidRDefault="00337E0F" w:rsidP="00337E0F">
          <w:pPr>
            <w:jc w:val="both"/>
            <w:rPr>
              <w:rFonts w:asciiTheme="majorHAnsi" w:hAnsiTheme="majorHAnsi"/>
              <w:sz w:val="20"/>
              <w:szCs w:val="20"/>
            </w:rPr>
          </w:pPr>
        </w:p>
        <w:p w:rsidR="00337E0F" w:rsidRPr="00337E0F" w:rsidRDefault="00337E0F" w:rsidP="00337E0F">
          <w:pPr>
            <w:jc w:val="both"/>
            <w:rPr>
              <w:rFonts w:asciiTheme="majorHAnsi" w:hAnsiTheme="majorHAnsi"/>
              <w:sz w:val="20"/>
              <w:szCs w:val="20"/>
            </w:rPr>
          </w:pPr>
          <w:r w:rsidRPr="00337E0F">
            <w:rPr>
              <w:rFonts w:asciiTheme="majorHAnsi" w:hAnsiTheme="majorHAnsi"/>
              <w:sz w:val="20"/>
              <w:szCs w:val="20"/>
            </w:rPr>
            <w:t>After sequentially specifying each marked point of interest and its respective real space coordinates, the distortion model is calculated. In this case we use the rather simple and less accurate method of division rather than higher-order term computation such as polynomials or other methods due to its efficiency and relatively short computation time. As we require a high refresh rate for faster sensor acquisition, therefore quicker response times, we would prefer to maintain an image processing structure that is mi</w:t>
          </w:r>
          <w:r w:rsidR="001C5F8F">
            <w:rPr>
              <w:rFonts w:asciiTheme="majorHAnsi" w:hAnsiTheme="majorHAnsi"/>
              <w:sz w:val="20"/>
              <w:szCs w:val="20"/>
            </w:rPr>
            <w:t>nimally computational intensive</w:t>
          </w:r>
          <w:r w:rsidRPr="00337E0F">
            <w:rPr>
              <w:rFonts w:asciiTheme="majorHAnsi" w:hAnsiTheme="majorHAnsi"/>
              <w:sz w:val="20"/>
              <w:szCs w:val="20"/>
            </w:rPr>
            <w:t xml:space="preserve"> but still relatively accurate. To check the calibration accuracy</w:t>
          </w:r>
          <w:r w:rsidR="001C5F8F">
            <w:rPr>
              <w:rFonts w:asciiTheme="majorHAnsi" w:hAnsiTheme="majorHAnsi"/>
              <w:sz w:val="20"/>
              <w:szCs w:val="20"/>
            </w:rPr>
            <w:t>,</w:t>
          </w:r>
          <w:r w:rsidRPr="00337E0F">
            <w:rPr>
              <w:rFonts w:asciiTheme="majorHAnsi" w:hAnsiTheme="majorHAnsi"/>
              <w:sz w:val="20"/>
              <w:szCs w:val="20"/>
            </w:rPr>
            <w:t xml:space="preserve"> we can take a look at the error map generated by our distortion model. By observing the error range within the bottom right corner, we can see that the magnitudes</w:t>
          </w:r>
          <w:r w:rsidR="001C5F8F">
            <w:rPr>
              <w:rFonts w:asciiTheme="majorHAnsi" w:hAnsiTheme="majorHAnsi"/>
              <w:sz w:val="20"/>
              <w:szCs w:val="20"/>
            </w:rPr>
            <w:t xml:space="preserve"> are severely minute. However, this</w:t>
          </w:r>
          <w:r w:rsidRPr="00337E0F">
            <w:rPr>
              <w:rFonts w:asciiTheme="majorHAnsi" w:hAnsiTheme="majorHAnsi"/>
              <w:sz w:val="20"/>
              <w:szCs w:val="20"/>
            </w:rPr>
            <w:t xml:space="preserve"> is the direct representation of the distortion model based on the ideal pixel coordinates </w:t>
          </w:r>
          <w:r w:rsidR="001C5F8F">
            <w:rPr>
              <w:rFonts w:asciiTheme="majorHAnsi" w:hAnsiTheme="majorHAnsi"/>
              <w:sz w:val="20"/>
              <w:szCs w:val="20"/>
            </w:rPr>
            <w:t>as</w:t>
          </w:r>
          <w:r w:rsidRPr="00337E0F">
            <w:rPr>
              <w:rFonts w:asciiTheme="majorHAnsi" w:hAnsiTheme="majorHAnsi"/>
              <w:sz w:val="20"/>
              <w:szCs w:val="20"/>
            </w:rPr>
            <w:t xml:space="preserve"> specified</w:t>
          </w:r>
          <w:r w:rsidR="001C5F8F">
            <w:rPr>
              <w:rFonts w:asciiTheme="majorHAnsi" w:hAnsiTheme="majorHAnsi"/>
              <w:sz w:val="20"/>
              <w:szCs w:val="20"/>
            </w:rPr>
            <w:t xml:space="preserve"> previously.</w:t>
          </w:r>
          <w:r w:rsidRPr="00337E0F">
            <w:rPr>
              <w:rFonts w:asciiTheme="majorHAnsi" w:hAnsiTheme="majorHAnsi"/>
              <w:sz w:val="20"/>
              <w:szCs w:val="20"/>
            </w:rPr>
            <w:t xml:space="preserve"> </w:t>
          </w:r>
          <w:r w:rsidR="001C5F8F">
            <w:rPr>
              <w:rFonts w:asciiTheme="majorHAnsi" w:hAnsiTheme="majorHAnsi"/>
              <w:sz w:val="20"/>
              <w:szCs w:val="20"/>
            </w:rPr>
            <w:t>T</w:t>
          </w:r>
          <w:r w:rsidRPr="00337E0F">
            <w:rPr>
              <w:rFonts w:asciiTheme="majorHAnsi" w:hAnsiTheme="majorHAnsi"/>
              <w:sz w:val="20"/>
              <w:szCs w:val="20"/>
            </w:rPr>
            <w:t>here still a great deal of human error in recording the calibration space as well as environmental variables such as the actual camera placement and angle as subject to physical mechanical variances. This level of accuracy is not required within our robot, as the goal is to simply avoid lines rather than a geological surveying their existence.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C5F8F" w:rsidTr="00385913">
            <w:tc>
              <w:tcPr>
                <w:tcW w:w="9576" w:type="dxa"/>
              </w:tcPr>
              <w:p w:rsidR="001C5F8F" w:rsidRDefault="001C5F8F" w:rsidP="001C5F8F">
                <w:pPr>
                  <w:jc w:val="center"/>
                  <w:rPr>
                    <w:rFonts w:asciiTheme="majorHAnsi" w:hAnsiTheme="majorHAnsi"/>
                    <w:sz w:val="20"/>
                    <w:szCs w:val="20"/>
                  </w:rPr>
                </w:pPr>
                <w:r w:rsidRPr="00337E0F">
                  <w:rPr>
                    <w:rFonts w:asciiTheme="majorHAnsi" w:hAnsiTheme="majorHAnsi"/>
                    <w:noProof/>
                    <w:sz w:val="20"/>
                    <w:szCs w:val="20"/>
                    <w:lang w:eastAsia="ja-JP"/>
                  </w:rPr>
                  <w:drawing>
                    <wp:inline distT="0" distB="0" distL="0" distR="0" wp14:anchorId="7947A20B" wp14:editId="4C20800C">
                      <wp:extent cx="3543300" cy="2272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54937" cy="2279946"/>
                              </a:xfrm>
                              <a:prstGeom prst="rect">
                                <a:avLst/>
                              </a:prstGeom>
                            </pic:spPr>
                          </pic:pic>
                        </a:graphicData>
                      </a:graphic>
                    </wp:inline>
                  </w:drawing>
                </w:r>
              </w:p>
            </w:tc>
          </w:tr>
          <w:tr w:rsidR="001C5F8F" w:rsidTr="00385913">
            <w:tc>
              <w:tcPr>
                <w:tcW w:w="9576" w:type="dxa"/>
              </w:tcPr>
              <w:p w:rsidR="001C5F8F" w:rsidRPr="00FE1640" w:rsidRDefault="001C5F8F" w:rsidP="00385913">
                <w:pPr>
                  <w:jc w:val="both"/>
                  <w:rPr>
                    <w:rFonts w:asciiTheme="majorHAnsi" w:hAnsiTheme="majorHAnsi"/>
                    <w:sz w:val="18"/>
                    <w:szCs w:val="18"/>
                  </w:rPr>
                </w:pPr>
                <w:r w:rsidRPr="00FE1640">
                  <w:rPr>
                    <w:rFonts w:asciiTheme="majorHAnsi" w:hAnsiTheme="majorHAnsi"/>
                    <w:sz w:val="18"/>
                    <w:szCs w:val="18"/>
                  </w:rPr>
                  <w:t xml:space="preserve">Figure </w:t>
                </w:r>
                <w:r w:rsidR="00385913">
                  <w:rPr>
                    <w:rFonts w:asciiTheme="majorHAnsi" w:hAnsiTheme="majorHAnsi"/>
                    <w:sz w:val="18"/>
                    <w:szCs w:val="18"/>
                  </w:rPr>
                  <w:t>8</w:t>
                </w:r>
                <w:r w:rsidRPr="00FE1640">
                  <w:rPr>
                    <w:rFonts w:asciiTheme="majorHAnsi" w:hAnsiTheme="majorHAnsi"/>
                    <w:sz w:val="18"/>
                    <w:szCs w:val="18"/>
                  </w:rPr>
                  <w:t>:</w:t>
                </w:r>
                <w:r w:rsidR="00FE1640">
                  <w:rPr>
                    <w:rFonts w:asciiTheme="majorHAnsi" w:hAnsiTheme="majorHAnsi"/>
                    <w:sz w:val="18"/>
                    <w:szCs w:val="18"/>
                  </w:rPr>
                  <w:t xml:space="preserve"> Front-panel view (GUI) of the calibration training interface.</w:t>
                </w:r>
              </w:p>
            </w:tc>
          </w:tr>
        </w:tbl>
        <w:p w:rsidR="00337E0F" w:rsidRPr="00337E0F" w:rsidRDefault="00337E0F" w:rsidP="00337E0F">
          <w:pPr>
            <w:jc w:val="both"/>
            <w:rPr>
              <w:rFonts w:asciiTheme="majorHAnsi" w:hAnsiTheme="majorHAnsi"/>
              <w:sz w:val="20"/>
              <w:szCs w:val="20"/>
            </w:rPr>
          </w:pPr>
        </w:p>
        <w:p w:rsidR="00337E0F" w:rsidRPr="00337E0F" w:rsidRDefault="006A6E4E" w:rsidP="00337E0F">
          <w:pPr>
            <w:jc w:val="both"/>
            <w:rPr>
              <w:rFonts w:asciiTheme="majorHAnsi" w:hAnsiTheme="majorHAnsi"/>
              <w:sz w:val="20"/>
              <w:szCs w:val="20"/>
            </w:rPr>
          </w:pPr>
          <w:r>
            <w:rPr>
              <w:rFonts w:asciiTheme="majorHAnsi" w:hAnsiTheme="majorHAnsi"/>
              <w:sz w:val="20"/>
              <w:szCs w:val="20"/>
            </w:rPr>
            <w:t>Figure 6 shows</w:t>
          </w:r>
          <w:r w:rsidR="00337E0F" w:rsidRPr="00337E0F">
            <w:rPr>
              <w:rFonts w:asciiTheme="majorHAnsi" w:hAnsiTheme="majorHAnsi"/>
              <w:sz w:val="20"/>
              <w:szCs w:val="20"/>
            </w:rPr>
            <w:t xml:space="preserve"> the first rendition of the corrected image. You will at first notice that the image has been mirrored horizontally and is thus upside down. This is due to the respective orientation of the origin correlating with the origin of the image, mainly the Y axis pointing in the same direction of increasing number of the row index as expected with most standards of representing images as matrices. You may also notice the severe skew of the length of the left side first the right side of the corrected image. This is due to the slight rotation and the subject of calibration and its reference in real space or orientation with that of the camera. It could be possible through trial and error to move the camera in a sweeping arc across the subject of reference to correct for this skew and leave the bottommost edge on a level plane. However</w:t>
          </w:r>
          <w:r>
            <w:rPr>
              <w:rFonts w:asciiTheme="majorHAnsi" w:hAnsiTheme="majorHAnsi"/>
              <w:sz w:val="20"/>
              <w:szCs w:val="20"/>
            </w:rPr>
            <w:t>,</w:t>
          </w:r>
          <w:r w:rsidR="00337E0F" w:rsidRPr="00337E0F">
            <w:rPr>
              <w:rFonts w:asciiTheme="majorHAnsi" w:hAnsiTheme="majorHAnsi"/>
              <w:sz w:val="20"/>
              <w:szCs w:val="20"/>
            </w:rPr>
            <w:t xml:space="preserve"> subjects that fall within this distance range are of lesser concern than closer objects that will be correctly represented, thus the outermost edges may eventually be masked or ignored when converting detected lines spaces to an occupancy grid representation. This entire process is repeated again in order to generate the second calibration file for the remaining stereoscopic camera, the specific location of the camera within the reference frame of the real space origin will differ, or specifically polarity with respect to its X axis offset, as origin is located directly below and in-between the two cameras.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6E4E" w:rsidTr="00385913">
            <w:tc>
              <w:tcPr>
                <w:tcW w:w="9576" w:type="dxa"/>
              </w:tcPr>
              <w:p w:rsidR="006A6E4E" w:rsidRDefault="006A6E4E" w:rsidP="006A6E4E">
                <w:pPr>
                  <w:jc w:val="center"/>
                  <w:rPr>
                    <w:rFonts w:asciiTheme="majorHAnsi" w:hAnsiTheme="majorHAnsi"/>
                    <w:noProof/>
                    <w:sz w:val="20"/>
                    <w:szCs w:val="20"/>
                  </w:rPr>
                </w:pPr>
                <w:r w:rsidRPr="00337E0F">
                  <w:rPr>
                    <w:rFonts w:asciiTheme="majorHAnsi" w:hAnsiTheme="majorHAnsi"/>
                    <w:noProof/>
                    <w:sz w:val="20"/>
                    <w:szCs w:val="20"/>
                    <w:lang w:eastAsia="ja-JP"/>
                  </w:rPr>
                  <w:drawing>
                    <wp:inline distT="0" distB="0" distL="0" distR="0" wp14:anchorId="15DD3689" wp14:editId="6281E801">
                      <wp:extent cx="3676650" cy="2358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78488" cy="2359184"/>
                              </a:xfrm>
                              <a:prstGeom prst="rect">
                                <a:avLst/>
                              </a:prstGeom>
                            </pic:spPr>
                          </pic:pic>
                        </a:graphicData>
                      </a:graphic>
                    </wp:inline>
                  </w:drawing>
                </w:r>
              </w:p>
            </w:tc>
          </w:tr>
          <w:tr w:rsidR="006A6E4E" w:rsidTr="00385913">
            <w:tc>
              <w:tcPr>
                <w:tcW w:w="9576" w:type="dxa"/>
              </w:tcPr>
              <w:p w:rsidR="006A6E4E" w:rsidRPr="006A6E4E" w:rsidRDefault="00385913" w:rsidP="00337E0F">
                <w:pPr>
                  <w:jc w:val="both"/>
                  <w:rPr>
                    <w:rFonts w:asciiTheme="majorHAnsi" w:hAnsiTheme="majorHAnsi"/>
                    <w:noProof/>
                    <w:sz w:val="18"/>
                    <w:szCs w:val="18"/>
                  </w:rPr>
                </w:pPr>
                <w:r>
                  <w:rPr>
                    <w:rFonts w:asciiTheme="majorHAnsi" w:hAnsiTheme="majorHAnsi"/>
                    <w:noProof/>
                    <w:sz w:val="18"/>
                    <w:szCs w:val="18"/>
                  </w:rPr>
                  <w:t>Figure 9</w:t>
                </w:r>
                <w:r w:rsidR="006A6E4E">
                  <w:rPr>
                    <w:rFonts w:asciiTheme="majorHAnsi" w:hAnsiTheme="majorHAnsi"/>
                    <w:noProof/>
                    <w:sz w:val="18"/>
                    <w:szCs w:val="18"/>
                  </w:rPr>
                  <w:t>: First rendition of the distorted image.</w:t>
                </w:r>
              </w:p>
            </w:tc>
          </w:tr>
        </w:tbl>
        <w:p w:rsidR="006A6E4E" w:rsidRDefault="006A6E4E" w:rsidP="00337E0F">
          <w:pPr>
            <w:jc w:val="both"/>
            <w:rPr>
              <w:rFonts w:asciiTheme="majorHAnsi" w:hAnsiTheme="majorHAnsi"/>
              <w:sz w:val="20"/>
              <w:szCs w:val="20"/>
            </w:rPr>
          </w:pPr>
        </w:p>
        <w:p w:rsidR="00337E0F" w:rsidRPr="00337E0F" w:rsidRDefault="00337E0F" w:rsidP="00337E0F">
          <w:pPr>
            <w:jc w:val="both"/>
            <w:rPr>
              <w:rFonts w:asciiTheme="majorHAnsi" w:hAnsiTheme="majorHAnsi"/>
              <w:sz w:val="20"/>
              <w:szCs w:val="20"/>
            </w:rPr>
          </w:pPr>
          <w:r w:rsidRPr="00337E0F">
            <w:rPr>
              <w:rFonts w:asciiTheme="majorHAnsi" w:hAnsiTheme="majorHAnsi"/>
              <w:sz w:val="20"/>
              <w:szCs w:val="20"/>
            </w:rPr>
            <w:t xml:space="preserve">Now that some simple calibration files have been constructed we can augment the results within our video feedback VI. In order to make the perspective distortion useful for both LabVIEW video acquisition and </w:t>
          </w:r>
          <w:r w:rsidR="006A6E4E">
            <w:rPr>
              <w:rFonts w:asciiTheme="majorHAnsi" w:hAnsiTheme="majorHAnsi"/>
              <w:sz w:val="20"/>
              <w:szCs w:val="20"/>
            </w:rPr>
            <w:t>MATLAB</w:t>
          </w:r>
          <w:r w:rsidRPr="00337E0F">
            <w:rPr>
              <w:rFonts w:asciiTheme="majorHAnsi" w:hAnsiTheme="majorHAnsi"/>
              <w:sz w:val="20"/>
              <w:szCs w:val="20"/>
            </w:rPr>
            <w:t xml:space="preserve"> test images, we need to do a bit of overhaul to allow for static image acquisition as well as update the interface to allow for specifying right and left calibration files as well as image source and destination file directories. It is important to note that even with working with relatively small stereo image dimensions of 800x600, that by including perspective correction subroutines, our vision acquisition loop has increased in cycle time from about 30 to 50 </w:t>
          </w:r>
          <w:proofErr w:type="spellStart"/>
          <w:r w:rsidRPr="00337E0F">
            <w:rPr>
              <w:rFonts w:asciiTheme="majorHAnsi" w:hAnsiTheme="majorHAnsi"/>
              <w:sz w:val="20"/>
              <w:szCs w:val="20"/>
            </w:rPr>
            <w:t>ms</w:t>
          </w:r>
          <w:proofErr w:type="spellEnd"/>
          <w:r w:rsidRPr="00337E0F">
            <w:rPr>
              <w:rFonts w:asciiTheme="majorHAnsi" w:hAnsiTheme="majorHAnsi"/>
              <w:sz w:val="20"/>
              <w:szCs w:val="20"/>
            </w:rPr>
            <w:t xml:space="preserve"> to now roughly 1.3 seconds.</w:t>
          </w:r>
          <w:r w:rsidR="006A6E4E">
            <w:rPr>
              <w:rFonts w:asciiTheme="majorHAnsi" w:hAnsiTheme="majorHAnsi"/>
              <w:sz w:val="20"/>
              <w:szCs w:val="20"/>
            </w:rPr>
            <w:t xml:space="preserve"> It was also observed that CPU usage </w:t>
          </w:r>
          <w:proofErr w:type="gramStart"/>
          <w:r w:rsidR="006A6E4E">
            <w:rPr>
              <w:rFonts w:asciiTheme="majorHAnsi" w:hAnsiTheme="majorHAnsi"/>
              <w:sz w:val="20"/>
              <w:szCs w:val="20"/>
            </w:rPr>
            <w:t>raised</w:t>
          </w:r>
          <w:proofErr w:type="gramEnd"/>
          <w:r w:rsidR="006A6E4E">
            <w:rPr>
              <w:rFonts w:asciiTheme="majorHAnsi" w:hAnsiTheme="majorHAnsi"/>
              <w:sz w:val="20"/>
              <w:szCs w:val="20"/>
            </w:rPr>
            <w:t xml:space="preserve"> to peak levels when performing this operation</w:t>
          </w:r>
          <w:r w:rsidRPr="00337E0F">
            <w:rPr>
              <w:rFonts w:asciiTheme="majorHAnsi" w:hAnsiTheme="majorHAnsi"/>
              <w:sz w:val="20"/>
              <w:szCs w:val="20"/>
            </w:rPr>
            <w:t>. This foreshadows th</w:t>
          </w:r>
          <w:r w:rsidR="006A6E4E">
            <w:rPr>
              <w:rFonts w:asciiTheme="majorHAnsi" w:hAnsiTheme="majorHAnsi"/>
              <w:sz w:val="20"/>
              <w:szCs w:val="20"/>
            </w:rPr>
            <w:t xml:space="preserve">at severe resolution sacrifices </w:t>
          </w:r>
          <w:r w:rsidRPr="00337E0F">
            <w:rPr>
              <w:rFonts w:asciiTheme="majorHAnsi" w:hAnsiTheme="majorHAnsi"/>
              <w:sz w:val="20"/>
              <w:szCs w:val="20"/>
            </w:rPr>
            <w:t>may be necessary in order to reduce computation intensity and improve acquisition speeds, even before considering the additional processing time that will be required for line detection and mapping.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6E4E" w:rsidTr="001A6AFF">
            <w:tc>
              <w:tcPr>
                <w:tcW w:w="9576" w:type="dxa"/>
              </w:tcPr>
              <w:p w:rsidR="006A6E4E" w:rsidRDefault="006A6E4E" w:rsidP="006A6E4E">
                <w:pPr>
                  <w:jc w:val="center"/>
                  <w:rPr>
                    <w:rFonts w:asciiTheme="majorHAnsi" w:hAnsiTheme="majorHAnsi"/>
                    <w:sz w:val="20"/>
                    <w:szCs w:val="20"/>
                  </w:rPr>
                </w:pPr>
                <w:r w:rsidRPr="00337E0F">
                  <w:rPr>
                    <w:rFonts w:asciiTheme="majorHAnsi" w:hAnsiTheme="majorHAnsi"/>
                    <w:noProof/>
                    <w:sz w:val="20"/>
                    <w:szCs w:val="20"/>
                    <w:lang w:eastAsia="ja-JP"/>
                  </w:rPr>
                  <w:drawing>
                    <wp:inline distT="0" distB="0" distL="0" distR="0" wp14:anchorId="2CAE5E15" wp14:editId="385C1ECD">
                      <wp:extent cx="4622800" cy="28892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27026" cy="2891891"/>
                              </a:xfrm>
                              <a:prstGeom prst="rect">
                                <a:avLst/>
                              </a:prstGeom>
                            </pic:spPr>
                          </pic:pic>
                        </a:graphicData>
                      </a:graphic>
                    </wp:inline>
                  </w:drawing>
                </w:r>
              </w:p>
            </w:tc>
          </w:tr>
          <w:tr w:rsidR="006A6E4E" w:rsidTr="001A6AFF">
            <w:tc>
              <w:tcPr>
                <w:tcW w:w="9576" w:type="dxa"/>
              </w:tcPr>
              <w:p w:rsidR="006A6E4E" w:rsidRPr="006A6E4E" w:rsidRDefault="001A6AFF" w:rsidP="006A6E4E">
                <w:pPr>
                  <w:jc w:val="both"/>
                  <w:rPr>
                    <w:rFonts w:asciiTheme="majorHAnsi" w:hAnsiTheme="majorHAnsi"/>
                    <w:sz w:val="18"/>
                    <w:szCs w:val="18"/>
                  </w:rPr>
                </w:pPr>
                <w:r>
                  <w:rPr>
                    <w:rFonts w:asciiTheme="majorHAnsi" w:hAnsiTheme="majorHAnsi"/>
                    <w:sz w:val="18"/>
                    <w:szCs w:val="18"/>
                  </w:rPr>
                  <w:t>Figure 10</w:t>
                </w:r>
                <w:r w:rsidR="006A6E4E" w:rsidRPr="006A6E4E">
                  <w:rPr>
                    <w:rFonts w:asciiTheme="majorHAnsi" w:hAnsiTheme="majorHAnsi"/>
                    <w:sz w:val="18"/>
                    <w:szCs w:val="18"/>
                  </w:rPr>
                  <w:t xml:space="preserve">: </w:t>
                </w:r>
                <w:r w:rsidR="006A6E4E">
                  <w:rPr>
                    <w:rFonts w:asciiTheme="majorHAnsi" w:hAnsiTheme="majorHAnsi"/>
                    <w:sz w:val="18"/>
                    <w:szCs w:val="18"/>
                  </w:rPr>
                  <w:t>Undistorted and distorted real-time image video stream for both cameras in the front-panel GUI.</w:t>
                </w:r>
              </w:p>
            </w:tc>
          </w:tr>
        </w:tbl>
        <w:p w:rsidR="00337E0F" w:rsidRPr="00337E0F" w:rsidRDefault="00337E0F" w:rsidP="00337E0F">
          <w:pPr>
            <w:jc w:val="both"/>
            <w:rPr>
              <w:rFonts w:asciiTheme="majorHAnsi" w:hAnsiTheme="majorHAnsi"/>
              <w:sz w:val="20"/>
              <w:szCs w:val="20"/>
            </w:rPr>
          </w:pPr>
        </w:p>
        <w:p w:rsidR="00337E0F" w:rsidRPr="00337E0F" w:rsidRDefault="006A6E4E" w:rsidP="00337E0F">
          <w:pPr>
            <w:jc w:val="both"/>
            <w:rPr>
              <w:rFonts w:asciiTheme="majorHAnsi" w:hAnsiTheme="majorHAnsi"/>
              <w:sz w:val="20"/>
              <w:szCs w:val="20"/>
            </w:rPr>
          </w:pPr>
          <w:r>
            <w:rPr>
              <w:rFonts w:asciiTheme="majorHAnsi" w:hAnsiTheme="majorHAnsi"/>
              <w:sz w:val="20"/>
              <w:szCs w:val="20"/>
            </w:rPr>
            <w:t>He</w:t>
          </w:r>
          <w:r w:rsidR="00337E0F" w:rsidRPr="00337E0F">
            <w:rPr>
              <w:rFonts w:asciiTheme="majorHAnsi" w:hAnsiTheme="majorHAnsi"/>
              <w:sz w:val="20"/>
              <w:szCs w:val="20"/>
            </w:rPr>
            <w:t>re is a simple block diagram showing the image acquisition process, either acquiring a live video stream, or a specified file. The image parameters are then displayed on the front panel while the stereoscopic images are forwarded on to perspective processing if such cases is enabled. The results are then displayed and can be recorded should the user specify. The periodicity of the entire while loop is set for 3 seconds, this is to allow for less strenuous CPU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6E4E" w:rsidTr="001A6AFF">
            <w:tc>
              <w:tcPr>
                <w:tcW w:w="9576" w:type="dxa"/>
              </w:tcPr>
              <w:p w:rsidR="006A6E4E" w:rsidRDefault="006A6E4E" w:rsidP="006A6E4E">
                <w:pPr>
                  <w:jc w:val="center"/>
                  <w:rPr>
                    <w:rFonts w:asciiTheme="majorHAnsi" w:hAnsiTheme="majorHAnsi"/>
                    <w:sz w:val="20"/>
                    <w:szCs w:val="20"/>
                  </w:rPr>
                </w:pPr>
                <w:r w:rsidRPr="00337E0F">
                  <w:rPr>
                    <w:rFonts w:asciiTheme="majorHAnsi" w:hAnsiTheme="majorHAnsi"/>
                    <w:noProof/>
                    <w:sz w:val="20"/>
                    <w:szCs w:val="20"/>
                    <w:lang w:eastAsia="ja-JP"/>
                  </w:rPr>
                  <w:drawing>
                    <wp:inline distT="0" distB="0" distL="0" distR="0" wp14:anchorId="411669C7" wp14:editId="13E4BFD4">
                      <wp:extent cx="4953000" cy="24934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55103" cy="2494492"/>
                              </a:xfrm>
                              <a:prstGeom prst="rect">
                                <a:avLst/>
                              </a:prstGeom>
                            </pic:spPr>
                          </pic:pic>
                        </a:graphicData>
                      </a:graphic>
                    </wp:inline>
                  </w:drawing>
                </w:r>
              </w:p>
            </w:tc>
          </w:tr>
          <w:tr w:rsidR="006A6E4E" w:rsidTr="001A6AFF">
            <w:tc>
              <w:tcPr>
                <w:tcW w:w="9576" w:type="dxa"/>
              </w:tcPr>
              <w:p w:rsidR="006A6E4E" w:rsidRPr="006A6E4E" w:rsidRDefault="001A6AFF" w:rsidP="00337E0F">
                <w:pPr>
                  <w:jc w:val="both"/>
                  <w:rPr>
                    <w:rFonts w:asciiTheme="majorHAnsi" w:hAnsiTheme="majorHAnsi"/>
                    <w:sz w:val="18"/>
                    <w:szCs w:val="18"/>
                  </w:rPr>
                </w:pPr>
                <w:r>
                  <w:rPr>
                    <w:rFonts w:asciiTheme="majorHAnsi" w:hAnsiTheme="majorHAnsi"/>
                    <w:sz w:val="18"/>
                    <w:szCs w:val="18"/>
                  </w:rPr>
                  <w:t>Figure 11</w:t>
                </w:r>
                <w:r w:rsidR="006A6E4E" w:rsidRPr="006A6E4E">
                  <w:rPr>
                    <w:rFonts w:asciiTheme="majorHAnsi" w:hAnsiTheme="majorHAnsi"/>
                    <w:sz w:val="18"/>
                    <w:szCs w:val="18"/>
                  </w:rPr>
                  <w:t xml:space="preserve">: </w:t>
                </w:r>
                <w:r w:rsidR="000C2B9A">
                  <w:rPr>
                    <w:rFonts w:asciiTheme="majorHAnsi" w:hAnsiTheme="majorHAnsi"/>
                    <w:sz w:val="18"/>
                    <w:szCs w:val="18"/>
                  </w:rPr>
                  <w:t>Block diagram showing the image acquisition process.</w:t>
                </w:r>
              </w:p>
            </w:tc>
          </w:tr>
        </w:tbl>
        <w:p w:rsidR="00337E0F" w:rsidRPr="00337E0F" w:rsidRDefault="00337E0F" w:rsidP="00337E0F">
          <w:pPr>
            <w:jc w:val="both"/>
            <w:rPr>
              <w:rFonts w:asciiTheme="majorHAnsi" w:hAnsiTheme="majorHAnsi"/>
              <w:sz w:val="20"/>
              <w:szCs w:val="20"/>
            </w:rPr>
          </w:pPr>
        </w:p>
        <w:p w:rsidR="00337E0F" w:rsidRPr="00337E0F" w:rsidRDefault="00337E0F" w:rsidP="00337E0F">
          <w:pPr>
            <w:jc w:val="both"/>
            <w:rPr>
              <w:rFonts w:asciiTheme="majorHAnsi" w:hAnsiTheme="majorHAnsi"/>
              <w:sz w:val="20"/>
              <w:szCs w:val="20"/>
            </w:rPr>
          </w:pPr>
          <w:r w:rsidRPr="00337E0F">
            <w:rPr>
              <w:rFonts w:asciiTheme="majorHAnsi" w:hAnsiTheme="majorHAnsi"/>
              <w:sz w:val="20"/>
              <w:szCs w:val="20"/>
            </w:rPr>
            <w:t>Here you will observe a high resolution depiction of the corrected perspective for one of our calibration images. You will notice the perfectly rectangular features of the centralized pizza boxes, as would be expected since they were the focus of our calibration efforts.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C2B9A" w:rsidTr="001A6AFF">
            <w:tc>
              <w:tcPr>
                <w:tcW w:w="9576" w:type="dxa"/>
              </w:tcPr>
              <w:p w:rsidR="000C2B9A" w:rsidRDefault="000C2B9A" w:rsidP="000C2B9A">
                <w:pPr>
                  <w:jc w:val="center"/>
                  <w:rPr>
                    <w:rFonts w:asciiTheme="majorHAnsi" w:hAnsiTheme="majorHAnsi"/>
                    <w:sz w:val="20"/>
                    <w:szCs w:val="20"/>
                  </w:rPr>
                </w:pPr>
                <w:r w:rsidRPr="00337E0F">
                  <w:rPr>
                    <w:rFonts w:asciiTheme="majorHAnsi" w:hAnsiTheme="majorHAnsi"/>
                    <w:noProof/>
                    <w:sz w:val="20"/>
                    <w:szCs w:val="20"/>
                    <w:lang w:eastAsia="ja-JP"/>
                  </w:rPr>
                  <w:drawing>
                    <wp:inline distT="0" distB="0" distL="0" distR="0" wp14:anchorId="499FD4E6" wp14:editId="13B74DD4">
                      <wp:extent cx="2134680" cy="2266950"/>
                      <wp:effectExtent l="0" t="0" r="0" b="0"/>
                      <wp:docPr id="7" name="Picture 7" descr="C:\Users\whitemrj\Desktop\New folder\2013-02-08_01-02-11-.953_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itemrj\Desktop\New folder\2013-02-08_01-02-11-.953__L.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4895" cy="2267178"/>
                              </a:xfrm>
                              <a:prstGeom prst="rect">
                                <a:avLst/>
                              </a:prstGeom>
                              <a:noFill/>
                              <a:ln>
                                <a:noFill/>
                              </a:ln>
                            </pic:spPr>
                          </pic:pic>
                        </a:graphicData>
                      </a:graphic>
                    </wp:inline>
                  </w:drawing>
                </w:r>
              </w:p>
            </w:tc>
          </w:tr>
          <w:tr w:rsidR="000C2B9A" w:rsidTr="001A6AFF">
            <w:tc>
              <w:tcPr>
                <w:tcW w:w="9576" w:type="dxa"/>
              </w:tcPr>
              <w:p w:rsidR="000C2B9A" w:rsidRPr="000C2B9A" w:rsidRDefault="001A6AFF" w:rsidP="00337E0F">
                <w:pPr>
                  <w:jc w:val="both"/>
                  <w:rPr>
                    <w:rFonts w:asciiTheme="majorHAnsi" w:hAnsiTheme="majorHAnsi"/>
                    <w:sz w:val="18"/>
                    <w:szCs w:val="18"/>
                  </w:rPr>
                </w:pPr>
                <w:r>
                  <w:rPr>
                    <w:rFonts w:asciiTheme="majorHAnsi" w:hAnsiTheme="majorHAnsi"/>
                    <w:sz w:val="18"/>
                    <w:szCs w:val="18"/>
                  </w:rPr>
                  <w:t>Figure 12</w:t>
                </w:r>
                <w:r w:rsidR="000C2B9A" w:rsidRPr="000C2B9A">
                  <w:rPr>
                    <w:rFonts w:asciiTheme="majorHAnsi" w:hAnsiTheme="majorHAnsi"/>
                    <w:sz w:val="18"/>
                    <w:szCs w:val="18"/>
                  </w:rPr>
                  <w:t>: High resolution distorted image showing the centralized pizza boxes.</w:t>
                </w:r>
              </w:p>
            </w:tc>
          </w:tr>
        </w:tbl>
        <w:p w:rsidR="00337E0F" w:rsidRPr="00337E0F" w:rsidRDefault="00337E0F" w:rsidP="00337E0F">
          <w:pPr>
            <w:jc w:val="both"/>
            <w:rPr>
              <w:rFonts w:asciiTheme="majorHAnsi" w:hAnsiTheme="majorHAnsi"/>
              <w:sz w:val="20"/>
              <w:szCs w:val="20"/>
            </w:rPr>
          </w:pPr>
        </w:p>
        <w:p w:rsidR="007E47AD" w:rsidRPr="00316354" w:rsidRDefault="007E47AD" w:rsidP="00A26D1A">
          <w:pPr>
            <w:rPr>
              <w:rStyle w:val="SubtleReference"/>
              <w:u w:val="none"/>
            </w:rPr>
          </w:pPr>
          <w:bookmarkStart w:id="0" w:name="_GoBack"/>
          <w:bookmarkEnd w:id="0"/>
        </w:p>
        <w:tbl>
          <w:tblPr>
            <w:tblpPr w:leftFromText="187" w:rightFromText="187" w:horzAnchor="margin" w:tblpXSpec="center" w:tblpYSpec="bottom"/>
            <w:tblW w:w="5038" w:type="pct"/>
            <w:tblLook w:val="04A0" w:firstRow="1" w:lastRow="0" w:firstColumn="1" w:lastColumn="0" w:noHBand="0" w:noVBand="1"/>
          </w:tblPr>
          <w:tblGrid>
            <w:gridCol w:w="9649"/>
          </w:tblGrid>
          <w:tr w:rsidR="00691697" w:rsidRPr="00070443" w:rsidTr="007C3F0B">
            <w:sdt>
              <w:sdtPr>
                <w:rPr>
                  <w:rFonts w:ascii="Garamond" w:hAnsi="Garamond"/>
                  <w:smallCaps/>
                  <w:color w:val="C0504D" w:themeColor="accent2"/>
                  <w:sz w:val="20"/>
                  <w:szCs w:val="20"/>
                  <w:u w:val="single"/>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691697" w:rsidRPr="00070443" w:rsidRDefault="001536B5" w:rsidP="006A4270">
                    <w:pPr>
                      <w:pStyle w:val="NoSpacing"/>
                      <w:jc w:val="both"/>
                      <w:rPr>
                        <w:rFonts w:ascii="Garamond" w:hAnsi="Garamond"/>
                        <w:sz w:val="20"/>
                        <w:szCs w:val="20"/>
                      </w:rPr>
                    </w:pPr>
                    <w:r w:rsidRPr="00070443">
                      <w:rPr>
                        <w:rFonts w:ascii="Garamond" w:hAnsi="Garamond"/>
                        <w:sz w:val="20"/>
                        <w:szCs w:val="20"/>
                      </w:rPr>
                      <w:t xml:space="preserve">     </w:t>
                    </w:r>
                  </w:p>
                </w:tc>
              </w:sdtContent>
            </w:sdt>
          </w:tr>
        </w:tbl>
      </w:sdtContent>
    </w:sdt>
    <w:p w:rsidR="00734D97" w:rsidRPr="001A6AFF" w:rsidRDefault="007E47AD" w:rsidP="006A4270">
      <w:pPr>
        <w:jc w:val="both"/>
        <w:rPr>
          <w:rFonts w:asciiTheme="majorHAnsi" w:hAnsiTheme="majorHAnsi"/>
          <w:sz w:val="18"/>
          <w:szCs w:val="18"/>
        </w:rPr>
      </w:pPr>
      <w:proofErr w:type="spellStart"/>
      <w:r w:rsidRPr="001A6AFF">
        <w:rPr>
          <w:rFonts w:asciiTheme="majorHAnsi" w:hAnsiTheme="majorHAnsi"/>
          <w:sz w:val="18"/>
          <w:szCs w:val="18"/>
        </w:rPr>
        <w:t>GitHub</w:t>
      </w:r>
      <w:proofErr w:type="spellEnd"/>
      <w:r w:rsidRPr="001A6AFF">
        <w:rPr>
          <w:rFonts w:asciiTheme="majorHAnsi" w:hAnsiTheme="majorHAnsi"/>
          <w:sz w:val="18"/>
          <w:szCs w:val="18"/>
        </w:rPr>
        <w:t xml:space="preserve"> Repository Location: </w:t>
      </w:r>
      <w:hyperlink r:id="rId30" w:history="1">
        <w:r w:rsidRPr="001A6AFF">
          <w:rPr>
            <w:rStyle w:val="Hyperlink"/>
            <w:rFonts w:asciiTheme="majorHAnsi" w:hAnsiTheme="majorHAnsi"/>
            <w:sz w:val="18"/>
            <w:szCs w:val="18"/>
          </w:rPr>
          <w:t>https://github.com/rhrt/IGVC-2013-Imaging</w:t>
        </w:r>
      </w:hyperlink>
      <w:r w:rsidRPr="001A6AFF">
        <w:rPr>
          <w:rFonts w:asciiTheme="majorHAnsi" w:hAnsiTheme="majorHAnsi"/>
          <w:sz w:val="18"/>
          <w:szCs w:val="18"/>
        </w:rPr>
        <w:t xml:space="preserve"> </w:t>
      </w:r>
    </w:p>
    <w:sectPr w:rsidR="00734D97" w:rsidRPr="001A6AFF" w:rsidSect="00691697">
      <w:headerReference w:type="default"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864" w:rsidRDefault="00305864" w:rsidP="00226CC7">
      <w:pPr>
        <w:spacing w:after="0" w:line="240" w:lineRule="auto"/>
      </w:pPr>
      <w:r>
        <w:separator/>
      </w:r>
    </w:p>
  </w:endnote>
  <w:endnote w:type="continuationSeparator" w:id="0">
    <w:p w:rsidR="00305864" w:rsidRDefault="00305864" w:rsidP="0022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834036"/>
      <w:docPartObj>
        <w:docPartGallery w:val="Page Numbers (Bottom of Page)"/>
        <w:docPartUnique/>
      </w:docPartObj>
    </w:sdtPr>
    <w:sdtEndPr>
      <w:rPr>
        <w:color w:val="808080" w:themeColor="background1" w:themeShade="80"/>
        <w:spacing w:val="60"/>
      </w:rPr>
    </w:sdtEndPr>
    <w:sdtContent>
      <w:p w:rsidR="00226CC7" w:rsidRDefault="00226CC7">
        <w:pPr>
          <w:pStyle w:val="Footer"/>
          <w:pBdr>
            <w:top w:val="single" w:sz="4" w:space="1" w:color="D9D9D9" w:themeColor="background1" w:themeShade="D9"/>
          </w:pBdr>
          <w:jc w:val="right"/>
        </w:pPr>
        <w:r>
          <w:fldChar w:fldCharType="begin"/>
        </w:r>
        <w:r>
          <w:instrText xml:space="preserve"> PAGE   \* MERGEFORMAT </w:instrText>
        </w:r>
        <w:r>
          <w:fldChar w:fldCharType="separate"/>
        </w:r>
        <w:r w:rsidR="001A6AFF">
          <w:rPr>
            <w:noProof/>
          </w:rPr>
          <w:t>7</w:t>
        </w:r>
        <w:r>
          <w:rPr>
            <w:noProof/>
          </w:rPr>
          <w:fldChar w:fldCharType="end"/>
        </w:r>
        <w:r>
          <w:t xml:space="preserve"> | </w:t>
        </w:r>
        <w:r>
          <w:rPr>
            <w:color w:val="808080" w:themeColor="background1" w:themeShade="80"/>
            <w:spacing w:val="60"/>
          </w:rPr>
          <w:t>Page</w:t>
        </w:r>
      </w:p>
    </w:sdtContent>
  </w:sdt>
  <w:p w:rsidR="00226CC7" w:rsidRDefault="00226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864" w:rsidRDefault="00305864" w:rsidP="00226CC7">
      <w:pPr>
        <w:spacing w:after="0" w:line="240" w:lineRule="auto"/>
      </w:pPr>
      <w:r>
        <w:separator/>
      </w:r>
    </w:p>
  </w:footnote>
  <w:footnote w:type="continuationSeparator" w:id="0">
    <w:p w:rsidR="00305864" w:rsidRDefault="00305864" w:rsidP="00226C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646"/>
      <w:gridCol w:w="7944"/>
    </w:tblGrid>
    <w:tr w:rsidR="00902048" w:rsidTr="00902048">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3-02-08T00:00:00Z">
            <w:dateFormat w:val="MMMM d, yyyy"/>
            <w:lid w:val="en-US"/>
            <w:storeMappedDataAs w:val="dateTime"/>
            <w:calendar w:val="gregorian"/>
          </w:date>
        </w:sdtPr>
        <w:sdtEndPr/>
        <w:sdtContent>
          <w:tc>
            <w:tcPr>
              <w:tcW w:w="858" w:type="pct"/>
              <w:tcBorders>
                <w:bottom w:val="single" w:sz="4" w:space="0" w:color="943634" w:themeColor="accent2" w:themeShade="BF"/>
              </w:tcBorders>
              <w:shd w:val="clear" w:color="auto" w:fill="943634" w:themeFill="accent2" w:themeFillShade="BF"/>
              <w:vAlign w:val="bottom"/>
            </w:tcPr>
            <w:p w:rsidR="00902048" w:rsidRDefault="00B52ECF">
              <w:pPr>
                <w:pStyle w:val="Header"/>
                <w:jc w:val="right"/>
                <w:rPr>
                  <w:color w:val="FFFFFF" w:themeColor="background1"/>
                </w:rPr>
              </w:pPr>
              <w:r>
                <w:rPr>
                  <w:color w:val="FFFFFF" w:themeColor="background1"/>
                </w:rPr>
                <w:t>February 8</w:t>
              </w:r>
              <w:r w:rsidR="00005E39">
                <w:rPr>
                  <w:color w:val="FFFFFF" w:themeColor="background1"/>
                </w:rPr>
                <w:t>, 2013</w:t>
              </w:r>
            </w:p>
          </w:tc>
        </w:sdtContent>
      </w:sdt>
      <w:tc>
        <w:tcPr>
          <w:tcW w:w="4142" w:type="pct"/>
          <w:tcBorders>
            <w:bottom w:val="single" w:sz="4" w:space="0" w:color="auto"/>
          </w:tcBorders>
          <w:vAlign w:val="bottom"/>
        </w:tcPr>
        <w:p w:rsidR="00902048" w:rsidRDefault="00902048" w:rsidP="00902048">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B52ECF">
                <w:rPr>
                  <w:b/>
                  <w:bCs/>
                  <w:caps/>
                  <w:sz w:val="24"/>
                </w:rPr>
                <w:t>Status Report Week 9</w:t>
              </w:r>
            </w:sdtContent>
          </w:sdt>
          <w:r>
            <w:rPr>
              <w:b/>
              <w:bCs/>
              <w:color w:val="76923C" w:themeColor="accent3" w:themeShade="BF"/>
              <w:sz w:val="24"/>
            </w:rPr>
            <w:t xml:space="preserve">]          </w:t>
          </w:r>
          <w:sdt>
            <w:sdtPr>
              <w:rPr>
                <w:rFonts w:cstheme="minorHAnsi"/>
                <w:b/>
                <w:smallCaps/>
                <w:color w:val="C0504D" w:themeColor="accent2"/>
                <w:sz w:val="24"/>
                <w:szCs w:val="24"/>
              </w:rPr>
              <w:alias w:val="Author"/>
              <w:id w:val="-655610254"/>
              <w:dataBinding w:prefixMappings="xmlns:ns0='http://schemas.openxmlformats.org/package/2006/metadata/core-properties' xmlns:ns1='http://purl.org/dc/elements/1.1/'" w:xpath="/ns0:coreProperties[1]/ns1:creator[1]" w:storeItemID="{6C3C8BC8-F283-45AE-878A-BAB7291924A1}"/>
              <w:text/>
            </w:sdtPr>
            <w:sdtEndPr/>
            <w:sdtContent>
              <w:r w:rsidR="00DF0675">
                <w:rPr>
                  <w:rFonts w:cstheme="minorHAnsi"/>
                  <w:b/>
                  <w:smallCaps/>
                  <w:color w:val="C0504D" w:themeColor="accent2"/>
                  <w:sz w:val="24"/>
                  <w:szCs w:val="24"/>
                </w:rPr>
                <w:t xml:space="preserve">Ander </w:t>
              </w:r>
              <w:proofErr w:type="spellStart"/>
              <w:r w:rsidR="00DF0675">
                <w:rPr>
                  <w:rFonts w:cstheme="minorHAnsi"/>
                  <w:b/>
                  <w:smallCaps/>
                  <w:color w:val="C0504D" w:themeColor="accent2"/>
                  <w:sz w:val="24"/>
                  <w:szCs w:val="24"/>
                </w:rPr>
                <w:t>Solorzano;Ruffin</w:t>
              </w:r>
              <w:proofErr w:type="spellEnd"/>
              <w:r w:rsidR="00DF0675">
                <w:rPr>
                  <w:rFonts w:cstheme="minorHAnsi"/>
                  <w:b/>
                  <w:smallCaps/>
                  <w:color w:val="C0504D" w:themeColor="accent2"/>
                  <w:sz w:val="24"/>
                  <w:szCs w:val="24"/>
                </w:rPr>
                <w:t xml:space="preserve"> </w:t>
              </w:r>
              <w:proofErr w:type="spellStart"/>
              <w:r w:rsidR="00DF0675">
                <w:rPr>
                  <w:rFonts w:cstheme="minorHAnsi"/>
                  <w:b/>
                  <w:smallCaps/>
                  <w:color w:val="C0504D" w:themeColor="accent2"/>
                  <w:sz w:val="24"/>
                  <w:szCs w:val="24"/>
                </w:rPr>
                <w:t>White;Kurtis</w:t>
              </w:r>
              <w:proofErr w:type="spellEnd"/>
              <w:r w:rsidR="00DF0675">
                <w:rPr>
                  <w:rFonts w:cstheme="minorHAnsi"/>
                  <w:b/>
                  <w:smallCaps/>
                  <w:color w:val="C0504D" w:themeColor="accent2"/>
                  <w:sz w:val="24"/>
                  <w:szCs w:val="24"/>
                </w:rPr>
                <w:t xml:space="preserve"> </w:t>
              </w:r>
              <w:proofErr w:type="spellStart"/>
              <w:r w:rsidR="00DF0675">
                <w:rPr>
                  <w:rFonts w:cstheme="minorHAnsi"/>
                  <w:b/>
                  <w:smallCaps/>
                  <w:color w:val="C0504D" w:themeColor="accent2"/>
                  <w:sz w:val="24"/>
                  <w:szCs w:val="24"/>
                </w:rPr>
                <w:t>Zimmerman;Donnie</w:t>
              </w:r>
              <w:proofErr w:type="spellEnd"/>
              <w:r w:rsidR="00DF0675">
                <w:rPr>
                  <w:rFonts w:cstheme="minorHAnsi"/>
                  <w:b/>
                  <w:smallCaps/>
                  <w:color w:val="C0504D" w:themeColor="accent2"/>
                  <w:sz w:val="24"/>
                  <w:szCs w:val="24"/>
                </w:rPr>
                <w:t xml:space="preserve"> Quamme</w:t>
              </w:r>
            </w:sdtContent>
          </w:sdt>
        </w:p>
      </w:tc>
    </w:tr>
  </w:tbl>
  <w:p w:rsidR="00902048" w:rsidRDefault="009020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B6A69"/>
    <w:multiLevelType w:val="hybridMultilevel"/>
    <w:tmpl w:val="F9C6E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373A6E"/>
    <w:multiLevelType w:val="hybridMultilevel"/>
    <w:tmpl w:val="5246D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6C6DA8"/>
    <w:multiLevelType w:val="hybridMultilevel"/>
    <w:tmpl w:val="1B1A0AF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588B2104"/>
    <w:multiLevelType w:val="hybridMultilevel"/>
    <w:tmpl w:val="0B66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AB235C"/>
    <w:multiLevelType w:val="hybridMultilevel"/>
    <w:tmpl w:val="5FA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3E2BC0"/>
    <w:multiLevelType w:val="multilevel"/>
    <w:tmpl w:val="6D92101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A631C8E"/>
    <w:multiLevelType w:val="multilevel"/>
    <w:tmpl w:val="6D92101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D687647"/>
    <w:multiLevelType w:val="hybridMultilevel"/>
    <w:tmpl w:val="A5343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1"/>
  </w:num>
  <w:num w:numId="5">
    <w:abstractNumId w:val="6"/>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EE7DFAC7-8576-439D-B001-DF01E5DF9023}"/>
    <w:docVar w:name="dgnword-eventsink" w:val="89625840"/>
  </w:docVars>
  <w:rsids>
    <w:rsidRoot w:val="00920F39"/>
    <w:rsid w:val="000014D7"/>
    <w:rsid w:val="0000507D"/>
    <w:rsid w:val="00005E39"/>
    <w:rsid w:val="00014CAE"/>
    <w:rsid w:val="0002493B"/>
    <w:rsid w:val="00035F24"/>
    <w:rsid w:val="000406DE"/>
    <w:rsid w:val="0004346F"/>
    <w:rsid w:val="00054165"/>
    <w:rsid w:val="00057B2C"/>
    <w:rsid w:val="00070443"/>
    <w:rsid w:val="00071FDC"/>
    <w:rsid w:val="0007693E"/>
    <w:rsid w:val="00081274"/>
    <w:rsid w:val="000860E6"/>
    <w:rsid w:val="00087A16"/>
    <w:rsid w:val="00092100"/>
    <w:rsid w:val="00096830"/>
    <w:rsid w:val="000A1B15"/>
    <w:rsid w:val="000A2C8E"/>
    <w:rsid w:val="000A43F1"/>
    <w:rsid w:val="000B1E70"/>
    <w:rsid w:val="000B3A03"/>
    <w:rsid w:val="000B3B23"/>
    <w:rsid w:val="000C15D6"/>
    <w:rsid w:val="000C2B9A"/>
    <w:rsid w:val="000C5CC9"/>
    <w:rsid w:val="000D5F4E"/>
    <w:rsid w:val="000E09E7"/>
    <w:rsid w:val="000E1E01"/>
    <w:rsid w:val="000F5B53"/>
    <w:rsid w:val="000F70A1"/>
    <w:rsid w:val="00103E39"/>
    <w:rsid w:val="00105AFB"/>
    <w:rsid w:val="001311A3"/>
    <w:rsid w:val="00131F5C"/>
    <w:rsid w:val="001356F4"/>
    <w:rsid w:val="001366CB"/>
    <w:rsid w:val="00152BE7"/>
    <w:rsid w:val="001536B5"/>
    <w:rsid w:val="00160F6E"/>
    <w:rsid w:val="001627B6"/>
    <w:rsid w:val="001656E1"/>
    <w:rsid w:val="001852A7"/>
    <w:rsid w:val="00197ED0"/>
    <w:rsid w:val="001A6A73"/>
    <w:rsid w:val="001A6AFF"/>
    <w:rsid w:val="001C0CEB"/>
    <w:rsid w:val="001C5F8F"/>
    <w:rsid w:val="001D09A1"/>
    <w:rsid w:val="001E071C"/>
    <w:rsid w:val="001E2C85"/>
    <w:rsid w:val="001E5F2B"/>
    <w:rsid w:val="001F21BC"/>
    <w:rsid w:val="001F28B5"/>
    <w:rsid w:val="001F4D4D"/>
    <w:rsid w:val="0020351B"/>
    <w:rsid w:val="00203DEA"/>
    <w:rsid w:val="00211F80"/>
    <w:rsid w:val="00212138"/>
    <w:rsid w:val="00226CC7"/>
    <w:rsid w:val="00234137"/>
    <w:rsid w:val="0023626E"/>
    <w:rsid w:val="00255760"/>
    <w:rsid w:val="00255E3F"/>
    <w:rsid w:val="00256BA1"/>
    <w:rsid w:val="0026111F"/>
    <w:rsid w:val="002614BF"/>
    <w:rsid w:val="002753C3"/>
    <w:rsid w:val="00276FF9"/>
    <w:rsid w:val="00277E9E"/>
    <w:rsid w:val="00277F63"/>
    <w:rsid w:val="00284FD2"/>
    <w:rsid w:val="002A0170"/>
    <w:rsid w:val="002A36A2"/>
    <w:rsid w:val="002A4F35"/>
    <w:rsid w:val="002B7041"/>
    <w:rsid w:val="002D3F86"/>
    <w:rsid w:val="002F1BE9"/>
    <w:rsid w:val="002F24B1"/>
    <w:rsid w:val="002F4344"/>
    <w:rsid w:val="00301B81"/>
    <w:rsid w:val="00305864"/>
    <w:rsid w:val="003076A0"/>
    <w:rsid w:val="00316354"/>
    <w:rsid w:val="00317848"/>
    <w:rsid w:val="00323CC7"/>
    <w:rsid w:val="00331875"/>
    <w:rsid w:val="00333DF9"/>
    <w:rsid w:val="003347F1"/>
    <w:rsid w:val="00336A08"/>
    <w:rsid w:val="00337E0F"/>
    <w:rsid w:val="0034635F"/>
    <w:rsid w:val="003604E7"/>
    <w:rsid w:val="003718BB"/>
    <w:rsid w:val="003757AB"/>
    <w:rsid w:val="00385913"/>
    <w:rsid w:val="00395C65"/>
    <w:rsid w:val="003B7335"/>
    <w:rsid w:val="003C4A8F"/>
    <w:rsid w:val="003E6B43"/>
    <w:rsid w:val="003F1F68"/>
    <w:rsid w:val="003F666B"/>
    <w:rsid w:val="004034D3"/>
    <w:rsid w:val="00413D16"/>
    <w:rsid w:val="004165C8"/>
    <w:rsid w:val="00421E25"/>
    <w:rsid w:val="00426BC5"/>
    <w:rsid w:val="0042738E"/>
    <w:rsid w:val="00437BF1"/>
    <w:rsid w:val="00447C27"/>
    <w:rsid w:val="00452399"/>
    <w:rsid w:val="0045245D"/>
    <w:rsid w:val="004641C0"/>
    <w:rsid w:val="0046643A"/>
    <w:rsid w:val="004664F2"/>
    <w:rsid w:val="00472ED8"/>
    <w:rsid w:val="00480478"/>
    <w:rsid w:val="004934F8"/>
    <w:rsid w:val="004D639D"/>
    <w:rsid w:val="004E2600"/>
    <w:rsid w:val="004E3E0A"/>
    <w:rsid w:val="004F3369"/>
    <w:rsid w:val="00502F00"/>
    <w:rsid w:val="00505E70"/>
    <w:rsid w:val="00525731"/>
    <w:rsid w:val="00542EB0"/>
    <w:rsid w:val="00551CCD"/>
    <w:rsid w:val="005520A7"/>
    <w:rsid w:val="005576A0"/>
    <w:rsid w:val="005627E2"/>
    <w:rsid w:val="00576A11"/>
    <w:rsid w:val="0058194F"/>
    <w:rsid w:val="00582A9D"/>
    <w:rsid w:val="0058331D"/>
    <w:rsid w:val="00591810"/>
    <w:rsid w:val="005A487B"/>
    <w:rsid w:val="005A79F3"/>
    <w:rsid w:val="005B59DC"/>
    <w:rsid w:val="005C4A55"/>
    <w:rsid w:val="005C5E3C"/>
    <w:rsid w:val="005D1656"/>
    <w:rsid w:val="005D6CE3"/>
    <w:rsid w:val="005D7B53"/>
    <w:rsid w:val="005E587C"/>
    <w:rsid w:val="005E5C00"/>
    <w:rsid w:val="005F160A"/>
    <w:rsid w:val="005F23EE"/>
    <w:rsid w:val="005F53B9"/>
    <w:rsid w:val="005F76EF"/>
    <w:rsid w:val="00600BE4"/>
    <w:rsid w:val="00612E5B"/>
    <w:rsid w:val="0061402F"/>
    <w:rsid w:val="00615E66"/>
    <w:rsid w:val="00644F80"/>
    <w:rsid w:val="0066453D"/>
    <w:rsid w:val="00691697"/>
    <w:rsid w:val="006A4270"/>
    <w:rsid w:val="006A6E4E"/>
    <w:rsid w:val="006C5689"/>
    <w:rsid w:val="006F4D35"/>
    <w:rsid w:val="00700A8D"/>
    <w:rsid w:val="007074B3"/>
    <w:rsid w:val="00713BE8"/>
    <w:rsid w:val="00713DA3"/>
    <w:rsid w:val="00721B96"/>
    <w:rsid w:val="00733DB9"/>
    <w:rsid w:val="00734D97"/>
    <w:rsid w:val="0074217C"/>
    <w:rsid w:val="00742A5A"/>
    <w:rsid w:val="007466CD"/>
    <w:rsid w:val="00751638"/>
    <w:rsid w:val="00756AC4"/>
    <w:rsid w:val="00761DAC"/>
    <w:rsid w:val="00774883"/>
    <w:rsid w:val="007752BC"/>
    <w:rsid w:val="007817B3"/>
    <w:rsid w:val="00782F93"/>
    <w:rsid w:val="00796AF3"/>
    <w:rsid w:val="00797E51"/>
    <w:rsid w:val="007A35E1"/>
    <w:rsid w:val="007A56F5"/>
    <w:rsid w:val="007B100E"/>
    <w:rsid w:val="007B2CEB"/>
    <w:rsid w:val="007C1FDC"/>
    <w:rsid w:val="007C3F0B"/>
    <w:rsid w:val="007C7049"/>
    <w:rsid w:val="007E09ED"/>
    <w:rsid w:val="007E344E"/>
    <w:rsid w:val="007E3CA8"/>
    <w:rsid w:val="007E47AD"/>
    <w:rsid w:val="007E7432"/>
    <w:rsid w:val="00807FE2"/>
    <w:rsid w:val="00811DFC"/>
    <w:rsid w:val="00816020"/>
    <w:rsid w:val="00825324"/>
    <w:rsid w:val="00832F9D"/>
    <w:rsid w:val="008627E9"/>
    <w:rsid w:val="00863938"/>
    <w:rsid w:val="00872ED9"/>
    <w:rsid w:val="00872EE5"/>
    <w:rsid w:val="008765EF"/>
    <w:rsid w:val="008A2D42"/>
    <w:rsid w:val="008A4208"/>
    <w:rsid w:val="008B010E"/>
    <w:rsid w:val="008B4ADF"/>
    <w:rsid w:val="008B58E5"/>
    <w:rsid w:val="008D50B7"/>
    <w:rsid w:val="008E396E"/>
    <w:rsid w:val="008E765E"/>
    <w:rsid w:val="008F7369"/>
    <w:rsid w:val="008F7940"/>
    <w:rsid w:val="00902048"/>
    <w:rsid w:val="00903188"/>
    <w:rsid w:val="009121E4"/>
    <w:rsid w:val="0091376F"/>
    <w:rsid w:val="00920F39"/>
    <w:rsid w:val="009219BD"/>
    <w:rsid w:val="00936E20"/>
    <w:rsid w:val="00954462"/>
    <w:rsid w:val="009553C2"/>
    <w:rsid w:val="00970549"/>
    <w:rsid w:val="00977762"/>
    <w:rsid w:val="00984B4B"/>
    <w:rsid w:val="009865F9"/>
    <w:rsid w:val="009A7324"/>
    <w:rsid w:val="009C68E5"/>
    <w:rsid w:val="009D3192"/>
    <w:rsid w:val="009E46C9"/>
    <w:rsid w:val="009F30F6"/>
    <w:rsid w:val="009F491E"/>
    <w:rsid w:val="00A05BA7"/>
    <w:rsid w:val="00A13E41"/>
    <w:rsid w:val="00A17479"/>
    <w:rsid w:val="00A26D1A"/>
    <w:rsid w:val="00A303CC"/>
    <w:rsid w:val="00A30E15"/>
    <w:rsid w:val="00A56C2B"/>
    <w:rsid w:val="00A6680A"/>
    <w:rsid w:val="00A72533"/>
    <w:rsid w:val="00A77098"/>
    <w:rsid w:val="00A85268"/>
    <w:rsid w:val="00A94BE3"/>
    <w:rsid w:val="00A95023"/>
    <w:rsid w:val="00A972C7"/>
    <w:rsid w:val="00A979D2"/>
    <w:rsid w:val="00AA0617"/>
    <w:rsid w:val="00AA1C8D"/>
    <w:rsid w:val="00AB1C23"/>
    <w:rsid w:val="00AB2C8C"/>
    <w:rsid w:val="00AB38D0"/>
    <w:rsid w:val="00AB4849"/>
    <w:rsid w:val="00AC2D9C"/>
    <w:rsid w:val="00AC5893"/>
    <w:rsid w:val="00AE1424"/>
    <w:rsid w:val="00AE7204"/>
    <w:rsid w:val="00B045F1"/>
    <w:rsid w:val="00B1732E"/>
    <w:rsid w:val="00B25A47"/>
    <w:rsid w:val="00B334D2"/>
    <w:rsid w:val="00B36A66"/>
    <w:rsid w:val="00B52ECF"/>
    <w:rsid w:val="00B71E2F"/>
    <w:rsid w:val="00B73F35"/>
    <w:rsid w:val="00B95DBA"/>
    <w:rsid w:val="00BA7D14"/>
    <w:rsid w:val="00BB3D9C"/>
    <w:rsid w:val="00BE515E"/>
    <w:rsid w:val="00BF396D"/>
    <w:rsid w:val="00C16747"/>
    <w:rsid w:val="00C216DE"/>
    <w:rsid w:val="00C301AF"/>
    <w:rsid w:val="00C30ED3"/>
    <w:rsid w:val="00C37C48"/>
    <w:rsid w:val="00C50653"/>
    <w:rsid w:val="00C50CF1"/>
    <w:rsid w:val="00C51127"/>
    <w:rsid w:val="00C56F5B"/>
    <w:rsid w:val="00C574AC"/>
    <w:rsid w:val="00C57F43"/>
    <w:rsid w:val="00C600FF"/>
    <w:rsid w:val="00C60778"/>
    <w:rsid w:val="00C64B34"/>
    <w:rsid w:val="00C673D7"/>
    <w:rsid w:val="00C71693"/>
    <w:rsid w:val="00C871BD"/>
    <w:rsid w:val="00C94D62"/>
    <w:rsid w:val="00CA4CB5"/>
    <w:rsid w:val="00CA6815"/>
    <w:rsid w:val="00CB35BC"/>
    <w:rsid w:val="00CB4B8E"/>
    <w:rsid w:val="00CC17E4"/>
    <w:rsid w:val="00CC5578"/>
    <w:rsid w:val="00CE7FB6"/>
    <w:rsid w:val="00D0227A"/>
    <w:rsid w:val="00D04B09"/>
    <w:rsid w:val="00D05C4C"/>
    <w:rsid w:val="00D30C2A"/>
    <w:rsid w:val="00D334B3"/>
    <w:rsid w:val="00D46627"/>
    <w:rsid w:val="00D528B3"/>
    <w:rsid w:val="00D52A7D"/>
    <w:rsid w:val="00D52BD5"/>
    <w:rsid w:val="00D823C2"/>
    <w:rsid w:val="00D86B7F"/>
    <w:rsid w:val="00D86BED"/>
    <w:rsid w:val="00D87CEE"/>
    <w:rsid w:val="00D95DAD"/>
    <w:rsid w:val="00DC5732"/>
    <w:rsid w:val="00DD6CD7"/>
    <w:rsid w:val="00DE0590"/>
    <w:rsid w:val="00DE3724"/>
    <w:rsid w:val="00DE5D62"/>
    <w:rsid w:val="00DF0675"/>
    <w:rsid w:val="00DF10CF"/>
    <w:rsid w:val="00DF1169"/>
    <w:rsid w:val="00E13A1C"/>
    <w:rsid w:val="00E1746B"/>
    <w:rsid w:val="00E21924"/>
    <w:rsid w:val="00E314B8"/>
    <w:rsid w:val="00E333E9"/>
    <w:rsid w:val="00E34EC6"/>
    <w:rsid w:val="00E354B9"/>
    <w:rsid w:val="00E37BB0"/>
    <w:rsid w:val="00E42545"/>
    <w:rsid w:val="00E42D6A"/>
    <w:rsid w:val="00E444C6"/>
    <w:rsid w:val="00E44EFF"/>
    <w:rsid w:val="00E5184E"/>
    <w:rsid w:val="00E724D7"/>
    <w:rsid w:val="00E76E45"/>
    <w:rsid w:val="00E84294"/>
    <w:rsid w:val="00EA05D0"/>
    <w:rsid w:val="00EB1192"/>
    <w:rsid w:val="00EB7767"/>
    <w:rsid w:val="00EC622D"/>
    <w:rsid w:val="00ED2BE2"/>
    <w:rsid w:val="00EF2674"/>
    <w:rsid w:val="00EF3A70"/>
    <w:rsid w:val="00EF572F"/>
    <w:rsid w:val="00EF5C8C"/>
    <w:rsid w:val="00F060FF"/>
    <w:rsid w:val="00F1459D"/>
    <w:rsid w:val="00F217C2"/>
    <w:rsid w:val="00F31CD0"/>
    <w:rsid w:val="00F42220"/>
    <w:rsid w:val="00F53B3F"/>
    <w:rsid w:val="00F66D9F"/>
    <w:rsid w:val="00F7767C"/>
    <w:rsid w:val="00F87ACC"/>
    <w:rsid w:val="00F96BD7"/>
    <w:rsid w:val="00F97794"/>
    <w:rsid w:val="00F97ABC"/>
    <w:rsid w:val="00FA5360"/>
    <w:rsid w:val="00FA53CC"/>
    <w:rsid w:val="00FB027D"/>
    <w:rsid w:val="00FB1874"/>
    <w:rsid w:val="00FB58B3"/>
    <w:rsid w:val="00FC175F"/>
    <w:rsid w:val="00FD225E"/>
    <w:rsid w:val="00FD2CD4"/>
    <w:rsid w:val="00FD30B7"/>
    <w:rsid w:val="00FE1640"/>
    <w:rsid w:val="00FE31D5"/>
    <w:rsid w:val="00FE7AA3"/>
    <w:rsid w:val="00FE7FB8"/>
    <w:rsid w:val="00FF0290"/>
    <w:rsid w:val="00FF6B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3D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203DE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3D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203DE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96239">
      <w:bodyDiv w:val="1"/>
      <w:marLeft w:val="0"/>
      <w:marRight w:val="0"/>
      <w:marTop w:val="0"/>
      <w:marBottom w:val="0"/>
      <w:divBdr>
        <w:top w:val="none" w:sz="0" w:space="0" w:color="auto"/>
        <w:left w:val="none" w:sz="0" w:space="0" w:color="auto"/>
        <w:bottom w:val="none" w:sz="0" w:space="0" w:color="auto"/>
        <w:right w:val="none" w:sz="0" w:space="0" w:color="auto"/>
      </w:divBdr>
    </w:div>
    <w:div w:id="169880032">
      <w:bodyDiv w:val="1"/>
      <w:marLeft w:val="0"/>
      <w:marRight w:val="0"/>
      <w:marTop w:val="0"/>
      <w:marBottom w:val="0"/>
      <w:divBdr>
        <w:top w:val="none" w:sz="0" w:space="0" w:color="auto"/>
        <w:left w:val="none" w:sz="0" w:space="0" w:color="auto"/>
        <w:bottom w:val="none" w:sz="0" w:space="0" w:color="auto"/>
        <w:right w:val="none" w:sz="0" w:space="0" w:color="auto"/>
      </w:divBdr>
    </w:div>
    <w:div w:id="240679791">
      <w:bodyDiv w:val="1"/>
      <w:marLeft w:val="0"/>
      <w:marRight w:val="0"/>
      <w:marTop w:val="0"/>
      <w:marBottom w:val="0"/>
      <w:divBdr>
        <w:top w:val="none" w:sz="0" w:space="0" w:color="auto"/>
        <w:left w:val="none" w:sz="0" w:space="0" w:color="auto"/>
        <w:bottom w:val="none" w:sz="0" w:space="0" w:color="auto"/>
        <w:right w:val="none" w:sz="0" w:space="0" w:color="auto"/>
      </w:divBdr>
    </w:div>
    <w:div w:id="652100548">
      <w:bodyDiv w:val="1"/>
      <w:marLeft w:val="0"/>
      <w:marRight w:val="0"/>
      <w:marTop w:val="0"/>
      <w:marBottom w:val="0"/>
      <w:divBdr>
        <w:top w:val="none" w:sz="0" w:space="0" w:color="auto"/>
        <w:left w:val="none" w:sz="0" w:space="0" w:color="auto"/>
        <w:bottom w:val="none" w:sz="0" w:space="0" w:color="auto"/>
        <w:right w:val="none" w:sz="0" w:space="0" w:color="auto"/>
      </w:divBdr>
    </w:div>
    <w:div w:id="919605555">
      <w:bodyDiv w:val="1"/>
      <w:marLeft w:val="0"/>
      <w:marRight w:val="0"/>
      <w:marTop w:val="0"/>
      <w:marBottom w:val="0"/>
      <w:divBdr>
        <w:top w:val="none" w:sz="0" w:space="0" w:color="auto"/>
        <w:left w:val="none" w:sz="0" w:space="0" w:color="auto"/>
        <w:bottom w:val="none" w:sz="0" w:space="0" w:color="auto"/>
        <w:right w:val="none" w:sz="0" w:space="0" w:color="auto"/>
      </w:divBdr>
    </w:div>
    <w:div w:id="1082217769">
      <w:bodyDiv w:val="1"/>
      <w:marLeft w:val="0"/>
      <w:marRight w:val="0"/>
      <w:marTop w:val="0"/>
      <w:marBottom w:val="0"/>
      <w:divBdr>
        <w:top w:val="none" w:sz="0" w:space="0" w:color="auto"/>
        <w:left w:val="none" w:sz="0" w:space="0" w:color="auto"/>
        <w:bottom w:val="none" w:sz="0" w:space="0" w:color="auto"/>
        <w:right w:val="none" w:sz="0" w:space="0" w:color="auto"/>
      </w:divBdr>
    </w:div>
    <w:div w:id="1086267323">
      <w:bodyDiv w:val="1"/>
      <w:marLeft w:val="0"/>
      <w:marRight w:val="0"/>
      <w:marTop w:val="0"/>
      <w:marBottom w:val="0"/>
      <w:divBdr>
        <w:top w:val="none" w:sz="0" w:space="0" w:color="auto"/>
        <w:left w:val="none" w:sz="0" w:space="0" w:color="auto"/>
        <w:bottom w:val="none" w:sz="0" w:space="0" w:color="auto"/>
        <w:right w:val="none" w:sz="0" w:space="0" w:color="auto"/>
      </w:divBdr>
    </w:div>
    <w:div w:id="1207258050">
      <w:bodyDiv w:val="1"/>
      <w:marLeft w:val="0"/>
      <w:marRight w:val="0"/>
      <w:marTop w:val="0"/>
      <w:marBottom w:val="0"/>
      <w:divBdr>
        <w:top w:val="none" w:sz="0" w:space="0" w:color="auto"/>
        <w:left w:val="none" w:sz="0" w:space="0" w:color="auto"/>
        <w:bottom w:val="none" w:sz="0" w:space="0" w:color="auto"/>
        <w:right w:val="none" w:sz="0" w:space="0" w:color="auto"/>
      </w:divBdr>
    </w:div>
    <w:div w:id="1401757459">
      <w:bodyDiv w:val="1"/>
      <w:marLeft w:val="0"/>
      <w:marRight w:val="0"/>
      <w:marTop w:val="0"/>
      <w:marBottom w:val="0"/>
      <w:divBdr>
        <w:top w:val="none" w:sz="0" w:space="0" w:color="auto"/>
        <w:left w:val="none" w:sz="0" w:space="0" w:color="auto"/>
        <w:bottom w:val="none" w:sz="0" w:space="0" w:color="auto"/>
        <w:right w:val="none" w:sz="0" w:space="0" w:color="auto"/>
      </w:divBdr>
    </w:div>
    <w:div w:id="1543666967">
      <w:bodyDiv w:val="1"/>
      <w:marLeft w:val="0"/>
      <w:marRight w:val="0"/>
      <w:marTop w:val="0"/>
      <w:marBottom w:val="0"/>
      <w:divBdr>
        <w:top w:val="none" w:sz="0" w:space="0" w:color="auto"/>
        <w:left w:val="none" w:sz="0" w:space="0" w:color="auto"/>
        <w:bottom w:val="none" w:sz="0" w:space="0" w:color="auto"/>
        <w:right w:val="none" w:sz="0" w:space="0" w:color="auto"/>
      </w:divBdr>
    </w:div>
    <w:div w:id="1965767801">
      <w:bodyDiv w:val="1"/>
      <w:marLeft w:val="0"/>
      <w:marRight w:val="0"/>
      <w:marTop w:val="0"/>
      <w:marBottom w:val="0"/>
      <w:divBdr>
        <w:top w:val="none" w:sz="0" w:space="0" w:color="auto"/>
        <w:left w:val="none" w:sz="0" w:space="0" w:color="auto"/>
        <w:bottom w:val="none" w:sz="0" w:space="0" w:color="auto"/>
        <w:right w:val="none" w:sz="0" w:space="0" w:color="auto"/>
      </w:divBdr>
    </w:div>
    <w:div w:id="212738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cid:image001.png@01CE0581.EA523820"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cid:image002.png@01CE0582.49745090"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rhrt/IGVC-2013-Ima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25FF0A-E5EB-455F-8366-012E61DD5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8</Pages>
  <Words>1804</Words>
  <Characters>10287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Status Report Week 8</vt:lpstr>
    </vt:vector>
  </TitlesOfParts>
  <Company>Rose-Hulman Institute of Technology</Company>
  <LinksUpToDate>false</LinksUpToDate>
  <CharactersWithSpaces>12067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Report Week 9</dc:title>
  <dc:subject>CSSE463: IGVC Vision</dc:subject>
  <dc:creator>Ander Solorzano;Ruffin White;Kurtis Zimmerman;Donnie Quamme</dc:creator>
  <cp:keywords>2012 IGVC</cp:keywords>
  <cp:lastModifiedBy>Ander A Solorzano</cp:lastModifiedBy>
  <cp:revision>18</cp:revision>
  <dcterms:created xsi:type="dcterms:W3CDTF">2013-01-27T20:10:00Z</dcterms:created>
  <dcterms:modified xsi:type="dcterms:W3CDTF">2013-02-08T16:17:00Z</dcterms:modified>
</cp:coreProperties>
</file>