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color w:val="17365D"/>
          <w:sz w:val="46"/>
        </w:rPr>
        <w:t>PLAN DE TRABAJO</w:t>
      </w:r>
    </w:p>
    <w:p>
      <w:pPr>
        <w:spacing w:after="280"/>
      </w:pPr>
      <w:r>
        <w:rPr>
          <w:rFonts w:ascii="Calibri" w:hAnsi="Calibri"/>
          <w:b/>
          <w:color w:val="2E74B5"/>
          <w:sz w:val="28"/>
        </w:rPr>
        <w:t>Grupo 2 “TramiCore” · Trámite, expediente y libro de registro</w:t>
      </w:r>
    </w:p>
    <w:p>
      <w:pPr>
        <w:spacing w:before="0" w:after="40" w:line="259" w:lineRule="auto"/>
      </w:pPr>
      <w:r>
        <w:rPr>
          <w:rFonts w:ascii="Calibri" w:hAnsi="Calibri"/>
          <w:b/>
          <w:color w:val="17365D"/>
          <w:sz w:val="21"/>
        </w:rPr>
        <w:t xml:space="preserve">Proyecto: </w:t>
      </w:r>
      <w:r>
        <w:rPr>
          <w:rFonts w:ascii="Calibri" w:hAnsi="Calibri"/>
          <w:color w:val="1F2937"/>
          <w:sz w:val="21"/>
        </w:rPr>
        <w:t>Sistema Integral de Gestión Documentaria (SIGD)</w:t>
      </w:r>
    </w:p>
    <w:p>
      <w:pPr>
        <w:spacing w:before="0" w:after="40" w:line="259" w:lineRule="auto"/>
      </w:pPr>
      <w:r>
        <w:rPr>
          <w:rFonts w:ascii="Calibri" w:hAnsi="Calibri"/>
          <w:b/>
          <w:color w:val="17365D"/>
          <w:sz w:val="21"/>
        </w:rPr>
        <w:t xml:space="preserve">Área: </w:t>
      </w:r>
      <w:r>
        <w:rPr>
          <w:rFonts w:ascii="Calibri" w:hAnsi="Calibri"/>
          <w:color w:val="1F2937"/>
          <w:sz w:val="21"/>
        </w:rPr>
        <w:t>Backend</w:t>
      </w:r>
    </w:p>
    <w:p>
      <w:pPr>
        <w:spacing w:before="0" w:after="40" w:line="259" w:lineRule="auto"/>
      </w:pPr>
      <w:r>
        <w:rPr>
          <w:rFonts w:ascii="Calibri" w:hAnsi="Calibri"/>
          <w:b/>
          <w:color w:val="17365D"/>
          <w:sz w:val="21"/>
        </w:rPr>
        <w:t xml:space="preserve">Líder general: </w:t>
      </w:r>
      <w:r>
        <w:rPr>
          <w:rFonts w:ascii="Calibri" w:hAnsi="Calibri"/>
          <w:color w:val="1F2937"/>
          <w:sz w:val="21"/>
        </w:rPr>
        <w:t>Geric · B_GERIC</w:t>
      </w:r>
    </w:p>
    <w:p>
      <w:pPr>
        <w:spacing w:before="0" w:after="40" w:line="259" w:lineRule="auto"/>
      </w:pPr>
      <w:r>
        <w:rPr>
          <w:rFonts w:ascii="Calibri" w:hAnsi="Calibri"/>
          <w:b/>
          <w:color w:val="17365D"/>
          <w:sz w:val="21"/>
        </w:rPr>
        <w:t xml:space="preserve">Sublíder: </w:t>
      </w:r>
      <w:r>
        <w:rPr>
          <w:rFonts w:ascii="Calibri" w:hAnsi="Calibri"/>
          <w:color w:val="1F2937"/>
          <w:sz w:val="21"/>
        </w:rPr>
        <w:t>Ramírez · B_RAMIREZ</w:t>
      </w:r>
    </w:p>
    <w:p>
      <w:pPr>
        <w:spacing w:before="0" w:after="40" w:line="259" w:lineRule="auto"/>
      </w:pPr>
      <w:r>
        <w:rPr>
          <w:rFonts w:ascii="Calibri" w:hAnsi="Calibri"/>
          <w:b/>
          <w:color w:val="17365D"/>
          <w:sz w:val="21"/>
        </w:rPr>
        <w:t xml:space="preserve">Integrantes: </w:t>
      </w:r>
      <w:r>
        <w:rPr>
          <w:rFonts w:ascii="Calibri" w:hAnsi="Calibri"/>
          <w:color w:val="1F2937"/>
          <w:sz w:val="21"/>
        </w:rPr>
        <w:t>Ramírez, Riquelmer y Sandy</w:t>
      </w:r>
    </w:p>
    <w:p>
      <w:pPr>
        <w:spacing w:before="0" w:after="40" w:line="259" w:lineRule="auto"/>
      </w:pPr>
      <w:r>
        <w:rPr>
          <w:rFonts w:ascii="Calibri" w:hAnsi="Calibri"/>
          <w:b/>
          <w:color w:val="17365D"/>
          <w:sz w:val="21"/>
        </w:rPr>
        <w:t xml:space="preserve">Fecha: </w:t>
      </w:r>
      <w:r>
        <w:rPr>
          <w:rFonts w:ascii="Calibri" w:hAnsi="Calibri"/>
          <w:color w:val="1F2937"/>
          <w:sz w:val="21"/>
        </w:rPr>
        <w:t>27 de agosto de 2026</w:t>
      </w:r>
    </w:p>
    <w:p>
      <w:pPr>
        <w:spacing w:before="0" w:after="40" w:line="259" w:lineRule="auto"/>
      </w:pPr>
      <w:r>
        <w:rPr>
          <w:rFonts w:ascii="Calibri" w:hAnsi="Calibri"/>
          <w:b/>
          <w:color w:val="17365D"/>
          <w:sz w:val="21"/>
        </w:rPr>
        <w:t xml:space="preserve">Estado: </w:t>
      </w:r>
      <w:r>
        <w:rPr>
          <w:rFonts w:ascii="Calibri" w:hAnsi="Calibri"/>
          <w:color w:val="1F2937"/>
          <w:sz w:val="21"/>
        </w:rPr>
        <w:t>Asignación preliminar pendiente de información institucional</w:t>
      </w:r>
    </w:p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7365D"/>
                <w:sz w:val="21"/>
              </w:rPr>
              <w:t xml:space="preserve">Propósito del documento: </w:t>
            </w:r>
            <w:r>
              <w:rPr>
                <w:rFonts w:ascii="Calibri" w:hAnsi="Calibri"/>
                <w:color w:val="1F2937"/>
                <w:sz w:val="21"/>
              </w:rPr>
              <w:t>definir qué debe investigar, modelar, proponer y demostrar cada integrante del Grupo 2. El trabajo deberá distinguir trámite, expediente y asiento del libro de registro, además de separar sus identificadores internos de los códigos visibles que todavía requieren validación institucional.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Objetivo del grupo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7"/>
        </w:rPr>
        <w:t>Diseñar de manera preliminar el núcleo documental que permitirá registrar lo que una persona desea tramitar, agrupar su documentación en un expediente y dejar constancia de su ingreso en un libro de registro. El diseño deberá generar información identificable, consultable y preparada para conectarse con el seguimiento del Grupo 1.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7"/>
        </w:rPr>
        <w:t>El profesor mencionó código de trámite o expediente, número de registro, remitente y destinatario; sin embargo, todavía debe confirmarse qué representa exactamente cada identificador, quién lo genera y qué relación existe entre trámite, expediente y registro. El grupo trabajará con propuestas genéricas y ejemplos ficticios hasta recibir la información oficial.</w:t>
      </w:r>
    </w:p>
    <w:p>
      <w:pPr>
        <w:pStyle w:val="Heading1"/>
        <w:keepNext/>
      </w:pPr>
      <w:r>
        <w:t>2. Alcance preliminar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7"/>
        </w:rPr>
        <w:t>El grupo debe analizar y proponer cómo el sistema representará los siguientes elementos: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Definición funcional de trámite, expediente y asiento de registro, indicando qué datos y responsabilidades corresponden a cada concepto.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Identificadores técnicos internos y códigos visibles: código de trámite o expediente, número de registro, formato, unicidad y periodo de numeración.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Creación, consulta, actualización controlada, anulación, cierre y reapertura cuando las reglas institucionales lo permitan.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Relación con el usuario remitente o solicitante del Grupo 4, sea interno o externo, sin duplicar sus datos personales.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Relación con el usuario o área destinataria, coordinada con el Grupo 3 y marcada como pendiente cuando la regla no esté confirmada.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Asientos del libro de registro con fecha, canal de ingreso, asunto, remitente, destinatario y referencias documentales preliminares.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Integración con tipos de documento, formularios, requisitos y adjuntos del Grupo 5, sin diseñar nuevamente esas entidades.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Entrega del expediente al módulo de trazabilidad del Grupo 1 y manejo de casos excepcionales: duplicado, numeración concurrente, registro anulado, remitente incompleto o destino inválido.</w:t>
      </w:r>
    </w:p>
    <w:p>
      <w:pPr>
        <w:pStyle w:val="Heading1"/>
        <w:keepNext/>
      </w:pPr>
      <w:r>
        <w:t>3. Límites y criterio de mejora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7"/>
        </w:rPr>
        <w:t>En esta etapa no se fijará como oficial si trámite y expediente tienen una relación uno a uno, si comparten código, cómo se reinicia la numeración ni qué datos exactos contiene el libro institucional. Tampoco se implementarán endpoints ni migraciones definitivas. El SQL demostrará viabilidad técnica y deberá poder modificarse cuando llegue la información oficial.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7"/>
        </w:rPr>
        <w:t>Cada decisión deberá marcarse con una de estas categorías: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rHeight w:hRule="atLeast"/>
          <w:cantSplit/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Uso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9"/>
              </w:rPr>
              <w:t>CONFIRMADO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Indicación expresada por el profesor o información institucional verificada.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9"/>
              </w:rPr>
              <w:t>PROPUESTO</w:t>
            </w:r>
          </w:p>
        </w:tc>
        <w:tc>
          <w:tcPr>
            <w:tcW w:type="dxa" w:w="706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Mejora técnica planteada por el grupo, acompañada de una justificación.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9"/>
              </w:rPr>
              <w:t>PENDIENTE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Información que todavía debe preguntarse o validarse.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9"/>
              </w:rPr>
              <w:t>EJEMPLO</w:t>
            </w:r>
          </w:p>
        </w:tc>
        <w:tc>
          <w:tcPr>
            <w:tcW w:type="dxa" w:w="706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9"/>
              </w:rPr>
              <w:t>Dato creado solo para demostrar el funcionamiento, sin valor oficial.</w:t>
            </w:r>
          </w:p>
        </w:tc>
      </w:tr>
    </w:tbl>
    <w:p>
      <w:pPr>
        <w:pStyle w:val="Heading1"/>
        <w:keepNext/>
        <w:pageBreakBefore/>
      </w:pPr>
      <w:r>
        <w:t>4. Organización del equipo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750"/>
        <w:gridCol w:w="2400"/>
        <w:gridCol w:w="3710"/>
      </w:tblGrid>
      <w:tr>
        <w:trPr>
          <w:trHeight w:hRule="atLeast"/>
          <w:cantSplit/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Rama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Resultado principal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Ramírez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B_RAMIREZ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Sublíder y modelador</w:t>
            </w:r>
          </w:p>
        </w:tc>
        <w:tc>
          <w:tcPr>
            <w:tcW w:type="dxa" w:w="3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Modelo de datos, coordinación, revisión e integración.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Riquelmer</w:t>
            </w:r>
          </w:p>
        </w:tc>
        <w:tc>
          <w:tcPr>
            <w:tcW w:type="dxa" w:w="175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B_RIQUELMER</w:t>
            </w:r>
          </w:p>
        </w:tc>
        <w:tc>
          <w:tcPr>
            <w:tcW w:type="dxa" w:w="24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Analista funcional</w:t>
            </w:r>
          </w:p>
        </w:tc>
        <w:tc>
          <w:tcPr>
            <w:tcW w:type="dxa" w:w="371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Trámite, expediente, registro, identificadores, flujos y preguntas.</w:t>
            </w:r>
          </w:p>
        </w:tc>
      </w:tr>
      <w:tr>
        <w:trPr>
          <w:trHeight w:hRule="atLeast"/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Sandy</w:t>
            </w:r>
          </w:p>
        </w:tc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B_SANDY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Implementadora SQL</w:t>
            </w:r>
          </w:p>
        </w:tc>
        <w:tc>
          <w:tcPr>
            <w:tcW w:type="dxa" w:w="37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SQL provisional, numeración, restricciones, pruebas y evidencia técnica.</w:t>
            </w:r>
          </w:p>
        </w:tc>
      </w:tr>
    </w:tbl>
    <w:p>
      <w:pPr>
        <w:pStyle w:val="Heading1"/>
        <w:keepNext/>
      </w:pPr>
      <w:r>
        <w:t>5. Responsabilidades individuales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Ramírez (B_RAMIREZ)</w:t>
      </w:r>
    </w:p>
    <w:p>
      <w:pPr>
        <w:keepLines w:val="0"/>
        <w:spacing w:before="0" w:after="60" w:line="300" w:lineRule="auto"/>
      </w:pPr>
      <w:r>
        <w:rPr>
          <w:rFonts w:ascii="Calibri" w:hAnsi="Calibri"/>
          <w:b/>
          <w:color w:val="1F2937"/>
        </w:rPr>
        <w:t>Responsabilidad asignada:</w:t>
      </w:r>
      <w:r>
        <w:rPr>
          <w:rFonts w:ascii="Calibri" w:hAnsi="Calibri"/>
          <w:i w:val="0"/>
          <w:color w:val="1F2937"/>
        </w:rPr>
        <w:t xml:space="preserve"> Sublíder del grupo, responsable del modelo de datos y de la integración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7"/>
        </w:rPr>
        <w:t>Ramírez coordinará el avance y convertirá el análisis aprobado en un modelo coherente para trámite, expediente y libro de registro. Su función es orientar, revisar e integrar; no reemplazar las entregas que Riquelmer y Sandy deben publicar en sus propias ramas.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Actividades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Organizar una reunión breve de inicio y confirmar que Riquelmer y Sandy comprenden sus entregables y dependencias.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Revisar el análisis de Riquelmer y pedirle que corrija en B_RIQUELMER cualquier contradicción, supuesto sin marcar o regla incompleta.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Proponer entidades, atributos, claves, relaciones, cardinalidades y restricciones para trámite, expediente, asiento de registro y numeración.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Representar el modelo con una herramienta como diagrams.net, DrawSQL, dbdiagram.io, Lucidchart o una alternativa equivalente, conservando también el archivo editable.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Distinguir el identificador técnico, el código de trámite o expediente y el número de registro; documentar cuáles son inmutables y cuáles aún están pendientes.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Definir contratos conceptuales con usuarios del Grupo 4, áreas del Grupo 3, documentos del Grupo 5 y trazabilidad del Grupo 1, sin duplicar entidades.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Revisar el SQL de Sandy y solicitar que las correcciones se publiquen primero en B_SANDY antes de integrarlas.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Preparar el paquete consolidado y coordinar la explicación técnica del grupo.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Productos individuales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Diagrama entidad–relación y modelo lógico legibles, editables y versionados mediante Git.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Diccionario preliminar de entidades, atributos, claves, estados y relaciones.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Matriz conceptual de identificadores, estados y reglas de numeración.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Contrato de integración con usuarios, áreas, documentos y trazabilidad.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Registro de decisiones, supuestos y preguntas pendientes, además del paquete consolidado.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Criterios de aceptación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Cada entidad tiene un propósito único y relaciones justificadas.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Trámite, expediente y asiento de registro tienen propósitos diferenciados y cardinalidades justificadas.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Los códigos visibles no se utilizan como claves primarias técnicas ni se generan mediante MAX + 1.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El modelo evita duplicar usuarios, áreas, documentos y eventos de trazabilidad.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Los aportes de Riquelmer y Sandy permanecen identificables después de la integración.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Riquelmer (B_RIQUELMER)</w:t>
      </w:r>
    </w:p>
    <w:p>
      <w:pPr>
        <w:keepLines w:val="0"/>
        <w:spacing w:before="0" w:after="60" w:line="300" w:lineRule="auto"/>
      </w:pPr>
      <w:r>
        <w:rPr>
          <w:rFonts w:ascii="Calibri" w:hAnsi="Calibri"/>
          <w:b/>
          <w:color w:val="1F2937"/>
        </w:rPr>
        <w:t>Responsabilidad asignada:</w:t>
      </w:r>
      <w:r>
        <w:rPr>
          <w:rFonts w:ascii="Calibri" w:hAnsi="Calibri"/>
          <w:i w:val="0"/>
          <w:color w:val="1F2937"/>
        </w:rPr>
        <w:t xml:space="preserve"> Responsable del análisis funcional de trámite, expediente y libro de registro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7"/>
        </w:rPr>
        <w:t>Riquelmer documentará qué representa cada concepto, quién participa y qué reglas deben investigarse antes de modelar. Su entrega debe permitir que Ramírez diseñe la base de datos sin asumir que todos los códigos y números significan lo mismo.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Actividades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Definir el objetivo del módulo, sus actores y el flujo desde la presentación de una solicitud hasta el registro inicial del expediente.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Explicar con ejemplos propios las diferencias entre trámite, expediente, documento presentado y asiento del libro de registro.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Identificar qué datos entran al sistema, quién actúa como remitente y destinatario, y qué resultados genera cada operación.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Documentar las reglas preliminares del código de trámite o expediente y del número de registro, marcando las dudas sobre formato, año y correlatividad.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Describir los estados y operaciones normales: registrar, consultar, corregir, anular, cerrar, reabrir y entregar a trazabilidad, sin afirmar reglas no confirmadas.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Documentar casos excepcionales: solicitud duplicada, datos incompletos, destino inválido, numeración repetida, registro anulado o expediente sin documentos requeridos.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Investigar buenas prácticas de registro documental, numeración correlativa y conservación de historial, explicándolas con palabras propias y fuentes.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Preparar preguntas para el profesor sobre relaciones, códigos, numeración, responsables y correcciones del libro de registro.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Productos individuales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Archivo de análisis funcional con objetivo, alcance, actores, conceptos y reglas preliminares.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Flujos normales y excepcionales explicados paso a paso.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Matriz funcional de conceptos, identificadores, estados y responsables marcada como propuesta.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Lista de fuentes, decisiones y preguntas pendientes.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Criterios de aceptación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No presenta formatos de códigos, estados ni reglas de numeración ficticias como información oficial.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Trámite, expediente, documento y asiento de registro se diferencian mediante condiciones observables.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Los flujos identifican entrada, validación, resultado y responsable cuando sea conocido.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Las reglas distinguen creación, corrección y anulación sin borrar el historial necesario.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La entrega puede ser explicada y defendida oralmente por su autor.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Sandy (B_SANDY)</w:t>
      </w:r>
    </w:p>
    <w:p>
      <w:pPr>
        <w:keepLines w:val="0"/>
        <w:spacing w:before="0" w:after="60" w:line="300" w:lineRule="auto"/>
      </w:pPr>
      <w:r>
        <w:rPr>
          <w:rFonts w:ascii="Calibri" w:hAnsi="Calibri"/>
          <w:b/>
          <w:color w:val="1F2937"/>
        </w:rPr>
        <w:t>Responsabilidad asignada:</w:t>
      </w:r>
      <w:r>
        <w:rPr>
          <w:rFonts w:ascii="Calibri" w:hAnsi="Calibri"/>
          <w:i w:val="0"/>
          <w:color w:val="1F2937"/>
        </w:rPr>
        <w:t xml:space="preserve"> Responsable del borrador SQL y de la validación técnica del registro documental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7"/>
        </w:rPr>
        <w:t>Sandy elaborará el SQL después de que Ramírez apruebe el análisis y el modelo. Su entrega será acotada y comprobable: demostrar que el diseño puede implementarse en PostgreSQL, generar identificadores sin colisiones y conservar relaciones coherentes.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Actividades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Convertir las entidades aprobadas en tablas provisionales compatibles con PostgreSQL 18.6.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Definir claves primarias y foráneas, restricciones UNIQUE y CHECK, estados, marcas de tiempo e índices justificados.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Usar identificadores internos generados por PostgreSQL y una estrategia segura para correlativos; evitar MAX + 1 porque falla con registros simultáneos.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Representar remitente, destinatario, expediente y trámite mediante referencias aprobadas, sin repetir nombres o DNI dentro de cada registro.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Agregar datos ficticios para varios trámites, expedientes y asientos, marcados expresamente como no oficiales.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Preparar pruebas de unicidad, concurrencia conceptual, claves inexistentes, estados inválidos y anulaciones con conservación del asiento.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Ejecutar el script desde una base vacía y corregir los errores de sintaxis, dependencias, secuencias y duplicados.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Documentar el orden de ejecución, consultas de verificación, limitaciones y observaciones para Ramírez.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Productos individuales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Archivo SQL provisional de trámite, expediente y libro de registro.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Datos de prueba ficticios y consultas mínimas de verificación.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Archivo de validación con casos normales, duplicados, anulados y excepcionales.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Notas técnicas sobre numeración, transacciones, índices y dependencias externas.</w:t>
      </w:r>
    </w:p>
    <w:p>
      <w:pPr>
        <w:pStyle w:val="Heading3"/>
        <w:keepNext/>
      </w:pPr>
      <w:r>
        <w:rPr>
          <w:rFonts w:ascii="Calibri" w:hAnsi="Calibri"/>
          <w:b/>
          <w:color w:val="1F4D78"/>
          <w:sz w:val="24"/>
        </w:rPr>
        <w:t>Criterios de aceptación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El script se ejecuta desde una base vacía sin errores.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Las claves y cardinalidades coinciden con el modelo aprobado.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Los códigos y números definidos como únicos no se repiten en las pruebas.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No se incluyen credenciales ni datos personales o documentos reales.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El SQL está marcado como borrador y no fija decisiones institucionales pendientes.</w:t>
      </w:r>
    </w:p>
    <w:p>
      <w:pPr>
        <w:pStyle w:val="Heading1"/>
        <w:keepNext/>
      </w:pPr>
      <w:r>
        <w:t>6. Flujo de trabajo obligatorio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E8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7365D"/>
                <w:sz w:val="21"/>
              </w:rPr>
              <w:t xml:space="preserve">Principio de evidencia individual: </w:t>
            </w:r>
            <w:r>
              <w:rPr>
                <w:rFonts w:ascii="Calibri" w:hAnsi="Calibri"/>
                <w:color w:val="1F2937"/>
                <w:sz w:val="21"/>
              </w:rPr>
              <w:t>una tarea solo se considera entregada cuando el archivo asignado, sus correcciones y sus commits están publicados en la rama personal del responsable. Enviar el archivo por chat o mostrarlo únicamente en B_RAMIREZ no sustituye esa evidencia. El profesor podrá revisar B_RIQUELMER, B_RAMIREZ y B_SANDY para reconocer el aporte real de cada integrante.</w:t>
            </w:r>
          </w:p>
        </w:tc>
      </w:tr>
    </w:tbl>
    <w:p>
      <w:pPr>
        <w:spacing w:after="20"/>
      </w:pP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7"/>
        </w:rPr>
        <w:t>El trabajo seguirá este orden cronológico. Ninguna fase dependiente debe comenzar hasta que la evidencia anterior esté publicada y revisada: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1600"/>
        <w:gridCol w:w="4650"/>
        <w:gridCol w:w="2260"/>
      </w:tblGrid>
      <w:tr>
        <w:trPr>
          <w:trHeight w:hRule="atLeast"/>
          <w:cantSplit/>
          <w:tblHeader w:val="true"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Acción y evidencia en rama personal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Condición para continuar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Todos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Actualizar su rama desde main y confirmar que está limpia y sincronizada. Nadie trabaja directamente en la rama de otro integrante.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Las tres ramas están preparadas.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6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Riquelmer</w:t>
            </w:r>
          </w:p>
        </w:tc>
        <w:tc>
          <w:tcPr>
            <w:tcW w:type="dxa" w:w="465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Crear 01_analisis_tramite_expediente_registro.md en B_RIQUELMER; realizar commits descriptivos y push.</w:t>
            </w:r>
          </w:p>
        </w:tc>
        <w:tc>
          <w:tcPr>
            <w:tcW w:type="dxa" w:w="226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Análisis y commits visibles en B_RIQUELMER.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Ramírez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Revisar B_RIQUELMER. Si hay observaciones, Riquelmer las corrige y publica nuevos commits. Después, Ramírez integra la versión aprobada en B_RAMIREZ.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Análisis aprobado e integrado.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6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Ramírez</w:t>
            </w:r>
          </w:p>
        </w:tc>
        <w:tc>
          <w:tcPr>
            <w:tcW w:type="dxa" w:w="465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Crear 02_modelo_datos_gestion_documental.md, diagrama, diccionario y decisiones en B_RAMIREZ; realizar commits propios y push.</w:t>
            </w:r>
          </w:p>
        </w:tc>
        <w:tc>
          <w:tcPr>
            <w:tcW w:type="dxa" w:w="226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Modelo visible en B_RAMIREZ.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Todo el grupo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Comparar análisis, modelo, identificadores, estados e integraciones. Cada autor corrige su propio archivo y registra los pendientes.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Análisis y modelo coherentes.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6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Sandy</w:t>
            </w:r>
          </w:p>
        </w:tc>
        <w:tc>
          <w:tcPr>
            <w:tcW w:type="dxa" w:w="465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Actualizar B_SANDY con los insumos aprobados; crear y probar 03_tramite_expediente_registro.sql y 04_validacion_registro.md; realizar commits y push.</w:t>
            </w:r>
          </w:p>
        </w:tc>
        <w:tc>
          <w:tcPr>
            <w:tcW w:type="dxa" w:w="226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SQL y pruebas visibles en B_SANDY.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Ramírez y Sandy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Ramírez revisa B_SANDY. Si hay observaciones, Sandy corrige en su rama y publica nuevos commits. Luego Ramírez integra la versión aprobada en B_RAMIREZ.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SQL aprobado e integrado.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6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Cada integrante</w:t>
            </w:r>
          </w:p>
        </w:tc>
        <w:tc>
          <w:tcPr>
            <w:tcW w:type="dxa" w:w="465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Comprobar que su rama conserva archivos, correcciones, commits y capturas. Ramírez verifica además el paquete consolidado.</w:t>
            </w:r>
          </w:p>
        </w:tc>
        <w:tc>
          <w:tcPr>
            <w:tcW w:type="dxa" w:w="226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La autoría puede comprobarse sin depender de B_RAMIREZ.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Ramírez y Geric</w:t>
            </w:r>
          </w:p>
        </w:tc>
        <w:tc>
          <w:tcPr>
            <w:tcW w:type="dxa" w:w="4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Ramírez abre el Pull Request de B_RAMIREZ hacia B_GERIC. Geric revisa; cualquier corrección regresa primero a la rama personal del responsable.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El módulo queda aprobado en B_GERIC.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6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Geric y profesor</w:t>
            </w:r>
          </w:p>
        </w:tc>
        <w:tc>
          <w:tcPr>
            <w:tcW w:type="dxa" w:w="465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Geric integra los módulos y abre el Pull Request de B_GERIC hacia main. El profesor revisa las ramas personales y realiza el merge final.</w:t>
            </w:r>
          </w:p>
        </w:tc>
        <w:tc>
          <w:tcPr>
            <w:tcW w:type="dxa" w:w="226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6"/>
              </w:rPr>
              <w:t>Entrega aceptada por el profesor.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7365D"/>
                <w:sz w:val="21"/>
              </w:rPr>
              <w:t xml:space="preserve">Regla para las correcciones: </w:t>
            </w:r>
            <w:r>
              <w:rPr>
                <w:rFonts w:ascii="Calibri" w:hAnsi="Calibri"/>
                <w:color w:val="1F2937"/>
                <w:sz w:val="21"/>
              </w:rPr>
              <w:t>Ramírez revisa e integra, pero no reemplaza al autor. Si una tarea de Riquelmer o Sandy necesita cambios, el responsable debe corregirla y publicarla primero en su propia rama. Solo entonces se incorpora la versión aprobada a B_RAMIREZ.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Estructura esperada de la entrega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00"/>
        <w:gridCol w:w="3200"/>
        <w:gridCol w:w="2660"/>
      </w:tblGrid>
      <w:tr>
        <w:trPr>
          <w:trHeight w:hRule="atLeast"/>
          <w:cantSplit/>
          <w:tblHeader w:val="true"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 o evidencia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Dónde debe existir primero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Integración posterior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01_analisis_tramite_expediente_registro.md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B_RIQUELMER, con commits y push de Riquelmer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Ramírez integra la versión aprobada en B_RAMIREZ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02_modelo_datos_gestion_documental.md y diagrama</w:t>
            </w:r>
          </w:p>
        </w:tc>
        <w:tc>
          <w:tcPr>
            <w:tcW w:type="dxa" w:w="32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B_RAMIREZ, con commits y push de Ramírez</w:t>
            </w:r>
          </w:p>
        </w:tc>
        <w:tc>
          <w:tcPr>
            <w:tcW w:type="dxa" w:w="266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Permanece en la rama consolidada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02_diccionario_datos_gestion_documental.md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B_RAMIREZ, con commits y push de Ramírez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Revisión grupal antes del SQL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03_tramite_expediente_registro.sql</w:t>
            </w:r>
          </w:p>
        </w:tc>
        <w:tc>
          <w:tcPr>
            <w:tcW w:type="dxa" w:w="32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B_SANDY, con commits y push de Sandy</w:t>
            </w:r>
          </w:p>
        </w:tc>
        <w:tc>
          <w:tcPr>
            <w:tcW w:type="dxa" w:w="266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Ramírez integra la versión aprobada en B_RAMIREZ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04_validacion_registro.md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B_SANDY, con commits y push de Sandy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Ramírez integra la versión aprobada en B_RAMIREZ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05_decisiones_y_preguntas_pendientes.md</w:t>
            </w:r>
          </w:p>
        </w:tc>
        <w:tc>
          <w:tcPr>
            <w:tcW w:type="dxa" w:w="320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B_RAMIREZ, con commits y push de Ramírez</w:t>
            </w:r>
          </w:p>
        </w:tc>
        <w:tc>
          <w:tcPr>
            <w:tcW w:type="dxa" w:w="2660"/>
            <w:shd w:fill="F4F7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 incluye en el PR hacia B_GERIC</w:t>
            </w:r>
          </w:p>
        </w:tc>
      </w:tr>
      <w:tr>
        <w:trPr>
          <w:trHeight w:hRule="atLeast"/>
          <w:cantSplit/>
        </w:trPr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Capturas, commits y explicación individual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8"/>
              </w:rPr>
              <w:t>Rama personal de cada integrante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Se conserva como evidencia independiente</w:t>
            </w:r>
          </w:p>
        </w:tc>
      </w:tr>
    </w:tbl>
    <w:p>
      <w:pPr>
        <w:pStyle w:val="Heading1"/>
        <w:keepNext/>
      </w:pPr>
      <w:r>
        <w:t>8. Convenciones mínimas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Redacción propia, clara y defendible; no se aceptará contenido copiado sin comprensión.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Las fuentes deben identificarse. Se priorizarán reglamentos, formatos, libros y procedimientos institucionales cuando estén disponibles.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Trámite, expediente, documento y asiento de registro se tratarán como conceptos diferentes aunque puedan relacionarse.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Los identificadores internos no se mostrarán como sustitutos automáticos del código de trámite o del número de registro.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Los asientos no se eliminarán físicamente como corrección preliminar; la anulación o rectificación deberá conservar evidencia cuando sea exigida.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El SQL usará snake_case, términos consistentes y PostgreSQL 18.6 como referencia del equipo.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Los correlativos se generarán con mecanismos seguros de PostgreSQL y no mediante SELECT MAX(...) + 1.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Los datos de prueba serán ficticios y ningún código, DNI, nombre o documento de ejemplo se presentará como oficial.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Toda optimización deberá indicar el problema que resuelve, su efecto esperado y lo que aún necesita validación.</w:t>
      </w:r>
    </w:p>
    <w:p>
      <w:pPr>
        <w:pStyle w:val="Heading1"/>
        <w:keepNext/>
      </w:pPr>
      <w:r>
        <w:t>9. Evidencia individual y control de versiones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7"/>
        </w:rPr>
        <w:t>La rama personal es la evidencia principal que revisará el profesor. Una tarea no cuenta como aporte individual si solo fue enviada por otro medio o si aparece únicamente en la rama consolidada. Cada integrante deberá conservar en su propia rama: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El archivo o la sección que le fue asignada, claramente identificada.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Uno o más commits propios con mensajes descriptivos y el push correspondiente.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Las correcciones solicitadas, realizadas por el mismo autor mediante nuevos commits.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Una captura donde se vea su rama, el commit y el archivo aportado.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Una explicación breve de qué hizo, por qué lo hizo y cómo verificó el resultado.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7"/>
        </w:rPr>
        <w:t>Capacidad para responder preguntas del sublíder, del líder general o del profesor.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7"/>
        </w:rPr>
        <w:t>Ramírez consultará las ramas personales, pedirá al autor que resuelva sus propias observaciones y consolidará únicamente versiones aprobadas en B_RAMIREZ. No deberá editar directamente la rama de otro estudiante ni presentar como propio el archivo elaborado por ese estudiante.</w:t>
      </w:r>
    </w:p>
    <w:p>
      <w:pPr>
        <w:keepLines w:val="0"/>
        <w:spacing w:before="0" w:after="120" w:line="300" w:lineRule="auto"/>
      </w:pPr>
      <w:r>
        <w:rPr>
          <w:rFonts w:ascii="Calibri" w:hAnsi="Calibri"/>
          <w:i w:val="0"/>
          <w:color w:val="1F2937"/>
        </w:rPr>
        <w:t>Incluso después de integrar, B_RIQUELMER, B_RAMIREZ y B_SANDY deben permanecer disponibles como evidencia independiente. Después, Ramírez abrirá el Pull Request hacia B_GERIC; Geric revisará el módulo y abrirá el Pull Request final hacia main para que el profesor realice el merge.</w:t>
      </w:r>
    </w:p>
    <w:p>
      <w:pPr>
        <w:pStyle w:val="Heading1"/>
        <w:keepNext/>
      </w:pPr>
      <w:r>
        <w:t>10. Preguntas que el grupo debe dejar preparadas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Calibri" w:hAnsi="Calibri"/>
          <w:color w:val="1F2937"/>
        </w:rPr>
        <w:t>¿Qué diferencia oficial existe entre trámite, expediente, documento presentado y asiento del libro de registro?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Calibri" w:hAnsi="Calibri"/>
          <w:color w:val="1F2937"/>
        </w:rPr>
        <w:t>¿Un trámite crea siempre un expediente y un único número de registro, o pueden existir otras cardinalidades?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Calibri" w:hAnsi="Calibri"/>
          <w:color w:val="1F2937"/>
        </w:rPr>
        <w:t>¿El código de trámite y el código de expediente son el mismo dato? ¿Qué formato y longitud deben tener?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Calibri" w:hAnsi="Calibri"/>
          <w:color w:val="1F2937"/>
        </w:rPr>
        <w:t>¿El número de registro se reinicia por año, libro, sede o área, y quién está autorizado para generarlo?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Calibri" w:hAnsi="Calibri"/>
          <w:color w:val="1F2937"/>
        </w:rPr>
        <w:t>¿El destinatario inicial será un usuario, un área, una oficina o una combinación de ellos?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Calibri" w:hAnsi="Calibri"/>
          <w:color w:val="1F2937"/>
        </w:rPr>
        <w:t>¿Qué estados oficiales existen y qué operaciones se permiten después del cierre, anulación o archivamiento?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Calibri" w:hAnsi="Calibri"/>
          <w:color w:val="1F2937"/>
        </w:rPr>
        <w:t>¿Cómo se corrige un asiento equivocado sin perder el historial ni reutilizar su número?</w:t>
      </w:r>
    </w:p>
    <w:p>
      <w:pPr>
        <w:numPr>
          <w:ilvl w:val="0"/>
          <w:numId w:val="10"/>
        </w:numPr>
        <w:spacing w:before="0" w:after="60" w:line="276" w:lineRule="auto"/>
      </w:pPr>
      <w:r>
        <w:rPr>
          <w:rFonts w:ascii="Calibri" w:hAnsi="Calibri"/>
          <w:color w:val="1F2937"/>
        </w:rPr>
        <w:t>¿Qué información pasa a trazabilidad y qué debe ocurrir si faltan documentos o requisitos del trámite?</w:t>
      </w:r>
    </w:p>
    <w:p>
      <w:pPr>
        <w:pStyle w:val="Heading1"/>
        <w:keepNext/>
        <w:pageBreakBefore/>
      </w:pPr>
      <w:r>
        <w:t>11. Lista de verificación para la entrega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8510"/>
      </w:tblGrid>
      <w:tr>
        <w:trPr>
          <w:trHeight w:hRule="atLeast"/>
          <w:cantSplit/>
          <w:tblHeader w:val="true"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851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  <w:shd w:fill="17365D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Criterio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851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El objetivo, los actores y los conceptos documentales están explicados con palabras propias.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4F7F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8510"/>
            <w:shd w:fill="F4F7F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Los flujos normales, estados y casos excepcionales están documentados.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851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El modelo deriva del análisis y no de tablas inventadas primero.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4F7F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8510"/>
            <w:shd w:fill="F4F7F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Las entidades, atributos, claves, relaciones y cardinalidades están justificadas.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851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Trámite, expediente, documento y asiento de registro no se confunden entre sí.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4F7F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8510"/>
            <w:shd w:fill="F4F7F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El SQL corresponde al modelo aprobado y se ejecuta sin errores en una base de prueba.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851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Los códigos, correlativos, ejemplos, fuentes y pendientes están claramente identificados.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4F7F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8510"/>
            <w:shd w:fill="F4F7F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Cada archivo asignado existe primero en la rama personal del responsable.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8510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Cada integrante tiene commits propios, push, captura y explicación; las correcciones fueron publicadas por el autor original.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4F7F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 w:val="0"/>
                <w:color w:val="1F2937"/>
                <w:sz w:val="24"/>
              </w:rPr>
              <w:t>☐</w:t>
            </w:r>
          </w:p>
        </w:tc>
        <w:tc>
          <w:tcPr>
            <w:tcW w:type="dxa" w:w="8510"/>
            <w:shd w:fill="F4F7FA"/>
            <w:tcMar>
              <w:top w:w="35" w:type="dxa"/>
              <w:start w:w="120" w:type="dxa"/>
              <w:bottom w:w="35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/>
                <w:b w:val="0"/>
                <w:color w:val="1F2937"/>
                <w:sz w:val="17"/>
              </w:rPr>
              <w:t>Ramírez registró las observaciones resueltas o pendientes y conservó la autoría durante la integración.</w:t>
            </w:r>
          </w:p>
        </w:tc>
      </w:tr>
    </w:tbl>
    <w:p>
      <w:pPr>
        <w:pStyle w:val="Heading1"/>
        <w:keepNext/>
      </w:pPr>
      <w:r>
        <w:t>12. Resultado esperado</w:t>
      </w:r>
    </w:p>
    <w:p>
      <w:pPr>
        <w:keepNext/>
        <w:keepLines/>
        <w:spacing w:before="0" w:after="80" w:line="300" w:lineRule="auto"/>
      </w:pPr>
      <w:r>
        <w:rPr>
          <w:rFonts w:ascii="Calibri" w:hAnsi="Calibri"/>
          <w:i w:val="0"/>
          <w:color w:val="1F2937"/>
        </w:rPr>
        <w:t>Al finalizar, TramiCore deberá entregar una propuesta coherente y verificable para registrar trámites, organizar expedientes y conservar asientos del libro de registro. El diseño deberá ser flexible para incorporar formatos y reglas oficiales sin rehacer todo el módulo. La calidad se medirá por la comprensión, la coherencia entre análisis, modelo y SQL, la confiabilidad de los identificadores y la evidencia individual; no por la cantidad de páginas.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trHeight w:hRule="atLeast"/>
          <w:cantSplit/>
        </w:trP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Líder general</w:t>
              <w:br/>
            </w:r>
            <w:r>
              <w:rPr>
                <w:rFonts w:ascii="Calibri" w:hAnsi="Calibri"/>
                <w:color w:val="1F2937"/>
                <w:sz w:val="17"/>
              </w:rPr>
              <w:t>Geric · B_GERIC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Sublíder responsable</w:t>
              <w:br/>
            </w:r>
            <w:r>
              <w:rPr>
                <w:rFonts w:ascii="Calibri" w:hAnsi="Calibri"/>
                <w:color w:val="1F2937"/>
                <w:sz w:val="17"/>
              </w:rPr>
              <w:t>Ramírez · B_RAMIREZ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A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65D"/>
                <w:sz w:val="17"/>
              </w:rPr>
              <w:t>Fecha de revisión</w:t>
              <w:br/>
            </w:r>
            <w:r>
              <w:rPr>
                <w:rFonts w:ascii="Calibri" w:hAnsi="Calibri"/>
                <w:color w:val="1F2937"/>
                <w:sz w:val="17"/>
              </w:rPr>
              <w:t>Pendiente de coordinación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B7A"/>
        <w:sz w:val="17"/>
      </w:rPr>
      <w:t xml:space="preserve">Página </w:t>
    </w:r>
    <w:fldSimple w:instr="PAGE"/>
    <w:r>
      <w:rPr>
        <w:rFonts w:ascii="Calibri" w:hAnsi="Calibri"/>
        <w:color w:val="5F6B7A"/>
        <w:sz w:val="17"/>
      </w:rPr>
      <w:t xml:space="preserve"> | Documento de coordinación interna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/>
    <w:r>
      <w:rPr>
        <w:rFonts w:ascii="Calibri" w:hAnsi="Calibri"/>
        <w:b/>
        <w:color w:val="5F6B7A"/>
        <w:sz w:val="17"/>
      </w:rPr>
      <w:t>SIGD | Plan de trabajo backend</w:t>
    </w:r>
    <w:r>
      <w:rPr>
        <w:rFonts w:ascii="Calibri" w:hAnsi="Calibri"/>
        <w:color w:val="5F6B7A"/>
        <w:sz w:val="17"/>
      </w:rPr>
      <w:tab/>
      <w:t>Grupo 2 · TramiCore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 - Grupo 2 TramiCore - SIGD</dc:title>
  <dc:subject>Asignación de responsabilidades del módulo de trámite, expediente y libro de registro</dc:subject>
  <dc:creator>Equipo Backend SIGD</dc:creator>
  <cp:keywords>SIGD, backend, trámite, expediente, libro de registro, correlativo, PostgreSQL</cp:keywords>
  <dc:description>Documento preliminar de coordinación interna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