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6EC7"/>
          <w:sz w:val="36"/>
          <w:szCs w:val="36"/>
        </w:rPr>
        <w:t xml:space="preserve">RESUMEN DE IMPLEMENTACIÓN</w:t>
      </w:r>
    </w:p>
    <w:p>
      <w:pPr>
        <w:spacing w:after="40"/>
        <w:jc w:val="center"/>
      </w:pPr>
      <w:r>
        <w:rPr>
          <w:b/>
          <w:bCs/>
          <w:color w:val="E6007E"/>
          <w:sz w:val="24"/>
          <w:szCs w:val="24"/>
        </w:rPr>
        <w:t xml:space="preserve">SIGD – Sistema Integral de Gestión Documentaria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Instituto de Educación Superior Tecnológico Público "Suiza" – Pucallpa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Objetivo: desarrollar el prototipo frontend del formulario de Registro Institucional de Ciudadanos, pasando de una página vacía a una interfaz institucional moderna, validada y lista para integrarse con backend.</w:t>
      </w:r>
    </w:p>
    <w:p>
      <w:pPr>
        <w:pStyle w:val="Heading1"/>
        <w:pBdr>
          <w:bottom w:val="single" w:color="006EC7" w:sz="6" w:space="4"/>
        </w:pBdr>
        <w:spacing w:after="150" w:before="300"/>
      </w:pPr>
      <w:r>
        <w:rPr>
          <w:b/>
          <w:bCs/>
          <w:color w:val="006EC7"/>
          <w:sz w:val="26"/>
          <w:szCs w:val="26"/>
        </w:rPr>
        <w:t xml:space="preserve">1. Arquitectura del proyecto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Estructura modular en React + TypeScript + Vite (api, assets, components, layouts, pages, routes, styles, types, utils).</w:t>
      </w:r>
    </w:p>
    <w:p>
      <w:pPr>
        <w:spacing w:after="150"/>
      </w:pPr>
      <w:r>
        <w:rPr>
          <w:b/>
          <w:bCs/>
          <w:i/>
          <w:iCs/>
          <w:color w:val="E6007E"/>
          <w:sz w:val="20"/>
          <w:szCs w:val="20"/>
        </w:rPr>
        <w:t xml:space="preserve">Beneficio: </w:t>
      </w:r>
      <w:r>
        <w:rPr>
          <w:i/>
          <w:iCs/>
          <w:color w:val="444444"/>
          <w:sz w:val="20"/>
          <w:szCs w:val="20"/>
        </w:rPr>
        <w:t xml:space="preserve">mayor mantenibilidad y escalabilidad.</w:t>
      </w:r>
    </w:p>
    <w:p>
      <w:pPr>
        <w:pStyle w:val="Heading1"/>
        <w:pBdr>
          <w:bottom w:val="single" w:color="006EC7" w:sz="6" w:space="4"/>
        </w:pBdr>
        <w:spacing w:after="150" w:before="300"/>
      </w:pPr>
      <w:r>
        <w:rPr>
          <w:b/>
          <w:bCs/>
          <w:color w:val="006EC7"/>
          <w:sz w:val="26"/>
          <w:szCs w:val="26"/>
        </w:rPr>
        <w:t xml:space="preserve">2. Identidad visual institucional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Paleta de colores: Azul #006EC7, Fucsia #E6007E, Blanco, Negro y Gris claro.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Reemplazo de la estética genérica por el estilo del Instituto Suiza.</w:t>
      </w:r>
    </w:p>
    <w:p>
      <w:pPr>
        <w:spacing w:after="150"/>
      </w:pPr>
      <w:r>
        <w:rPr>
          <w:b/>
          <w:bCs/>
          <w:i/>
          <w:iCs/>
          <w:color w:val="E6007E"/>
          <w:sz w:val="20"/>
          <w:szCs w:val="20"/>
        </w:rPr>
        <w:t xml:space="preserve">Beneficio: </w:t>
      </w:r>
      <w:r>
        <w:rPr>
          <w:i/>
          <w:iCs/>
          <w:color w:val="444444"/>
          <w:sz w:val="20"/>
          <w:szCs w:val="20"/>
        </w:rPr>
        <w:t xml:space="preserve">imagen alineada con la identidad institucional.</w:t>
      </w:r>
    </w:p>
    <w:p>
      <w:pPr>
        <w:pStyle w:val="Heading1"/>
        <w:pBdr>
          <w:bottom w:val="single" w:color="006EC7" w:sz="6" w:space="4"/>
        </w:pBdr>
        <w:spacing w:after="150" w:before="300"/>
      </w:pPr>
      <w:r>
        <w:rPr>
          <w:b/>
          <w:bCs/>
          <w:color w:val="006EC7"/>
          <w:sz w:val="26"/>
          <w:szCs w:val="26"/>
        </w:rPr>
        <w:t xml:space="preserve">3. Logo institucional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Integración del logo (src/assets/logo-suiza.png) en la cabecera.</w:t>
      </w:r>
    </w:p>
    <w:p>
      <w:pPr>
        <w:spacing w:after="150"/>
      </w:pPr>
      <w:r>
        <w:rPr>
          <w:b/>
          <w:bCs/>
          <w:i/>
          <w:iCs/>
          <w:color w:val="E6007E"/>
          <w:sz w:val="20"/>
          <w:szCs w:val="20"/>
        </w:rPr>
        <w:t xml:space="preserve">Beneficio: </w:t>
      </w:r>
      <w:r>
        <w:rPr>
          <w:i/>
          <w:iCs/>
          <w:color w:val="444444"/>
          <w:sz w:val="20"/>
          <w:szCs w:val="20"/>
        </w:rPr>
        <w:t xml:space="preserve">refuerza el reconocimiento institucional.</w:t>
      </w:r>
    </w:p>
    <w:p>
      <w:pPr>
        <w:pStyle w:val="Heading1"/>
        <w:pBdr>
          <w:bottom w:val="single" w:color="006EC7" w:sz="6" w:space="4"/>
        </w:pBdr>
        <w:spacing w:after="150" w:before="300"/>
      </w:pPr>
      <w:r>
        <w:rPr>
          <w:b/>
          <w:bCs/>
          <w:color w:val="006EC7"/>
          <w:sz w:val="26"/>
          <w:szCs w:val="26"/>
        </w:rPr>
        <w:t xml:space="preserve">4. Cabecera institucional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Logo, nombre del Instituto y nombre del sistema (SIGD).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Diseño responsive.</w:t>
      </w:r>
    </w:p>
    <w:p>
      <w:pPr>
        <w:spacing w:after="150"/>
      </w:pPr>
      <w:r>
        <w:rPr>
          <w:b/>
          <w:bCs/>
          <w:i/>
          <w:iCs/>
          <w:color w:val="E6007E"/>
          <w:sz w:val="20"/>
          <w:szCs w:val="20"/>
        </w:rPr>
        <w:t xml:space="preserve">Beneficio: </w:t>
      </w:r>
      <w:r>
        <w:rPr>
          <w:i/>
          <w:iCs/>
          <w:color w:val="444444"/>
          <w:sz w:val="20"/>
          <w:szCs w:val="20"/>
        </w:rPr>
        <w:t xml:space="preserve">presentación profesional y coherente.</w:t>
      </w:r>
    </w:p>
    <w:p>
      <w:pPr>
        <w:pStyle w:val="Heading1"/>
        <w:pBdr>
          <w:bottom w:val="single" w:color="006EC7" w:sz="6" w:space="4"/>
        </w:pBdr>
        <w:spacing w:after="150" w:before="300"/>
      </w:pPr>
      <w:r>
        <w:rPr>
          <w:b/>
          <w:bCs/>
          <w:color w:val="006EC7"/>
          <w:sz w:val="26"/>
          <w:szCs w:val="26"/>
        </w:rPr>
        <w:t xml:space="preserve">5. Formulario de registro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Datos Personales: Nombres, Apellidos.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Datos de Contacto: Correo electrónico, Teléfono.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Ubicación Domiciliaria: Dirección, Distrito (y ahora Provincia).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Declaración Jurada con confirmación obligatoria.</w:t>
      </w:r>
    </w:p>
    <w:p>
      <w:pPr>
        <w:pStyle w:val="Heading1"/>
        <w:pBdr>
          <w:bottom w:val="single" w:color="006EC7" w:sz="6" w:space="4"/>
        </w:pBdr>
        <w:spacing w:after="150" w:before="300"/>
      </w:pPr>
      <w:r>
        <w:rPr>
          <w:b/>
          <w:bCs/>
          <w:color w:val="006EC7"/>
          <w:sz w:val="26"/>
          <w:szCs w:val="26"/>
        </w:rPr>
        <w:t xml:space="preserve">6. Validaciones implementadas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Campos obligatorios: nombres, apellidos, correo, teléfono, dirección, distrito.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Teléfono: 9 dígitos obligatorios.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Declaración jurada: debe marcarse para continuar.</w:t>
      </w:r>
    </w:p>
    <w:p>
      <w:pPr>
        <w:spacing w:after="150"/>
      </w:pPr>
      <w:r>
        <w:rPr>
          <w:b/>
          <w:bCs/>
          <w:i/>
          <w:iCs/>
          <w:color w:val="E6007E"/>
          <w:sz w:val="20"/>
          <w:szCs w:val="20"/>
        </w:rPr>
        <w:t xml:space="preserve">Beneficio: </w:t>
      </w:r>
      <w:r>
        <w:rPr>
          <w:i/>
          <w:iCs/>
          <w:color w:val="444444"/>
          <w:sz w:val="20"/>
          <w:szCs w:val="20"/>
        </w:rPr>
        <w:t xml:space="preserve">mejora la calidad de los datos registrados.</w:t>
      </w:r>
    </w:p>
    <w:p>
      <w:pPr>
        <w:pStyle w:val="Heading1"/>
        <w:pBdr>
          <w:bottom w:val="single" w:color="006EC7" w:sz="6" w:space="4"/>
        </w:pBdr>
        <w:spacing w:after="150" w:before="300"/>
      </w:pPr>
      <w:r>
        <w:rPr>
          <w:b/>
          <w:bCs/>
          <w:color w:val="006EC7"/>
          <w:sz w:val="26"/>
          <w:szCs w:val="26"/>
        </w:rPr>
        <w:t xml:space="preserve">7. Componentes reutilizables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Cabecera institucional, tarjetas visuales y formularios como componentes independientes.</w:t>
      </w:r>
    </w:p>
    <w:p>
      <w:pPr>
        <w:spacing w:after="150"/>
      </w:pPr>
      <w:r>
        <w:rPr>
          <w:b/>
          <w:bCs/>
          <w:i/>
          <w:iCs/>
          <w:color w:val="E6007E"/>
          <w:sz w:val="20"/>
          <w:szCs w:val="20"/>
        </w:rPr>
        <w:t xml:space="preserve">Beneficio: </w:t>
      </w:r>
      <w:r>
        <w:rPr>
          <w:i/>
          <w:iCs/>
          <w:color w:val="444444"/>
          <w:sz w:val="20"/>
          <w:szCs w:val="20"/>
        </w:rPr>
        <w:t xml:space="preserve">facilita futuras ampliaciones del sistema.</w:t>
      </w:r>
    </w:p>
    <w:p>
      <w:pPr>
        <w:pStyle w:val="Heading1"/>
        <w:pBdr>
          <w:bottom w:val="single" w:color="006EC7" w:sz="6" w:space="4"/>
        </w:pBdr>
        <w:spacing w:after="150" w:before="300"/>
      </w:pPr>
      <w:r>
        <w:rPr>
          <w:b/>
          <w:bCs/>
          <w:color w:val="006EC7"/>
          <w:sz w:val="26"/>
          <w:szCs w:val="26"/>
        </w:rPr>
        <w:t xml:space="preserve">8. Estilos institucionales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Clases reutilizables: header-sigd, card-sigd, section-title, input-sigd, btn-primary.</w:t>
      </w:r>
    </w:p>
    <w:p>
      <w:pPr>
        <w:spacing w:after="150"/>
      </w:pPr>
      <w:r>
        <w:rPr>
          <w:b/>
          <w:bCs/>
          <w:i/>
          <w:iCs/>
          <w:color w:val="E6007E"/>
          <w:sz w:val="20"/>
          <w:szCs w:val="20"/>
        </w:rPr>
        <w:t xml:space="preserve">Beneficio: </w:t>
      </w:r>
      <w:r>
        <w:rPr>
          <w:i/>
          <w:iCs/>
          <w:color w:val="444444"/>
          <w:sz w:val="20"/>
          <w:szCs w:val="20"/>
        </w:rPr>
        <w:t xml:space="preserve">consistencia visual en todo el sistema.</w:t>
      </w:r>
    </w:p>
    <w:p>
      <w:pPr>
        <w:pStyle w:val="Heading1"/>
        <w:pBdr>
          <w:bottom w:val="single" w:color="006EC7" w:sz="6" w:space="4"/>
        </w:pBdr>
        <w:spacing w:after="150" w:before="300"/>
      </w:pPr>
      <w:r>
        <w:rPr>
          <w:b/>
          <w:bCs/>
          <w:color w:val="006EC7"/>
          <w:sz w:val="26"/>
          <w:szCs w:val="26"/>
        </w:rPr>
        <w:t xml:space="preserve">9. Provincia y Distrito dependientes (mejora aplicada)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Se agregó el campo Provincia (Coronel Portillo, Padre Abad, Atalaya, Purús).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El campo Distrito se filtra automáticamente según la provincia elegida (ej. Coronel Portillo → Callería, Yarinacocha, Manantay, Masisea).</w:t>
      </w:r>
    </w:p>
    <w:p>
      <w:pPr>
        <w:spacing w:after="150"/>
      </w:pPr>
      <w:r>
        <w:rPr>
          <w:b/>
          <w:bCs/>
          <w:i/>
          <w:iCs/>
          <w:color w:val="E6007E"/>
          <w:sz w:val="20"/>
          <w:szCs w:val="20"/>
        </w:rPr>
        <w:t xml:space="preserve">Beneficio: </w:t>
      </w:r>
      <w:r>
        <w:rPr>
          <w:i/>
          <w:iCs/>
          <w:color w:val="444444"/>
          <w:sz w:val="20"/>
          <w:szCs w:val="20"/>
        </w:rPr>
        <w:t xml:space="preserve">evita errores de digitación y mejora la calidad de la información.</w:t>
      </w:r>
    </w:p>
    <w:p>
      <w:pPr>
        <w:pStyle w:val="Heading1"/>
        <w:pBdr>
          <w:bottom w:val="single" w:color="006EC7" w:sz="6" w:space="4"/>
        </w:pBdr>
        <w:spacing w:after="150" w:before="300"/>
      </w:pPr>
      <w:r>
        <w:rPr>
          <w:b/>
          <w:bCs/>
          <w:color w:val="006EC7"/>
          <w:sz w:val="26"/>
          <w:szCs w:val="26"/>
        </w:rPr>
        <w:t xml:space="preserve">10. Estado actual del envío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Flujo actual: validación de datos → generación del objeto JSON → console.log().</w:t>
      </w:r>
    </w:p>
    <w:p>
      <w:pPr>
        <w:spacing w:after="150"/>
      </w:pPr>
      <w:r>
        <w:rPr>
          <w:b/>
          <w:bCs/>
          <w:i/>
          <w:iCs/>
          <w:color w:val="E6007E"/>
          <w:sz w:val="20"/>
          <w:szCs w:val="20"/>
        </w:rPr>
        <w:t xml:space="preserve">Beneficio: </w:t>
      </w:r>
      <w:r>
        <w:rPr>
          <w:i/>
          <w:iCs/>
          <w:color w:val="444444"/>
          <w:sz w:val="20"/>
          <w:szCs w:val="20"/>
        </w:rPr>
        <w:t xml:space="preserve">permite probar la funcionalidad antes de integrar el backend.</w:t>
      </w:r>
    </w:p>
    <w:p>
      <w:pPr>
        <w:pStyle w:val="Heading1"/>
        <w:pBdr>
          <w:bottom w:val="single" w:color="006EC7" w:sz="6" w:space="4"/>
        </w:pBdr>
        <w:spacing w:after="150" w:before="300"/>
      </w:pPr>
      <w:r>
        <w:rPr>
          <w:b/>
          <w:bCs/>
          <w:color w:val="006EC7"/>
          <w:sz w:val="26"/>
          <w:szCs w:val="26"/>
        </w:rPr>
        <w:t xml:space="preserve">11. Observaciones pendientes de ajuste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Eliminar la referencia a "PODER JUDICIAL" en la cabecera; usar el nombre oficial del Instituto o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Alinear Provincia y Distrito en la misma fila, con igual ancho.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Agregar campo DNI (8 dígitos) junto a Nombres y Apellidos.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Agregar campo Fecha de Nacimiento (input tipo 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Reemplazar el alert() de éxito por una tarjeta o toast ("Solicitud registrada correctamente").</w:t>
      </w:r>
    </w:p>
    <w:p>
      <w:pPr>
        <w:pStyle w:val="Heading1"/>
        <w:pBdr>
          <w:bottom w:val="single" w:color="006EC7" w:sz="6" w:space="4"/>
        </w:pBdr>
        <w:spacing w:after="150" w:before="300"/>
      </w:pPr>
      <w:r>
        <w:rPr>
          <w:b/>
          <w:bCs/>
          <w:color w:val="006EC7"/>
          <w:sz w:val="26"/>
          <w:szCs w:val="26"/>
        </w:rPr>
        <w:t xml:space="preserve">Estado general del proyecto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Arquitectura frontend implementada.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Identidad visual institucional aplicada.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Logo institucional integrado.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Formulario funcional y responsive.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Validaciones implementadas.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Componentes reutilizables creados.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Provincia y Distrito dependientes.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Preparado para integración con backend.</w:t>
      </w:r>
    </w:p>
    <w:p>
      <w:pPr>
        <w:spacing w:before="100"/>
      </w:pPr>
      <w:r>
        <w:rPr>
          <w:b/>
          <w:bCs/>
          <w:color w:val="E6007E"/>
          <w:sz w:val="21"/>
          <w:szCs w:val="21"/>
        </w:rPr>
        <w:t xml:space="preserve">Pendiente: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DNI y Fecha de nacimiento.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Eliminar referencia al Poder Judicial.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Mensaje de éxito/error visual.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Consumo de API real (Axios/Fetch).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Persistencia de datos en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111111"/>
          <w:sz w:val="21"/>
          <w:szCs w:val="21"/>
        </w:rPr>
        <w:t xml:space="preserve">Autenticación de usuarios.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2026-08-29T22:29:29.787Z</dcterms:created>
  <dcterms:modified xsi:type="dcterms:W3CDTF">2026-08-29T22:29:29.806Z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