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D7B7" w14:textId="7C5CBB03" w:rsidR="00373F7B" w:rsidRPr="00A44258" w:rsidRDefault="00DE58D6">
      <w:pPr>
        <w:rPr>
          <w:rFonts w:cstheme="minorHAnsi"/>
          <w:b/>
          <w:sz w:val="28"/>
          <w:szCs w:val="28"/>
        </w:rPr>
      </w:pPr>
      <w:r w:rsidRPr="00DE58D6">
        <w:rPr>
          <w:rFonts w:cstheme="minorHAnsi"/>
          <w:b/>
          <w:sz w:val="28"/>
          <w:szCs w:val="28"/>
        </w:rPr>
        <w:t>Extracting Real-World Evidence from Real-World Data</w:t>
      </w:r>
      <w:r>
        <w:rPr>
          <w:rFonts w:cstheme="minorHAnsi"/>
          <w:b/>
          <w:sz w:val="28"/>
          <w:szCs w:val="28"/>
        </w:rPr>
        <w:t xml:space="preserve"> </w:t>
      </w:r>
      <w:r w:rsidR="00A44258" w:rsidRPr="00A44258">
        <w:rPr>
          <w:rFonts w:cstheme="minorHAnsi"/>
          <w:b/>
          <w:sz w:val="28"/>
          <w:szCs w:val="28"/>
        </w:rPr>
        <w:t xml:space="preserve">– References </w:t>
      </w:r>
    </w:p>
    <w:p w14:paraId="3D98ECD8" w14:textId="5AD20CCC" w:rsidR="00373F7B" w:rsidRPr="003841AE" w:rsidRDefault="00373F7B">
      <w:pPr>
        <w:rPr>
          <w:rFonts w:cstheme="minorHAnsi"/>
          <w:sz w:val="22"/>
          <w:szCs w:val="22"/>
          <w:lang w:eastAsia="zh-CN"/>
        </w:rPr>
      </w:pPr>
    </w:p>
    <w:p w14:paraId="4741D031" w14:textId="6CD18485" w:rsidR="00C311ED" w:rsidRPr="003841AE" w:rsidRDefault="00065317">
      <w:pPr>
        <w:rPr>
          <w:rFonts w:cstheme="minorHAnsi"/>
          <w:b/>
          <w:i/>
          <w:sz w:val="22"/>
          <w:szCs w:val="22"/>
          <w:lang w:eastAsia="zh-CN"/>
        </w:rPr>
      </w:pPr>
      <w:r>
        <w:rPr>
          <w:rFonts w:cstheme="minorHAnsi"/>
          <w:b/>
          <w:i/>
          <w:sz w:val="22"/>
          <w:szCs w:val="22"/>
          <w:lang w:eastAsia="zh-CN"/>
        </w:rPr>
        <w:t>Healthcare</w:t>
      </w:r>
      <w:r w:rsidR="00C311ED" w:rsidRPr="003841AE">
        <w:rPr>
          <w:rFonts w:cstheme="minorHAnsi"/>
          <w:b/>
          <w:i/>
          <w:sz w:val="22"/>
          <w:szCs w:val="22"/>
          <w:lang w:eastAsia="zh-CN"/>
        </w:rPr>
        <w:t xml:space="preserve"> Data Structure and Quality</w:t>
      </w:r>
    </w:p>
    <w:p w14:paraId="2ECDE965" w14:textId="2C7F886E" w:rsidR="00C311ED" w:rsidRPr="003841AE" w:rsidRDefault="00C311ED">
      <w:pPr>
        <w:rPr>
          <w:rFonts w:cstheme="minorHAnsi"/>
          <w:b/>
          <w:i/>
          <w:sz w:val="22"/>
          <w:szCs w:val="22"/>
          <w:lang w:eastAsia="zh-CN"/>
        </w:rPr>
      </w:pPr>
    </w:p>
    <w:p w14:paraId="03F80D17" w14:textId="4656FEE6" w:rsidR="00065317" w:rsidRDefault="00065317" w:rsidP="00C311ED">
      <w:pPr>
        <w:rPr>
          <w:rFonts w:cstheme="minorHAnsi"/>
          <w:sz w:val="22"/>
          <w:szCs w:val="22"/>
        </w:rPr>
      </w:pPr>
      <w:proofErr w:type="spellStart"/>
      <w:r w:rsidRPr="00065317">
        <w:rPr>
          <w:rFonts w:cstheme="minorHAnsi"/>
          <w:sz w:val="22"/>
          <w:szCs w:val="22"/>
        </w:rPr>
        <w:t>Beesley</w:t>
      </w:r>
      <w:proofErr w:type="spellEnd"/>
      <w:r w:rsidRPr="00065317">
        <w:rPr>
          <w:rFonts w:cstheme="minorHAnsi"/>
          <w:sz w:val="22"/>
          <w:szCs w:val="22"/>
        </w:rPr>
        <w:t xml:space="preserve"> LJ, Salvatore M, Fritsche LG, Pandit A, Rao A, Brummett C, Willer CJ, Lisabeth LD, Mukherjee B. The emerging landscape of health research based on biobanks linked to electronic health records: Existing resources, statistical challenges, and potential opportunities. </w:t>
      </w:r>
      <w:r w:rsidRPr="00065317">
        <w:rPr>
          <w:rFonts w:cstheme="minorHAnsi"/>
          <w:i/>
          <w:iCs/>
          <w:sz w:val="22"/>
          <w:szCs w:val="22"/>
        </w:rPr>
        <w:t>Statistics in Medicine</w:t>
      </w:r>
      <w:r w:rsidRPr="00065317">
        <w:rPr>
          <w:rFonts w:cstheme="minorHAnsi"/>
          <w:sz w:val="22"/>
          <w:szCs w:val="22"/>
        </w:rPr>
        <w:t>. 2020;</w:t>
      </w:r>
      <w:r>
        <w:rPr>
          <w:rFonts w:cstheme="minorHAnsi"/>
          <w:sz w:val="22"/>
          <w:szCs w:val="22"/>
        </w:rPr>
        <w:t xml:space="preserve"> </w:t>
      </w:r>
      <w:r w:rsidRPr="00065317">
        <w:rPr>
          <w:rFonts w:cstheme="minorHAnsi"/>
          <w:sz w:val="22"/>
          <w:szCs w:val="22"/>
        </w:rPr>
        <w:t>39(6):773-800.</w:t>
      </w:r>
    </w:p>
    <w:p w14:paraId="4795C68B" w14:textId="77777777" w:rsidR="00065317" w:rsidRDefault="00065317" w:rsidP="00C311ED">
      <w:pPr>
        <w:rPr>
          <w:rFonts w:cstheme="minorHAnsi"/>
          <w:sz w:val="22"/>
          <w:szCs w:val="22"/>
        </w:rPr>
      </w:pPr>
    </w:p>
    <w:p w14:paraId="2ECFEED5" w14:textId="5E1ADCCE" w:rsidR="00C311ED" w:rsidRPr="003841AE" w:rsidRDefault="00C311ED" w:rsidP="00C311ED">
      <w:pPr>
        <w:rPr>
          <w:rFonts w:cstheme="minorHAnsi"/>
          <w:sz w:val="22"/>
          <w:szCs w:val="22"/>
        </w:rPr>
      </w:pPr>
      <w:r w:rsidRPr="003841AE">
        <w:rPr>
          <w:rFonts w:cstheme="minorHAnsi"/>
          <w:sz w:val="22"/>
          <w:szCs w:val="22"/>
        </w:rPr>
        <w:t xml:space="preserve">Denny JC. Mining electronic health records in the genomics era. </w:t>
      </w:r>
      <w:proofErr w:type="spellStart"/>
      <w:r w:rsidRPr="003841AE">
        <w:rPr>
          <w:rFonts w:cstheme="minorHAnsi"/>
          <w:i/>
          <w:sz w:val="22"/>
          <w:szCs w:val="22"/>
        </w:rPr>
        <w:t>PLoS</w:t>
      </w:r>
      <w:proofErr w:type="spellEnd"/>
      <w:r w:rsidRPr="003841AE">
        <w:rPr>
          <w:rFonts w:cstheme="minorHAnsi"/>
          <w:i/>
          <w:sz w:val="22"/>
          <w:szCs w:val="22"/>
        </w:rPr>
        <w:t xml:space="preserve"> computational biology</w:t>
      </w:r>
      <w:r w:rsidRPr="003841AE">
        <w:rPr>
          <w:rFonts w:cstheme="minorHAnsi"/>
          <w:sz w:val="22"/>
          <w:szCs w:val="22"/>
        </w:rPr>
        <w:t>. 2012;8(12):e1002823.</w:t>
      </w:r>
    </w:p>
    <w:p w14:paraId="7A0A3658" w14:textId="02F9045D" w:rsidR="00C311ED" w:rsidRPr="003841AE" w:rsidRDefault="00C311ED" w:rsidP="00C311ED">
      <w:pPr>
        <w:rPr>
          <w:rFonts w:cstheme="minorHAnsi"/>
          <w:sz w:val="22"/>
          <w:szCs w:val="22"/>
          <w:lang w:eastAsia="zh-CN"/>
        </w:rPr>
      </w:pPr>
    </w:p>
    <w:p w14:paraId="10A50012"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Forrest, C, Margolis, P, Bailey, C, </w:t>
      </w:r>
      <w:proofErr w:type="spellStart"/>
      <w:r w:rsidRPr="003841AE">
        <w:rPr>
          <w:rFonts w:cstheme="minorHAnsi"/>
          <w:sz w:val="22"/>
          <w:szCs w:val="22"/>
          <w:lang w:eastAsia="zh-CN"/>
        </w:rPr>
        <w:t>Marsolo</w:t>
      </w:r>
      <w:proofErr w:type="spellEnd"/>
      <w:r w:rsidRPr="003841AE">
        <w:rPr>
          <w:rFonts w:cstheme="minorHAnsi"/>
          <w:sz w:val="22"/>
          <w:szCs w:val="22"/>
          <w:lang w:eastAsia="zh-CN"/>
        </w:rPr>
        <w:t xml:space="preserve">, K, </w:t>
      </w:r>
      <w:proofErr w:type="spellStart"/>
      <w:r w:rsidRPr="003841AE">
        <w:rPr>
          <w:rFonts w:cstheme="minorHAnsi"/>
          <w:sz w:val="22"/>
          <w:szCs w:val="22"/>
          <w:lang w:eastAsia="zh-CN"/>
        </w:rPr>
        <w:t>Beccaro</w:t>
      </w:r>
      <w:proofErr w:type="spellEnd"/>
      <w:r w:rsidRPr="003841AE">
        <w:rPr>
          <w:rFonts w:cstheme="minorHAnsi"/>
          <w:sz w:val="22"/>
          <w:szCs w:val="22"/>
          <w:lang w:eastAsia="zh-CN"/>
        </w:rPr>
        <w:t xml:space="preserve">, M, Finkelstein, J, </w:t>
      </w:r>
      <w:proofErr w:type="spellStart"/>
      <w:r w:rsidRPr="003841AE">
        <w:rPr>
          <w:rFonts w:cstheme="minorHAnsi"/>
          <w:sz w:val="22"/>
          <w:szCs w:val="22"/>
          <w:lang w:eastAsia="zh-CN"/>
        </w:rPr>
        <w:t>Milov</w:t>
      </w:r>
      <w:proofErr w:type="spellEnd"/>
      <w:r w:rsidRPr="003841AE">
        <w:rPr>
          <w:rFonts w:cstheme="minorHAnsi"/>
          <w:sz w:val="22"/>
          <w:szCs w:val="22"/>
          <w:lang w:eastAsia="zh-CN"/>
        </w:rPr>
        <w:t xml:space="preserve">, D, </w:t>
      </w:r>
      <w:proofErr w:type="spellStart"/>
      <w:r w:rsidRPr="003841AE">
        <w:rPr>
          <w:rFonts w:cstheme="minorHAnsi"/>
          <w:sz w:val="22"/>
          <w:szCs w:val="22"/>
          <w:lang w:eastAsia="zh-CN"/>
        </w:rPr>
        <w:t>Vieland</w:t>
      </w:r>
      <w:proofErr w:type="spellEnd"/>
      <w:r w:rsidRPr="003841AE">
        <w:rPr>
          <w:rFonts w:cstheme="minorHAnsi"/>
          <w:sz w:val="22"/>
          <w:szCs w:val="22"/>
          <w:lang w:eastAsia="zh-CN"/>
        </w:rPr>
        <w:t xml:space="preserve">, V, Wolf, B, Yu, F, and Kahn, M., </w:t>
      </w:r>
      <w:proofErr w:type="spellStart"/>
      <w:r w:rsidRPr="003841AE">
        <w:rPr>
          <w:rFonts w:cstheme="minorHAnsi"/>
          <w:sz w:val="22"/>
          <w:szCs w:val="22"/>
          <w:lang w:eastAsia="zh-CN"/>
        </w:rPr>
        <w:t>PEDSnet</w:t>
      </w:r>
      <w:proofErr w:type="spellEnd"/>
      <w:r w:rsidRPr="003841AE">
        <w:rPr>
          <w:rFonts w:cstheme="minorHAnsi"/>
          <w:sz w:val="22"/>
          <w:szCs w:val="22"/>
          <w:lang w:eastAsia="zh-CN"/>
        </w:rPr>
        <w:t xml:space="preserve">: A National Pediatric Learning Health System, </w:t>
      </w:r>
      <w:r w:rsidRPr="003841AE">
        <w:rPr>
          <w:rFonts w:cstheme="minorHAnsi"/>
          <w:i/>
          <w:sz w:val="22"/>
          <w:szCs w:val="22"/>
          <w:lang w:eastAsia="zh-CN"/>
        </w:rPr>
        <w:t xml:space="preserve">Journal of the American Medical Informatics Association. </w:t>
      </w:r>
      <w:r w:rsidRPr="003841AE">
        <w:rPr>
          <w:rFonts w:cstheme="minorHAnsi"/>
          <w:sz w:val="22"/>
          <w:szCs w:val="22"/>
          <w:lang w:eastAsia="zh-CN"/>
        </w:rPr>
        <w:t>2014; 21: 602-606.</w:t>
      </w:r>
    </w:p>
    <w:p w14:paraId="26291205" w14:textId="77777777" w:rsidR="00C311ED" w:rsidRPr="003841AE" w:rsidRDefault="00C311ED" w:rsidP="00C311ED">
      <w:pPr>
        <w:rPr>
          <w:rFonts w:cstheme="minorHAnsi"/>
          <w:sz w:val="22"/>
          <w:szCs w:val="22"/>
          <w:lang w:eastAsia="zh-CN"/>
        </w:rPr>
      </w:pPr>
    </w:p>
    <w:p w14:paraId="73F791B3" w14:textId="77777777" w:rsidR="00C311ED" w:rsidRPr="003841AE" w:rsidRDefault="00C311ED" w:rsidP="00C311ED">
      <w:pPr>
        <w:rPr>
          <w:rFonts w:cstheme="minorHAnsi"/>
          <w:sz w:val="22"/>
          <w:szCs w:val="22"/>
          <w:lang w:eastAsia="zh-CN"/>
        </w:rPr>
      </w:pPr>
      <w:r w:rsidRPr="003841AE">
        <w:rPr>
          <w:rFonts w:cstheme="minorHAnsi"/>
          <w:sz w:val="22"/>
          <w:szCs w:val="22"/>
        </w:rPr>
        <w:t xml:space="preserve">Jensen PB, Jensen LJ, </w:t>
      </w:r>
      <w:proofErr w:type="spellStart"/>
      <w:r w:rsidRPr="003841AE">
        <w:rPr>
          <w:rFonts w:cstheme="minorHAnsi"/>
          <w:sz w:val="22"/>
          <w:szCs w:val="22"/>
        </w:rPr>
        <w:t>Brunak</w:t>
      </w:r>
      <w:proofErr w:type="spellEnd"/>
      <w:r w:rsidRPr="003841AE">
        <w:rPr>
          <w:rFonts w:cstheme="minorHAnsi"/>
          <w:sz w:val="22"/>
          <w:szCs w:val="22"/>
        </w:rPr>
        <w:t xml:space="preserve"> S. Mining electronic health records: towards better research applications and clinical care. </w:t>
      </w:r>
      <w:r w:rsidRPr="003841AE">
        <w:rPr>
          <w:rFonts w:cstheme="minorHAnsi"/>
          <w:i/>
          <w:sz w:val="22"/>
          <w:szCs w:val="22"/>
        </w:rPr>
        <w:t>Nature Reviews Genetics</w:t>
      </w:r>
      <w:r w:rsidRPr="003841AE">
        <w:rPr>
          <w:rFonts w:cstheme="minorHAnsi"/>
          <w:sz w:val="22"/>
          <w:szCs w:val="22"/>
        </w:rPr>
        <w:t>. 2012;13(6):395-405.</w:t>
      </w:r>
    </w:p>
    <w:p w14:paraId="7B9D7A15" w14:textId="77777777" w:rsidR="00C311ED" w:rsidRPr="003841AE" w:rsidRDefault="00C311ED" w:rsidP="00C311ED">
      <w:pPr>
        <w:rPr>
          <w:rFonts w:cstheme="minorHAnsi"/>
          <w:sz w:val="22"/>
          <w:szCs w:val="22"/>
          <w:lang w:eastAsia="zh-CN"/>
        </w:rPr>
      </w:pPr>
    </w:p>
    <w:p w14:paraId="696F79B3"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Kirby JC, Speltz P, Rasmussen LV, Basford M, Gottesman O, </w:t>
      </w:r>
      <w:proofErr w:type="spellStart"/>
      <w:r w:rsidRPr="003841AE">
        <w:rPr>
          <w:rFonts w:cstheme="minorHAnsi"/>
          <w:sz w:val="22"/>
          <w:szCs w:val="22"/>
          <w:lang w:eastAsia="zh-CN"/>
        </w:rPr>
        <w:t>Peissig</w:t>
      </w:r>
      <w:proofErr w:type="spellEnd"/>
      <w:r w:rsidRPr="003841AE">
        <w:rPr>
          <w:rFonts w:cstheme="minorHAnsi"/>
          <w:sz w:val="22"/>
          <w:szCs w:val="22"/>
          <w:lang w:eastAsia="zh-CN"/>
        </w:rPr>
        <w:t xml:space="preserve"> PL, Pacheco JA, Tromp G, Pathak J, Carrell DS, Ellis SB. </w:t>
      </w:r>
      <w:proofErr w:type="spellStart"/>
      <w:r w:rsidRPr="003841AE">
        <w:rPr>
          <w:rFonts w:cstheme="minorHAnsi"/>
          <w:sz w:val="22"/>
          <w:szCs w:val="22"/>
          <w:lang w:eastAsia="zh-CN"/>
        </w:rPr>
        <w:t>PheKB</w:t>
      </w:r>
      <w:proofErr w:type="spellEnd"/>
      <w:r w:rsidRPr="003841AE">
        <w:rPr>
          <w:rFonts w:cstheme="minorHAnsi"/>
          <w:sz w:val="22"/>
          <w:szCs w:val="22"/>
          <w:lang w:eastAsia="zh-CN"/>
        </w:rPr>
        <w:t xml:space="preserve">: a catalog and workflow for creating electronic phenotype algorithms for transportability. </w:t>
      </w:r>
      <w:r w:rsidRPr="003841AE">
        <w:rPr>
          <w:rFonts w:cstheme="minorHAnsi"/>
          <w:i/>
          <w:sz w:val="22"/>
          <w:szCs w:val="22"/>
          <w:lang w:eastAsia="zh-CN"/>
        </w:rPr>
        <w:t>Journal of the American Medical Informatics Association.</w:t>
      </w:r>
      <w:r w:rsidRPr="003841AE">
        <w:rPr>
          <w:rFonts w:cstheme="minorHAnsi"/>
          <w:sz w:val="22"/>
          <w:szCs w:val="22"/>
          <w:lang w:eastAsia="zh-CN"/>
        </w:rPr>
        <w:t xml:space="preserve"> 2016;23(6):1046-52.</w:t>
      </w:r>
    </w:p>
    <w:p w14:paraId="749CB8DE" w14:textId="77777777" w:rsidR="00C311ED" w:rsidRPr="003841AE" w:rsidRDefault="00C311ED" w:rsidP="00C311ED">
      <w:pPr>
        <w:rPr>
          <w:rFonts w:cstheme="minorHAnsi"/>
          <w:sz w:val="22"/>
          <w:szCs w:val="22"/>
          <w:lang w:eastAsia="zh-CN"/>
        </w:rPr>
      </w:pPr>
    </w:p>
    <w:p w14:paraId="6B1AE0BD" w14:textId="77777777" w:rsidR="003841AE" w:rsidRPr="003841AE" w:rsidRDefault="003841AE" w:rsidP="003841AE">
      <w:pPr>
        <w:rPr>
          <w:rFonts w:cstheme="minorHAnsi"/>
          <w:sz w:val="22"/>
          <w:szCs w:val="22"/>
          <w:lang w:eastAsia="zh-CN"/>
        </w:rPr>
      </w:pPr>
      <w:r w:rsidRPr="003841AE">
        <w:rPr>
          <w:rFonts w:cstheme="minorHAnsi"/>
          <w:sz w:val="22"/>
          <w:szCs w:val="22"/>
          <w:lang w:eastAsia="zh-CN"/>
        </w:rPr>
        <w:t xml:space="preserve">Meyer D, </w:t>
      </w:r>
      <w:proofErr w:type="spellStart"/>
      <w:r w:rsidRPr="003841AE">
        <w:rPr>
          <w:rFonts w:cstheme="minorHAnsi"/>
          <w:sz w:val="22"/>
          <w:szCs w:val="22"/>
          <w:lang w:eastAsia="zh-CN"/>
        </w:rPr>
        <w:t>Hornik</w:t>
      </w:r>
      <w:proofErr w:type="spellEnd"/>
      <w:r w:rsidRPr="003841AE">
        <w:rPr>
          <w:rFonts w:cstheme="minorHAnsi"/>
          <w:sz w:val="22"/>
          <w:szCs w:val="22"/>
          <w:lang w:eastAsia="zh-CN"/>
        </w:rPr>
        <w:t xml:space="preserve"> K, </w:t>
      </w:r>
      <w:proofErr w:type="spellStart"/>
      <w:r w:rsidRPr="003841AE">
        <w:rPr>
          <w:rFonts w:cstheme="minorHAnsi"/>
          <w:sz w:val="22"/>
          <w:szCs w:val="22"/>
          <w:lang w:eastAsia="zh-CN"/>
        </w:rPr>
        <w:t>Feinerer</w:t>
      </w:r>
      <w:proofErr w:type="spellEnd"/>
      <w:r w:rsidRPr="003841AE">
        <w:rPr>
          <w:rFonts w:cstheme="minorHAnsi"/>
          <w:sz w:val="22"/>
          <w:szCs w:val="22"/>
          <w:lang w:eastAsia="zh-CN"/>
        </w:rPr>
        <w:t xml:space="preserve"> I. Text mining infrastructure in R. </w:t>
      </w:r>
      <w:r w:rsidRPr="003841AE">
        <w:rPr>
          <w:rFonts w:cstheme="minorHAnsi"/>
          <w:i/>
          <w:sz w:val="22"/>
          <w:szCs w:val="22"/>
          <w:lang w:eastAsia="zh-CN"/>
        </w:rPr>
        <w:t>Journal of Statistical Software</w:t>
      </w:r>
      <w:r w:rsidRPr="003841AE">
        <w:rPr>
          <w:rFonts w:cstheme="minorHAnsi"/>
          <w:sz w:val="22"/>
          <w:szCs w:val="22"/>
          <w:lang w:eastAsia="zh-CN"/>
        </w:rPr>
        <w:t>. 2008;25(5):1-54.</w:t>
      </w:r>
    </w:p>
    <w:p w14:paraId="012CB198" w14:textId="77777777" w:rsidR="003841AE" w:rsidRPr="003841AE" w:rsidRDefault="003841AE" w:rsidP="003841AE">
      <w:pPr>
        <w:rPr>
          <w:rFonts w:cstheme="minorHAnsi"/>
          <w:sz w:val="22"/>
          <w:szCs w:val="22"/>
          <w:lang w:eastAsia="zh-CN"/>
        </w:rPr>
      </w:pPr>
    </w:p>
    <w:p w14:paraId="797FA2AC" w14:textId="69E906F5" w:rsidR="00065317" w:rsidRDefault="00065317" w:rsidP="003841AE">
      <w:pPr>
        <w:rPr>
          <w:rFonts w:cstheme="minorHAnsi"/>
          <w:sz w:val="22"/>
          <w:szCs w:val="22"/>
        </w:rPr>
      </w:pPr>
      <w:proofErr w:type="spellStart"/>
      <w:r w:rsidRPr="00065317">
        <w:rPr>
          <w:rFonts w:cstheme="minorHAnsi"/>
          <w:sz w:val="22"/>
          <w:szCs w:val="22"/>
        </w:rPr>
        <w:t>Shortreed</w:t>
      </w:r>
      <w:proofErr w:type="spellEnd"/>
      <w:r w:rsidRPr="00065317">
        <w:rPr>
          <w:rFonts w:cstheme="minorHAnsi"/>
          <w:sz w:val="22"/>
          <w:szCs w:val="22"/>
        </w:rPr>
        <w:t xml:space="preserve"> SM, Cook AJ, Coley RY, Bobb JF, Nelson JC. Challenges and opportunities for using big health care data to advance medical science and public health. </w:t>
      </w:r>
      <w:r w:rsidRPr="00065317">
        <w:rPr>
          <w:rFonts w:cstheme="minorHAnsi"/>
          <w:i/>
          <w:iCs/>
          <w:sz w:val="22"/>
          <w:szCs w:val="22"/>
        </w:rPr>
        <w:t>American Journal of Epidemiology</w:t>
      </w:r>
      <w:r w:rsidRPr="00065317">
        <w:rPr>
          <w:rFonts w:cstheme="minorHAnsi"/>
          <w:sz w:val="22"/>
          <w:szCs w:val="22"/>
        </w:rPr>
        <w:t>. 2019</w:t>
      </w:r>
      <w:r>
        <w:rPr>
          <w:rFonts w:cstheme="minorHAnsi"/>
          <w:sz w:val="22"/>
          <w:szCs w:val="22"/>
        </w:rPr>
        <w:t xml:space="preserve">; </w:t>
      </w:r>
      <w:r w:rsidRPr="00065317">
        <w:rPr>
          <w:rFonts w:cstheme="minorHAnsi"/>
          <w:sz w:val="22"/>
          <w:szCs w:val="22"/>
        </w:rPr>
        <w:t>188(5):851-61.</w:t>
      </w:r>
    </w:p>
    <w:p w14:paraId="3931BD83" w14:textId="77777777" w:rsidR="00065317" w:rsidRDefault="00065317" w:rsidP="003841AE">
      <w:pPr>
        <w:rPr>
          <w:rFonts w:cstheme="minorHAnsi"/>
          <w:sz w:val="22"/>
          <w:szCs w:val="22"/>
        </w:rPr>
      </w:pPr>
    </w:p>
    <w:p w14:paraId="218725ED" w14:textId="3090AC60" w:rsidR="003841AE" w:rsidRPr="003841AE" w:rsidRDefault="003841AE" w:rsidP="003841AE">
      <w:pPr>
        <w:rPr>
          <w:rFonts w:cstheme="minorHAnsi"/>
          <w:sz w:val="22"/>
          <w:szCs w:val="22"/>
        </w:rPr>
      </w:pPr>
      <w:r w:rsidRPr="003841AE">
        <w:rPr>
          <w:rFonts w:cstheme="minorHAnsi"/>
          <w:sz w:val="22"/>
          <w:szCs w:val="22"/>
        </w:rPr>
        <w:t xml:space="preserve">Weiskopf NG, Weng C. Methods and dimensions of electronic health record data quality assessment: enabling reuse for clinical research. </w:t>
      </w:r>
      <w:r w:rsidRPr="003841AE">
        <w:rPr>
          <w:rFonts w:cstheme="minorHAnsi"/>
          <w:i/>
          <w:sz w:val="22"/>
          <w:szCs w:val="22"/>
        </w:rPr>
        <w:t>Journal of the American Medical Informatics Association</w:t>
      </w:r>
      <w:r w:rsidRPr="003841AE">
        <w:rPr>
          <w:rFonts w:cstheme="minorHAnsi"/>
          <w:sz w:val="22"/>
          <w:szCs w:val="22"/>
        </w:rPr>
        <w:t>. 2013;20(1):144-51.</w:t>
      </w:r>
    </w:p>
    <w:p w14:paraId="33A1BB67" w14:textId="5E9F3748" w:rsidR="00C311ED" w:rsidRPr="003841AE" w:rsidRDefault="00C311ED">
      <w:pPr>
        <w:rPr>
          <w:rFonts w:cstheme="minorHAnsi"/>
          <w:b/>
          <w:i/>
          <w:sz w:val="22"/>
          <w:szCs w:val="22"/>
          <w:lang w:eastAsia="zh-CN"/>
        </w:rPr>
      </w:pPr>
    </w:p>
    <w:p w14:paraId="1D18AF55" w14:textId="0F4AAE92" w:rsidR="00C311ED" w:rsidRPr="003841AE" w:rsidRDefault="00C311ED">
      <w:pPr>
        <w:rPr>
          <w:rFonts w:cstheme="minorHAnsi"/>
          <w:b/>
          <w:i/>
          <w:sz w:val="22"/>
          <w:szCs w:val="22"/>
          <w:lang w:eastAsia="zh-CN"/>
        </w:rPr>
      </w:pPr>
      <w:r w:rsidRPr="003841AE">
        <w:rPr>
          <w:rFonts w:cstheme="minorHAnsi"/>
          <w:b/>
          <w:i/>
          <w:sz w:val="22"/>
          <w:szCs w:val="22"/>
          <w:lang w:eastAsia="zh-CN"/>
        </w:rPr>
        <w:t>Missing Data and Measurement Error in EHR</w:t>
      </w:r>
    </w:p>
    <w:p w14:paraId="3F17D53B" w14:textId="105C2023" w:rsidR="00C311ED" w:rsidRPr="003841AE" w:rsidRDefault="00C311ED">
      <w:pPr>
        <w:rPr>
          <w:rFonts w:cstheme="minorHAnsi"/>
          <w:b/>
          <w:i/>
          <w:sz w:val="22"/>
          <w:szCs w:val="22"/>
          <w:lang w:eastAsia="zh-CN"/>
        </w:rPr>
      </w:pPr>
    </w:p>
    <w:p w14:paraId="003A24E2" w14:textId="46F60A26"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Carrigan G, Whipple S, Taylor MD, Torres AZ, </w:t>
      </w:r>
      <w:proofErr w:type="spellStart"/>
      <w:r w:rsidRPr="003841AE">
        <w:rPr>
          <w:rFonts w:cstheme="minorHAnsi"/>
          <w:sz w:val="22"/>
          <w:szCs w:val="22"/>
          <w:lang w:eastAsia="zh-CN"/>
        </w:rPr>
        <w:t>Gossai</w:t>
      </w:r>
      <w:proofErr w:type="spellEnd"/>
      <w:r w:rsidRPr="003841AE">
        <w:rPr>
          <w:rFonts w:cstheme="minorHAnsi"/>
          <w:sz w:val="22"/>
          <w:szCs w:val="22"/>
          <w:lang w:eastAsia="zh-CN"/>
        </w:rPr>
        <w:t xml:space="preserve"> A, </w:t>
      </w:r>
      <w:proofErr w:type="spellStart"/>
      <w:r w:rsidRPr="003841AE">
        <w:rPr>
          <w:rFonts w:cstheme="minorHAnsi"/>
          <w:sz w:val="22"/>
          <w:szCs w:val="22"/>
          <w:lang w:eastAsia="zh-CN"/>
        </w:rPr>
        <w:t>Arnieri</w:t>
      </w:r>
      <w:proofErr w:type="spellEnd"/>
      <w:r w:rsidRPr="003841AE">
        <w:rPr>
          <w:rFonts w:cstheme="minorHAnsi"/>
          <w:sz w:val="22"/>
          <w:szCs w:val="22"/>
          <w:lang w:eastAsia="zh-CN"/>
        </w:rPr>
        <w:t xml:space="preserve"> B, Tucker M, Hofmeister PP, Lambert P, Griffith SD, Capra WB. An evaluation of the impact of missing deaths on overall survival analyses of advanced non–small cell lung cancer patients conducted in an electronic health records database. </w:t>
      </w:r>
      <w:r w:rsidRPr="003841AE">
        <w:rPr>
          <w:rFonts w:cstheme="minorHAnsi"/>
          <w:i/>
          <w:sz w:val="22"/>
          <w:szCs w:val="22"/>
          <w:lang w:eastAsia="zh-CN"/>
        </w:rPr>
        <w:t>Pharmacoepidemiology and Drug Safety</w:t>
      </w:r>
      <w:r w:rsidRPr="003841AE">
        <w:rPr>
          <w:rFonts w:cstheme="minorHAnsi"/>
          <w:sz w:val="22"/>
          <w:szCs w:val="22"/>
          <w:lang w:eastAsia="zh-CN"/>
        </w:rPr>
        <w:t>. 2019;doi:10.1002/pds.4758</w:t>
      </w:r>
    </w:p>
    <w:p w14:paraId="51A5B2FD" w14:textId="77777777" w:rsidR="00C311ED" w:rsidRPr="003841AE" w:rsidRDefault="00C311ED" w:rsidP="00C311ED">
      <w:pPr>
        <w:rPr>
          <w:rFonts w:cstheme="minorHAnsi"/>
          <w:sz w:val="22"/>
          <w:szCs w:val="22"/>
          <w:lang w:eastAsia="zh-CN"/>
        </w:rPr>
      </w:pPr>
    </w:p>
    <w:p w14:paraId="06974899" w14:textId="77777777" w:rsidR="00C311ED" w:rsidRPr="00882E80" w:rsidRDefault="00C311ED" w:rsidP="00C311ED">
      <w:pPr>
        <w:rPr>
          <w:rFonts w:eastAsia="Times New Roman" w:cstheme="minorHAnsi"/>
          <w:sz w:val="22"/>
          <w:szCs w:val="22"/>
        </w:rPr>
      </w:pPr>
      <w:r w:rsidRPr="00882E80">
        <w:rPr>
          <w:rFonts w:eastAsia="Times New Roman" w:cstheme="minorHAnsi"/>
          <w:color w:val="222222"/>
          <w:sz w:val="22"/>
          <w:szCs w:val="22"/>
          <w:shd w:val="clear" w:color="auto" w:fill="FFFFFF"/>
        </w:rPr>
        <w:t xml:space="preserve">Chen Y, Wang J, </w:t>
      </w:r>
      <w:proofErr w:type="spellStart"/>
      <w:r w:rsidRPr="00882E80">
        <w:rPr>
          <w:rFonts w:eastAsia="Times New Roman" w:cstheme="minorHAnsi"/>
          <w:color w:val="222222"/>
          <w:sz w:val="22"/>
          <w:szCs w:val="22"/>
          <w:shd w:val="clear" w:color="auto" w:fill="FFFFFF"/>
        </w:rPr>
        <w:t>Chubak</w:t>
      </w:r>
      <w:proofErr w:type="spellEnd"/>
      <w:r w:rsidRPr="00882E80">
        <w:rPr>
          <w:rFonts w:eastAsia="Times New Roman" w:cstheme="minorHAnsi"/>
          <w:color w:val="222222"/>
          <w:sz w:val="22"/>
          <w:szCs w:val="22"/>
          <w:shd w:val="clear" w:color="auto" w:fill="FFFFFF"/>
        </w:rPr>
        <w:t xml:space="preserve"> J, Hubbard RA. Inflation of type I error rates due to differential misclassification in EHR‐derived outcomes: Empirical illustration using breast cancer recurrence. </w:t>
      </w:r>
      <w:r w:rsidRPr="00882E80">
        <w:rPr>
          <w:rFonts w:eastAsia="Times New Roman" w:cstheme="minorHAnsi"/>
          <w:i/>
          <w:color w:val="222222"/>
          <w:sz w:val="22"/>
          <w:szCs w:val="22"/>
          <w:shd w:val="clear" w:color="auto" w:fill="FFFFFF"/>
        </w:rPr>
        <w:t xml:space="preserve">Pharmacoepidemiology and </w:t>
      </w:r>
      <w:r w:rsidRPr="003841AE">
        <w:rPr>
          <w:rFonts w:eastAsia="Times New Roman" w:cstheme="minorHAnsi"/>
          <w:i/>
          <w:color w:val="222222"/>
          <w:sz w:val="22"/>
          <w:szCs w:val="22"/>
          <w:shd w:val="clear" w:color="auto" w:fill="FFFFFF"/>
        </w:rPr>
        <w:t>D</w:t>
      </w:r>
      <w:r w:rsidRPr="00882E80">
        <w:rPr>
          <w:rFonts w:eastAsia="Times New Roman" w:cstheme="minorHAnsi"/>
          <w:i/>
          <w:color w:val="222222"/>
          <w:sz w:val="22"/>
          <w:szCs w:val="22"/>
          <w:shd w:val="clear" w:color="auto" w:fill="FFFFFF"/>
        </w:rPr>
        <w:t xml:space="preserve">rug </w:t>
      </w:r>
      <w:r w:rsidRPr="003841AE">
        <w:rPr>
          <w:rFonts w:eastAsia="Times New Roman" w:cstheme="minorHAnsi"/>
          <w:i/>
          <w:color w:val="222222"/>
          <w:sz w:val="22"/>
          <w:szCs w:val="22"/>
          <w:shd w:val="clear" w:color="auto" w:fill="FFFFFF"/>
        </w:rPr>
        <w:t>S</w:t>
      </w:r>
      <w:r w:rsidRPr="00882E80">
        <w:rPr>
          <w:rFonts w:eastAsia="Times New Roman" w:cstheme="minorHAnsi"/>
          <w:i/>
          <w:color w:val="222222"/>
          <w:sz w:val="22"/>
          <w:szCs w:val="22"/>
          <w:shd w:val="clear" w:color="auto" w:fill="FFFFFF"/>
        </w:rPr>
        <w:t>afety</w:t>
      </w:r>
      <w:r w:rsidRPr="00882E80">
        <w:rPr>
          <w:rFonts w:eastAsia="Times New Roman" w:cstheme="minorHAnsi"/>
          <w:color w:val="222222"/>
          <w:sz w:val="22"/>
          <w:szCs w:val="22"/>
          <w:shd w:val="clear" w:color="auto" w:fill="FFFFFF"/>
        </w:rPr>
        <w:t>. 2019;28(2):264-8.</w:t>
      </w:r>
    </w:p>
    <w:p w14:paraId="74C8BC8B" w14:textId="77777777" w:rsidR="00C311ED" w:rsidRPr="003841AE" w:rsidRDefault="00C311ED" w:rsidP="00C311ED">
      <w:pPr>
        <w:rPr>
          <w:rFonts w:eastAsia="Times New Roman" w:cstheme="minorHAnsi"/>
          <w:color w:val="222222"/>
          <w:sz w:val="22"/>
          <w:szCs w:val="22"/>
          <w:shd w:val="clear" w:color="auto" w:fill="FFFFFF"/>
        </w:rPr>
      </w:pPr>
    </w:p>
    <w:p w14:paraId="6DDF6836" w14:textId="77777777" w:rsidR="00C311ED" w:rsidRPr="003C77B8" w:rsidRDefault="00C311ED" w:rsidP="00C311ED">
      <w:pPr>
        <w:rPr>
          <w:rFonts w:eastAsia="Times New Roman" w:cstheme="minorHAnsi"/>
          <w:sz w:val="22"/>
          <w:szCs w:val="22"/>
        </w:rPr>
      </w:pPr>
      <w:proofErr w:type="spellStart"/>
      <w:r w:rsidRPr="003C77B8">
        <w:rPr>
          <w:rFonts w:eastAsia="Times New Roman" w:cstheme="minorHAnsi"/>
          <w:color w:val="222222"/>
          <w:sz w:val="22"/>
          <w:szCs w:val="22"/>
          <w:shd w:val="clear" w:color="auto" w:fill="FFFFFF"/>
        </w:rPr>
        <w:t>Chubak</w:t>
      </w:r>
      <w:proofErr w:type="spellEnd"/>
      <w:r w:rsidRPr="003C77B8">
        <w:rPr>
          <w:rFonts w:eastAsia="Times New Roman" w:cstheme="minorHAnsi"/>
          <w:color w:val="222222"/>
          <w:sz w:val="22"/>
          <w:szCs w:val="22"/>
          <w:shd w:val="clear" w:color="auto" w:fill="FFFFFF"/>
        </w:rPr>
        <w:t xml:space="preserve"> J, Onega T, Zhu W, </w:t>
      </w:r>
      <w:proofErr w:type="spellStart"/>
      <w:r w:rsidRPr="003C77B8">
        <w:rPr>
          <w:rFonts w:eastAsia="Times New Roman" w:cstheme="minorHAnsi"/>
          <w:color w:val="222222"/>
          <w:sz w:val="22"/>
          <w:szCs w:val="22"/>
          <w:shd w:val="clear" w:color="auto" w:fill="FFFFFF"/>
        </w:rPr>
        <w:t>Buist</w:t>
      </w:r>
      <w:proofErr w:type="spellEnd"/>
      <w:r w:rsidRPr="003C77B8">
        <w:rPr>
          <w:rFonts w:eastAsia="Times New Roman" w:cstheme="minorHAnsi"/>
          <w:color w:val="222222"/>
          <w:sz w:val="22"/>
          <w:szCs w:val="22"/>
          <w:shd w:val="clear" w:color="auto" w:fill="FFFFFF"/>
        </w:rPr>
        <w:t xml:space="preserve"> DS, Hubbard RA. An Electronic Health Record–based Algorithm to Ascertain the Date of Second Breast Cancer Events. </w:t>
      </w:r>
      <w:r w:rsidRPr="003C77B8">
        <w:rPr>
          <w:rFonts w:eastAsia="Times New Roman" w:cstheme="minorHAnsi"/>
          <w:i/>
          <w:color w:val="222222"/>
          <w:sz w:val="22"/>
          <w:szCs w:val="22"/>
          <w:shd w:val="clear" w:color="auto" w:fill="FFFFFF"/>
        </w:rPr>
        <w:t>Medical Care</w:t>
      </w:r>
      <w:r w:rsidRPr="003C77B8">
        <w:rPr>
          <w:rFonts w:eastAsia="Times New Roman" w:cstheme="minorHAnsi"/>
          <w:color w:val="222222"/>
          <w:sz w:val="22"/>
          <w:szCs w:val="22"/>
          <w:shd w:val="clear" w:color="auto" w:fill="FFFFFF"/>
        </w:rPr>
        <w:t>. 2017;55(12):e81-7.</w:t>
      </w:r>
    </w:p>
    <w:p w14:paraId="2EADC6B8" w14:textId="77777777" w:rsidR="00C311ED" w:rsidRPr="003841AE" w:rsidRDefault="00C311ED" w:rsidP="00C311ED">
      <w:pPr>
        <w:rPr>
          <w:rFonts w:cstheme="minorHAnsi"/>
          <w:sz w:val="22"/>
          <w:szCs w:val="22"/>
          <w:lang w:eastAsia="zh-CN"/>
        </w:rPr>
      </w:pPr>
    </w:p>
    <w:p w14:paraId="62F4CA44"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Duan R, Cao M, Wu Y, Huang J, Denny JC, Xu H, Chen Y. An empirical study for impacts of measurement errors on EHR based association studies. </w:t>
      </w:r>
      <w:r w:rsidRPr="003841AE">
        <w:rPr>
          <w:rFonts w:cstheme="minorHAnsi"/>
          <w:i/>
          <w:sz w:val="22"/>
          <w:szCs w:val="22"/>
          <w:lang w:eastAsia="zh-CN"/>
        </w:rPr>
        <w:t>In AMIA Annual Symposium Proceedings</w:t>
      </w:r>
      <w:r w:rsidRPr="003841AE">
        <w:rPr>
          <w:rFonts w:cstheme="minorHAnsi"/>
          <w:sz w:val="22"/>
          <w:szCs w:val="22"/>
          <w:lang w:eastAsia="zh-CN"/>
        </w:rPr>
        <w:t xml:space="preserve"> 2016 (Vol. 2016, p. 1764). American Medical Informatics Association.</w:t>
      </w:r>
    </w:p>
    <w:p w14:paraId="640084E4" w14:textId="77777777" w:rsidR="00C311ED" w:rsidRPr="003841AE" w:rsidRDefault="00C311ED" w:rsidP="00C311ED">
      <w:pPr>
        <w:rPr>
          <w:rFonts w:cstheme="minorHAnsi"/>
          <w:sz w:val="22"/>
          <w:szCs w:val="22"/>
          <w:lang w:eastAsia="zh-CN"/>
        </w:rPr>
      </w:pPr>
    </w:p>
    <w:p w14:paraId="02EDAE91" w14:textId="0335ECCA" w:rsidR="00065317" w:rsidRDefault="00065317" w:rsidP="00C311ED">
      <w:pPr>
        <w:rPr>
          <w:rFonts w:cstheme="minorHAnsi"/>
          <w:sz w:val="22"/>
          <w:szCs w:val="22"/>
        </w:rPr>
      </w:pPr>
      <w:proofErr w:type="spellStart"/>
      <w:r w:rsidRPr="00065317">
        <w:rPr>
          <w:rFonts w:cstheme="minorHAnsi"/>
          <w:sz w:val="22"/>
          <w:szCs w:val="22"/>
        </w:rPr>
        <w:t>Haneuse</w:t>
      </w:r>
      <w:proofErr w:type="spellEnd"/>
      <w:r w:rsidRPr="00065317">
        <w:rPr>
          <w:rFonts w:cstheme="minorHAnsi"/>
          <w:sz w:val="22"/>
          <w:szCs w:val="22"/>
        </w:rPr>
        <w:t xml:space="preserve"> S, </w:t>
      </w:r>
      <w:proofErr w:type="spellStart"/>
      <w:r w:rsidRPr="00065317">
        <w:rPr>
          <w:rFonts w:cstheme="minorHAnsi"/>
          <w:sz w:val="22"/>
          <w:szCs w:val="22"/>
        </w:rPr>
        <w:t>Arterburn</w:t>
      </w:r>
      <w:proofErr w:type="spellEnd"/>
      <w:r w:rsidRPr="00065317">
        <w:rPr>
          <w:rFonts w:cstheme="minorHAnsi"/>
          <w:sz w:val="22"/>
          <w:szCs w:val="22"/>
        </w:rPr>
        <w:t xml:space="preserve"> D, Daniels MJ. Assessing Missing Data Assumptions in EHR-Based Studies: A Complex and Underappreciated Task. </w:t>
      </w:r>
      <w:r w:rsidRPr="00065317">
        <w:rPr>
          <w:rFonts w:cstheme="minorHAnsi"/>
          <w:i/>
          <w:iCs/>
          <w:sz w:val="22"/>
          <w:szCs w:val="22"/>
        </w:rPr>
        <w:t>JAMA Network Open</w:t>
      </w:r>
      <w:r w:rsidRPr="00065317">
        <w:rPr>
          <w:rFonts w:cstheme="minorHAnsi"/>
          <w:sz w:val="22"/>
          <w:szCs w:val="22"/>
        </w:rPr>
        <w:t>. 2021;4(2):e210184-.</w:t>
      </w:r>
    </w:p>
    <w:p w14:paraId="29D14B4B" w14:textId="77777777" w:rsidR="00065317" w:rsidRDefault="00065317" w:rsidP="00C311ED">
      <w:pPr>
        <w:rPr>
          <w:rFonts w:cstheme="minorHAnsi"/>
          <w:sz w:val="22"/>
          <w:szCs w:val="22"/>
        </w:rPr>
      </w:pPr>
    </w:p>
    <w:p w14:paraId="38B7ABD2" w14:textId="734E9C5B" w:rsidR="00C311ED" w:rsidRPr="003841AE" w:rsidRDefault="00C311ED" w:rsidP="00C311ED">
      <w:pPr>
        <w:rPr>
          <w:rFonts w:cstheme="minorHAnsi"/>
          <w:sz w:val="22"/>
          <w:szCs w:val="22"/>
          <w:lang w:eastAsia="zh-CN"/>
        </w:rPr>
      </w:pPr>
      <w:proofErr w:type="spellStart"/>
      <w:r w:rsidRPr="003841AE">
        <w:rPr>
          <w:rFonts w:cstheme="minorHAnsi"/>
          <w:sz w:val="22"/>
          <w:szCs w:val="22"/>
        </w:rPr>
        <w:t>Haneuse</w:t>
      </w:r>
      <w:proofErr w:type="spellEnd"/>
      <w:r w:rsidRPr="003841AE">
        <w:rPr>
          <w:rFonts w:cstheme="minorHAnsi"/>
          <w:sz w:val="22"/>
          <w:szCs w:val="22"/>
        </w:rPr>
        <w:t xml:space="preserve"> S, Daniels M. A general framework for considering selection bias in EHR-based studies: what data are observed and why? </w:t>
      </w:r>
      <w:proofErr w:type="spellStart"/>
      <w:r w:rsidRPr="003841AE">
        <w:rPr>
          <w:rFonts w:cstheme="minorHAnsi"/>
          <w:i/>
          <w:sz w:val="22"/>
          <w:szCs w:val="22"/>
        </w:rPr>
        <w:t>eGEMs</w:t>
      </w:r>
      <w:proofErr w:type="spellEnd"/>
      <w:r w:rsidRPr="003841AE">
        <w:rPr>
          <w:rFonts w:cstheme="minorHAnsi"/>
          <w:sz w:val="22"/>
          <w:szCs w:val="22"/>
        </w:rPr>
        <w:t xml:space="preserve">. 2016;4(1):16. </w:t>
      </w:r>
    </w:p>
    <w:p w14:paraId="794772C6" w14:textId="77777777" w:rsidR="00C311ED" w:rsidRPr="003841AE" w:rsidRDefault="00C311ED" w:rsidP="00C311ED">
      <w:pPr>
        <w:rPr>
          <w:rFonts w:cstheme="minorHAnsi"/>
          <w:sz w:val="22"/>
          <w:szCs w:val="22"/>
          <w:lang w:eastAsia="zh-CN"/>
        </w:rPr>
      </w:pPr>
    </w:p>
    <w:p w14:paraId="56B6DCF2" w14:textId="6D2814A4"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Lin KJ, Singer DE, Glynn RJ, Murphy SN, </w:t>
      </w:r>
      <w:proofErr w:type="spellStart"/>
      <w:r w:rsidRPr="003841AE">
        <w:rPr>
          <w:rFonts w:cstheme="minorHAnsi"/>
          <w:sz w:val="22"/>
          <w:szCs w:val="22"/>
          <w:lang w:eastAsia="zh-CN"/>
        </w:rPr>
        <w:t>Lii</w:t>
      </w:r>
      <w:proofErr w:type="spellEnd"/>
      <w:r w:rsidRPr="003841AE">
        <w:rPr>
          <w:rFonts w:cstheme="minorHAnsi"/>
          <w:sz w:val="22"/>
          <w:szCs w:val="22"/>
          <w:lang w:eastAsia="zh-CN"/>
        </w:rPr>
        <w:t xml:space="preserve"> J, </w:t>
      </w:r>
      <w:proofErr w:type="spellStart"/>
      <w:r w:rsidRPr="003841AE">
        <w:rPr>
          <w:rFonts w:cstheme="minorHAnsi"/>
          <w:sz w:val="22"/>
          <w:szCs w:val="22"/>
          <w:lang w:eastAsia="zh-CN"/>
        </w:rPr>
        <w:t>Schneeweiss</w:t>
      </w:r>
      <w:proofErr w:type="spellEnd"/>
      <w:r w:rsidRPr="003841AE">
        <w:rPr>
          <w:rFonts w:cstheme="minorHAnsi"/>
          <w:sz w:val="22"/>
          <w:szCs w:val="22"/>
          <w:lang w:eastAsia="zh-CN"/>
        </w:rPr>
        <w:t xml:space="preserve"> S. Identifying patients with high data completeness to improve validity of comparative effectiveness research in electronic health records data. </w:t>
      </w:r>
      <w:r w:rsidRPr="003841AE">
        <w:rPr>
          <w:rFonts w:cstheme="minorHAnsi"/>
          <w:i/>
          <w:sz w:val="22"/>
          <w:szCs w:val="22"/>
          <w:lang w:eastAsia="zh-CN"/>
        </w:rPr>
        <w:t>Clinical Pharmacology &amp; Therapeutics</w:t>
      </w:r>
      <w:r w:rsidRPr="003841AE">
        <w:rPr>
          <w:rFonts w:cstheme="minorHAnsi"/>
          <w:sz w:val="22"/>
          <w:szCs w:val="22"/>
          <w:lang w:eastAsia="zh-CN"/>
        </w:rPr>
        <w:t>. 2018;103(5):899-905.</w:t>
      </w:r>
    </w:p>
    <w:p w14:paraId="3949A12D" w14:textId="2ED682F6" w:rsidR="00C311ED" w:rsidRPr="003841AE" w:rsidRDefault="00C311ED">
      <w:pPr>
        <w:rPr>
          <w:rFonts w:cstheme="minorHAnsi"/>
          <w:b/>
          <w:i/>
          <w:sz w:val="22"/>
          <w:szCs w:val="22"/>
          <w:lang w:eastAsia="zh-CN"/>
        </w:rPr>
      </w:pPr>
    </w:p>
    <w:p w14:paraId="67BCB0A3" w14:textId="1EC38CD1" w:rsidR="00C311ED" w:rsidRPr="003841AE" w:rsidRDefault="00C311ED" w:rsidP="00C311ED">
      <w:pPr>
        <w:tabs>
          <w:tab w:val="left" w:pos="5575"/>
        </w:tabs>
        <w:rPr>
          <w:rFonts w:cstheme="minorHAnsi"/>
          <w:b/>
          <w:i/>
          <w:sz w:val="22"/>
          <w:szCs w:val="22"/>
          <w:lang w:eastAsia="zh-CN"/>
        </w:rPr>
      </w:pPr>
      <w:r w:rsidRPr="003841AE">
        <w:rPr>
          <w:rFonts w:cstheme="minorHAnsi"/>
          <w:b/>
          <w:i/>
          <w:sz w:val="22"/>
          <w:szCs w:val="22"/>
          <w:lang w:eastAsia="zh-CN"/>
        </w:rPr>
        <w:t>Methods for Informative Observation Processes</w:t>
      </w:r>
      <w:r w:rsidRPr="003841AE">
        <w:rPr>
          <w:rFonts w:cstheme="minorHAnsi"/>
          <w:b/>
          <w:i/>
          <w:sz w:val="22"/>
          <w:szCs w:val="22"/>
          <w:lang w:eastAsia="zh-CN"/>
        </w:rPr>
        <w:tab/>
      </w:r>
    </w:p>
    <w:p w14:paraId="766AE7FD" w14:textId="7E52BFD4" w:rsidR="00C311ED" w:rsidRPr="003841AE" w:rsidRDefault="00C311ED">
      <w:pPr>
        <w:rPr>
          <w:rFonts w:cstheme="minorHAnsi"/>
          <w:b/>
          <w:i/>
          <w:sz w:val="22"/>
          <w:szCs w:val="22"/>
          <w:lang w:eastAsia="zh-CN"/>
        </w:rPr>
      </w:pPr>
    </w:p>
    <w:p w14:paraId="0C717A63" w14:textId="77777777" w:rsidR="00C311ED" w:rsidRPr="003841AE" w:rsidRDefault="00C311ED" w:rsidP="00C311ED">
      <w:pPr>
        <w:rPr>
          <w:rFonts w:cstheme="minorHAnsi"/>
          <w:sz w:val="22"/>
          <w:szCs w:val="22"/>
          <w:lang w:eastAsia="zh-CN"/>
        </w:rPr>
      </w:pPr>
      <w:proofErr w:type="spellStart"/>
      <w:r w:rsidRPr="003841AE">
        <w:rPr>
          <w:rFonts w:cstheme="minorHAnsi"/>
          <w:sz w:val="22"/>
          <w:szCs w:val="22"/>
          <w:lang w:eastAsia="zh-CN"/>
        </w:rPr>
        <w:t>Bůžková</w:t>
      </w:r>
      <w:proofErr w:type="spellEnd"/>
      <w:r w:rsidRPr="003841AE">
        <w:rPr>
          <w:rFonts w:cstheme="minorHAnsi"/>
          <w:sz w:val="22"/>
          <w:szCs w:val="22"/>
          <w:lang w:eastAsia="zh-CN"/>
        </w:rPr>
        <w:t xml:space="preserve"> P, Lumley T. Semiparametric modeling of repeated measurements under outcome‐dependent follow-up. </w:t>
      </w:r>
      <w:r w:rsidRPr="003841AE">
        <w:rPr>
          <w:rFonts w:cstheme="minorHAnsi"/>
          <w:i/>
          <w:sz w:val="22"/>
          <w:szCs w:val="22"/>
          <w:lang w:eastAsia="zh-CN"/>
        </w:rPr>
        <w:t>Statistics in Medicine</w:t>
      </w:r>
      <w:r w:rsidRPr="003841AE">
        <w:rPr>
          <w:rFonts w:cstheme="minorHAnsi"/>
          <w:sz w:val="22"/>
          <w:szCs w:val="22"/>
          <w:lang w:eastAsia="zh-CN"/>
        </w:rPr>
        <w:t>. 2009;28(6):987-1003.</w:t>
      </w:r>
    </w:p>
    <w:p w14:paraId="7870E39B" w14:textId="77777777" w:rsidR="00C311ED" w:rsidRPr="003841AE" w:rsidRDefault="00C311ED" w:rsidP="00C311ED">
      <w:pPr>
        <w:rPr>
          <w:rFonts w:cstheme="minorHAnsi"/>
          <w:sz w:val="22"/>
          <w:szCs w:val="22"/>
          <w:lang w:eastAsia="zh-CN"/>
        </w:rPr>
      </w:pPr>
    </w:p>
    <w:p w14:paraId="599394D4"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Goldstein BA, Bhavsar NA, Phelan M, </w:t>
      </w:r>
      <w:proofErr w:type="spellStart"/>
      <w:r w:rsidRPr="003841AE">
        <w:rPr>
          <w:rFonts w:cstheme="minorHAnsi"/>
          <w:sz w:val="22"/>
          <w:szCs w:val="22"/>
          <w:lang w:eastAsia="zh-CN"/>
        </w:rPr>
        <w:t>Pencina</w:t>
      </w:r>
      <w:proofErr w:type="spellEnd"/>
      <w:r w:rsidRPr="003841AE">
        <w:rPr>
          <w:rFonts w:cstheme="minorHAnsi"/>
          <w:sz w:val="22"/>
          <w:szCs w:val="22"/>
          <w:lang w:eastAsia="zh-CN"/>
        </w:rPr>
        <w:t xml:space="preserve"> MJ. Controlling for informed presence bias due to the number of health encounters in an electronic health record. </w:t>
      </w:r>
      <w:r w:rsidRPr="003841AE">
        <w:rPr>
          <w:rFonts w:cstheme="minorHAnsi"/>
          <w:i/>
          <w:sz w:val="22"/>
          <w:szCs w:val="22"/>
          <w:lang w:eastAsia="zh-CN"/>
        </w:rPr>
        <w:t>American Journal of Epidemiology</w:t>
      </w:r>
      <w:r w:rsidRPr="003841AE">
        <w:rPr>
          <w:rFonts w:cstheme="minorHAnsi"/>
          <w:sz w:val="22"/>
          <w:szCs w:val="22"/>
          <w:lang w:eastAsia="zh-CN"/>
        </w:rPr>
        <w:t>. 2016;184(11):847-55.</w:t>
      </w:r>
    </w:p>
    <w:p w14:paraId="0DC17943" w14:textId="77777777" w:rsidR="00C311ED" w:rsidRPr="003841AE" w:rsidRDefault="00C311ED" w:rsidP="00C311ED">
      <w:pPr>
        <w:rPr>
          <w:rFonts w:cstheme="minorHAnsi"/>
          <w:sz w:val="22"/>
          <w:szCs w:val="22"/>
          <w:lang w:eastAsia="zh-CN"/>
        </w:rPr>
      </w:pPr>
    </w:p>
    <w:p w14:paraId="353D771D"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Lange JM, Hubbard RA, Inoue LY, </w:t>
      </w:r>
      <w:proofErr w:type="spellStart"/>
      <w:r w:rsidRPr="003841AE">
        <w:rPr>
          <w:rFonts w:cstheme="minorHAnsi"/>
          <w:sz w:val="22"/>
          <w:szCs w:val="22"/>
          <w:lang w:eastAsia="zh-CN"/>
        </w:rPr>
        <w:t>Minin</w:t>
      </w:r>
      <w:proofErr w:type="spellEnd"/>
      <w:r w:rsidRPr="003841AE">
        <w:rPr>
          <w:rFonts w:cstheme="minorHAnsi"/>
          <w:sz w:val="22"/>
          <w:szCs w:val="22"/>
          <w:lang w:eastAsia="zh-CN"/>
        </w:rPr>
        <w:t xml:space="preserve"> VN. A joint model for multistate disease processes and random informative observation times, with applications to electronic medical records data. </w:t>
      </w:r>
      <w:r w:rsidRPr="003841AE">
        <w:rPr>
          <w:rFonts w:cstheme="minorHAnsi"/>
          <w:i/>
          <w:sz w:val="22"/>
          <w:szCs w:val="22"/>
          <w:lang w:eastAsia="zh-CN"/>
        </w:rPr>
        <w:t>Biometrics</w:t>
      </w:r>
      <w:r w:rsidRPr="003841AE">
        <w:rPr>
          <w:rFonts w:cstheme="minorHAnsi"/>
          <w:sz w:val="22"/>
          <w:szCs w:val="22"/>
          <w:lang w:eastAsia="zh-CN"/>
        </w:rPr>
        <w:t>. 2015;71(1):90-101.</w:t>
      </w:r>
    </w:p>
    <w:p w14:paraId="120F6403" w14:textId="77777777" w:rsidR="00C311ED" w:rsidRPr="003841AE" w:rsidRDefault="00C311ED" w:rsidP="00C311ED">
      <w:pPr>
        <w:rPr>
          <w:rFonts w:cstheme="minorHAnsi"/>
          <w:sz w:val="22"/>
          <w:szCs w:val="22"/>
          <w:lang w:eastAsia="zh-CN"/>
        </w:rPr>
      </w:pPr>
    </w:p>
    <w:p w14:paraId="47480B93" w14:textId="35ACC2E0"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Lin DY, Ying Z. Semiparametric and nonparametric regression analysis of longitudinal data. </w:t>
      </w:r>
      <w:r w:rsidRPr="003841AE">
        <w:rPr>
          <w:rFonts w:cstheme="minorHAnsi"/>
          <w:i/>
          <w:sz w:val="22"/>
          <w:szCs w:val="22"/>
          <w:lang w:eastAsia="zh-CN"/>
        </w:rPr>
        <w:t>Journal of the American Statistical Association</w:t>
      </w:r>
      <w:r w:rsidRPr="003841AE">
        <w:rPr>
          <w:rFonts w:cstheme="minorHAnsi"/>
          <w:sz w:val="22"/>
          <w:szCs w:val="22"/>
          <w:lang w:eastAsia="zh-CN"/>
        </w:rPr>
        <w:t>. 2001;96(453):103-26.</w:t>
      </w:r>
    </w:p>
    <w:p w14:paraId="47963003" w14:textId="77777777" w:rsidR="00C311ED" w:rsidRPr="003841AE" w:rsidRDefault="00C311ED">
      <w:pPr>
        <w:rPr>
          <w:rFonts w:cstheme="minorHAnsi"/>
          <w:b/>
          <w:i/>
          <w:sz w:val="22"/>
          <w:szCs w:val="22"/>
          <w:lang w:eastAsia="zh-CN"/>
        </w:rPr>
      </w:pPr>
    </w:p>
    <w:p w14:paraId="50183C7A" w14:textId="2B8CCF68" w:rsidR="00C311ED" w:rsidRPr="003841AE" w:rsidRDefault="00C311ED">
      <w:pPr>
        <w:rPr>
          <w:rFonts w:cstheme="minorHAnsi"/>
          <w:b/>
          <w:i/>
          <w:sz w:val="22"/>
          <w:szCs w:val="22"/>
          <w:lang w:eastAsia="zh-CN"/>
        </w:rPr>
      </w:pPr>
      <w:r w:rsidRPr="003841AE">
        <w:rPr>
          <w:rFonts w:cstheme="minorHAnsi"/>
          <w:b/>
          <w:i/>
          <w:sz w:val="22"/>
          <w:szCs w:val="22"/>
          <w:lang w:eastAsia="zh-CN"/>
        </w:rPr>
        <w:t>Methods</w:t>
      </w:r>
      <w:r w:rsidR="003841AE" w:rsidRPr="003841AE">
        <w:rPr>
          <w:rFonts w:cstheme="minorHAnsi"/>
          <w:b/>
          <w:i/>
          <w:sz w:val="22"/>
          <w:szCs w:val="22"/>
          <w:lang w:eastAsia="zh-CN"/>
        </w:rPr>
        <w:t xml:space="preserve"> to Account for</w:t>
      </w:r>
      <w:r w:rsidRPr="003841AE">
        <w:rPr>
          <w:rFonts w:cstheme="minorHAnsi"/>
          <w:b/>
          <w:i/>
          <w:sz w:val="22"/>
          <w:szCs w:val="22"/>
          <w:lang w:eastAsia="zh-CN"/>
        </w:rPr>
        <w:t xml:space="preserve"> Phenotyping Error and Measurement Error in EHR</w:t>
      </w:r>
    </w:p>
    <w:p w14:paraId="685448BE" w14:textId="77777777" w:rsidR="006A5019" w:rsidRPr="003841AE" w:rsidRDefault="006A5019">
      <w:pPr>
        <w:rPr>
          <w:rFonts w:cstheme="minorHAnsi"/>
          <w:sz w:val="22"/>
          <w:szCs w:val="22"/>
          <w:lang w:eastAsia="zh-CN"/>
        </w:rPr>
      </w:pPr>
    </w:p>
    <w:p w14:paraId="19A9DACE" w14:textId="77777777" w:rsidR="00021E9E" w:rsidRPr="00065317" w:rsidRDefault="00021E9E" w:rsidP="00021E9E">
      <w:pPr>
        <w:rPr>
          <w:rFonts w:cstheme="minorHAnsi"/>
          <w:sz w:val="22"/>
          <w:szCs w:val="22"/>
          <w:lang w:eastAsia="zh-CN"/>
        </w:rPr>
      </w:pPr>
      <w:proofErr w:type="spellStart"/>
      <w:r w:rsidRPr="00065317">
        <w:rPr>
          <w:rFonts w:cstheme="minorHAnsi"/>
          <w:sz w:val="22"/>
          <w:szCs w:val="22"/>
          <w:lang w:eastAsia="zh-CN"/>
        </w:rPr>
        <w:t>Beesley</w:t>
      </w:r>
      <w:proofErr w:type="spellEnd"/>
      <w:r w:rsidRPr="00065317">
        <w:rPr>
          <w:rFonts w:cstheme="minorHAnsi"/>
          <w:sz w:val="22"/>
          <w:szCs w:val="22"/>
          <w:lang w:eastAsia="zh-CN"/>
        </w:rPr>
        <w:t xml:space="preserve"> LJ, Mukherjee B. Statistical inference for association studies using electronic health records: handling both selection bias and outcome misclassification. </w:t>
      </w:r>
      <w:r w:rsidRPr="00065317">
        <w:rPr>
          <w:rFonts w:cstheme="minorHAnsi"/>
          <w:i/>
          <w:iCs/>
          <w:sz w:val="22"/>
          <w:szCs w:val="22"/>
          <w:lang w:eastAsia="zh-CN"/>
        </w:rPr>
        <w:t>Biometrics</w:t>
      </w:r>
      <w:r w:rsidRPr="00065317">
        <w:rPr>
          <w:rFonts w:cstheme="minorHAnsi"/>
          <w:sz w:val="22"/>
          <w:szCs w:val="22"/>
          <w:lang w:eastAsia="zh-CN"/>
        </w:rPr>
        <w:t>. 2020</w:t>
      </w:r>
      <w:r>
        <w:rPr>
          <w:rFonts w:cstheme="minorHAnsi"/>
          <w:sz w:val="22"/>
          <w:szCs w:val="22"/>
          <w:lang w:eastAsia="zh-CN"/>
        </w:rPr>
        <w:t xml:space="preserve">. </w:t>
      </w:r>
      <w:r>
        <w:rPr>
          <w:rFonts w:cstheme="minorHAnsi"/>
          <w:i/>
          <w:iCs/>
          <w:sz w:val="22"/>
          <w:szCs w:val="22"/>
          <w:lang w:eastAsia="zh-CN"/>
        </w:rPr>
        <w:t xml:space="preserve">In press. </w:t>
      </w:r>
      <w:r>
        <w:rPr>
          <w:rFonts w:cstheme="minorHAnsi"/>
          <w:sz w:val="22"/>
          <w:szCs w:val="22"/>
          <w:lang w:eastAsia="zh-CN"/>
        </w:rPr>
        <w:t>[</w:t>
      </w:r>
      <w:r w:rsidRPr="00065317">
        <w:rPr>
          <w:rFonts w:cstheme="minorHAnsi"/>
          <w:sz w:val="22"/>
          <w:szCs w:val="22"/>
          <w:lang w:eastAsia="zh-CN"/>
        </w:rPr>
        <w:t>https://doi.org/10.1002/sim.8524</w:t>
      </w:r>
      <w:r>
        <w:rPr>
          <w:rFonts w:cstheme="minorHAnsi"/>
          <w:sz w:val="22"/>
          <w:szCs w:val="22"/>
          <w:lang w:eastAsia="zh-CN"/>
        </w:rPr>
        <w:t>]</w:t>
      </w:r>
    </w:p>
    <w:p w14:paraId="243BC98F" w14:textId="77777777" w:rsidR="00021E9E" w:rsidRDefault="00021E9E" w:rsidP="00021E9E">
      <w:pPr>
        <w:rPr>
          <w:rFonts w:cstheme="minorHAnsi"/>
          <w:sz w:val="22"/>
          <w:szCs w:val="22"/>
          <w:lang w:eastAsia="zh-CN"/>
        </w:rPr>
      </w:pPr>
    </w:p>
    <w:p w14:paraId="0D441A2D" w14:textId="3BF57F09" w:rsidR="00A45E47" w:rsidRPr="003841AE" w:rsidRDefault="00A45E47">
      <w:pPr>
        <w:rPr>
          <w:rFonts w:cstheme="minorHAnsi"/>
          <w:sz w:val="22"/>
          <w:szCs w:val="22"/>
          <w:lang w:eastAsia="zh-CN"/>
        </w:rPr>
      </w:pPr>
      <w:r w:rsidRPr="003841AE">
        <w:rPr>
          <w:rFonts w:cstheme="minorHAnsi"/>
          <w:sz w:val="22"/>
          <w:szCs w:val="22"/>
          <w:lang w:eastAsia="zh-CN"/>
        </w:rPr>
        <w:t xml:space="preserve">Carroll RJ, Ruppert D, </w:t>
      </w:r>
      <w:proofErr w:type="spellStart"/>
      <w:r w:rsidRPr="003841AE">
        <w:rPr>
          <w:rFonts w:cstheme="minorHAnsi"/>
          <w:sz w:val="22"/>
          <w:szCs w:val="22"/>
          <w:lang w:eastAsia="zh-CN"/>
        </w:rPr>
        <w:t>Stefanski</w:t>
      </w:r>
      <w:proofErr w:type="spellEnd"/>
      <w:r w:rsidRPr="003841AE">
        <w:rPr>
          <w:rFonts w:cstheme="minorHAnsi"/>
          <w:sz w:val="22"/>
          <w:szCs w:val="22"/>
          <w:lang w:eastAsia="zh-CN"/>
        </w:rPr>
        <w:t xml:space="preserve"> LA, </w:t>
      </w:r>
      <w:proofErr w:type="spellStart"/>
      <w:r w:rsidRPr="003841AE">
        <w:rPr>
          <w:rFonts w:cstheme="minorHAnsi"/>
          <w:sz w:val="22"/>
          <w:szCs w:val="22"/>
          <w:lang w:eastAsia="zh-CN"/>
        </w:rPr>
        <w:t>Crainiceanu</w:t>
      </w:r>
      <w:proofErr w:type="spellEnd"/>
      <w:r w:rsidRPr="003841AE">
        <w:rPr>
          <w:rFonts w:cstheme="minorHAnsi"/>
          <w:sz w:val="22"/>
          <w:szCs w:val="22"/>
          <w:lang w:eastAsia="zh-CN"/>
        </w:rPr>
        <w:t xml:space="preserve"> CM. Measurement error in nonlinear models: a modern perspective. </w:t>
      </w:r>
      <w:r w:rsidRPr="003841AE">
        <w:rPr>
          <w:rFonts w:cstheme="minorHAnsi"/>
          <w:i/>
          <w:sz w:val="22"/>
          <w:szCs w:val="22"/>
          <w:lang w:eastAsia="zh-CN"/>
        </w:rPr>
        <w:t>CRC press</w:t>
      </w:r>
      <w:r w:rsidRPr="003841AE">
        <w:rPr>
          <w:rFonts w:cstheme="minorHAnsi"/>
          <w:sz w:val="22"/>
          <w:szCs w:val="22"/>
          <w:lang w:eastAsia="zh-CN"/>
        </w:rPr>
        <w:t>; 2006.</w:t>
      </w:r>
    </w:p>
    <w:p w14:paraId="54174F37" w14:textId="77777777" w:rsidR="003841AE" w:rsidRPr="003841AE" w:rsidRDefault="003841AE">
      <w:pPr>
        <w:rPr>
          <w:rFonts w:cstheme="minorHAnsi"/>
          <w:sz w:val="22"/>
          <w:szCs w:val="22"/>
          <w:lang w:eastAsia="zh-CN"/>
        </w:rPr>
      </w:pPr>
    </w:p>
    <w:p w14:paraId="35A567DE" w14:textId="2B829842"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Huang J, Duan R, Hubbard RA, Wu Y, Moore JH, Xu H, Chen Y. PIE: A prior knowledge guided integrated likelihood estimation method for bias reduction in association studies using electronic health records data. </w:t>
      </w:r>
      <w:r w:rsidRPr="003841AE">
        <w:rPr>
          <w:rFonts w:cstheme="minorHAnsi"/>
          <w:i/>
          <w:sz w:val="22"/>
          <w:szCs w:val="22"/>
          <w:lang w:eastAsia="zh-CN"/>
        </w:rPr>
        <w:t>Journal of the American Medical Informatics Association</w:t>
      </w:r>
      <w:r w:rsidRPr="003841AE">
        <w:rPr>
          <w:rFonts w:cstheme="minorHAnsi"/>
          <w:sz w:val="22"/>
          <w:szCs w:val="22"/>
          <w:lang w:eastAsia="zh-CN"/>
        </w:rPr>
        <w:t>. 2018;25(3): 345-352.</w:t>
      </w:r>
    </w:p>
    <w:p w14:paraId="258E806C" w14:textId="77777777" w:rsidR="00C311ED" w:rsidRPr="003841AE" w:rsidRDefault="00C311ED" w:rsidP="00C311ED">
      <w:pPr>
        <w:rPr>
          <w:rFonts w:cstheme="minorHAnsi"/>
          <w:sz w:val="22"/>
          <w:szCs w:val="22"/>
          <w:lang w:eastAsia="zh-CN"/>
        </w:rPr>
      </w:pPr>
    </w:p>
    <w:p w14:paraId="0CCE49F0" w14:textId="77777777" w:rsidR="00A44258" w:rsidRPr="003841AE" w:rsidRDefault="00A44258" w:rsidP="00A44258">
      <w:pPr>
        <w:rPr>
          <w:rFonts w:cstheme="minorHAnsi"/>
          <w:sz w:val="22"/>
          <w:szCs w:val="22"/>
        </w:rPr>
      </w:pPr>
      <w:r w:rsidRPr="003841AE">
        <w:rPr>
          <w:rFonts w:cstheme="minorHAnsi"/>
          <w:sz w:val="22"/>
          <w:szCs w:val="22"/>
        </w:rPr>
        <w:t xml:space="preserve">Hubbard RA, </w:t>
      </w:r>
      <w:proofErr w:type="spellStart"/>
      <w:r w:rsidRPr="003841AE">
        <w:rPr>
          <w:rFonts w:cstheme="minorHAnsi"/>
          <w:sz w:val="22"/>
          <w:szCs w:val="22"/>
        </w:rPr>
        <w:t>Harton</w:t>
      </w:r>
      <w:proofErr w:type="spellEnd"/>
      <w:r w:rsidRPr="003841AE">
        <w:rPr>
          <w:rFonts w:cstheme="minorHAnsi"/>
          <w:sz w:val="22"/>
          <w:szCs w:val="22"/>
        </w:rPr>
        <w:t xml:space="preserve"> J, Zhu W, Wang L, </w:t>
      </w:r>
      <w:proofErr w:type="spellStart"/>
      <w:r w:rsidRPr="003841AE">
        <w:rPr>
          <w:rFonts w:cstheme="minorHAnsi"/>
          <w:sz w:val="22"/>
          <w:szCs w:val="22"/>
        </w:rPr>
        <w:t>Chubak</w:t>
      </w:r>
      <w:proofErr w:type="spellEnd"/>
      <w:r w:rsidRPr="003841AE">
        <w:rPr>
          <w:rFonts w:cstheme="minorHAnsi"/>
          <w:sz w:val="22"/>
          <w:szCs w:val="22"/>
        </w:rPr>
        <w:t xml:space="preserve"> J. Accounting for Differential Error in Time-to-Event Analyses Using Imperfect Electronic Health Record-Derived Endpoints. In </w:t>
      </w:r>
      <w:r w:rsidRPr="003841AE">
        <w:rPr>
          <w:rFonts w:cstheme="minorHAnsi"/>
          <w:i/>
          <w:sz w:val="22"/>
          <w:szCs w:val="22"/>
        </w:rPr>
        <w:t>New Advances in Statistics and Data Science.</w:t>
      </w:r>
      <w:r w:rsidRPr="003841AE">
        <w:rPr>
          <w:rFonts w:cstheme="minorHAnsi"/>
          <w:sz w:val="22"/>
          <w:szCs w:val="22"/>
        </w:rPr>
        <w:t xml:space="preserve"> 2017 (pp. 239-255).</w:t>
      </w:r>
    </w:p>
    <w:p w14:paraId="60F73907" w14:textId="77777777" w:rsidR="00A44258" w:rsidRPr="003841AE" w:rsidRDefault="00A44258" w:rsidP="00A44258">
      <w:pPr>
        <w:rPr>
          <w:rFonts w:cstheme="minorHAnsi"/>
          <w:sz w:val="22"/>
          <w:szCs w:val="22"/>
        </w:rPr>
      </w:pPr>
    </w:p>
    <w:p w14:paraId="05275A54" w14:textId="77777777" w:rsidR="003841AE" w:rsidRPr="003841AE" w:rsidRDefault="003841AE" w:rsidP="003841AE">
      <w:pPr>
        <w:rPr>
          <w:rFonts w:cstheme="minorHAnsi"/>
          <w:sz w:val="22"/>
          <w:szCs w:val="22"/>
          <w:lang w:eastAsia="zh-CN"/>
        </w:rPr>
      </w:pPr>
      <w:proofErr w:type="spellStart"/>
      <w:r w:rsidRPr="003841AE">
        <w:rPr>
          <w:rFonts w:cstheme="minorHAnsi"/>
          <w:sz w:val="22"/>
          <w:szCs w:val="22"/>
          <w:lang w:eastAsia="zh-CN"/>
        </w:rPr>
        <w:lastRenderedPageBreak/>
        <w:t>Magder</w:t>
      </w:r>
      <w:proofErr w:type="spellEnd"/>
      <w:r w:rsidRPr="003841AE">
        <w:rPr>
          <w:rFonts w:cstheme="minorHAnsi"/>
          <w:sz w:val="22"/>
          <w:szCs w:val="22"/>
          <w:lang w:eastAsia="zh-CN"/>
        </w:rPr>
        <w:t xml:space="preserve"> LS, Hughes JP. Logistic regression when the outcome is measured with uncertainty. </w:t>
      </w:r>
      <w:r w:rsidRPr="003841AE">
        <w:rPr>
          <w:rFonts w:cstheme="minorHAnsi"/>
          <w:i/>
          <w:sz w:val="22"/>
          <w:szCs w:val="22"/>
          <w:lang w:eastAsia="zh-CN"/>
        </w:rPr>
        <w:t>American Journal of Epidemiology</w:t>
      </w:r>
      <w:r w:rsidRPr="003841AE">
        <w:rPr>
          <w:rFonts w:cstheme="minorHAnsi"/>
          <w:sz w:val="22"/>
          <w:szCs w:val="22"/>
          <w:lang w:eastAsia="zh-CN"/>
        </w:rPr>
        <w:t>. 1997;146(2):195-203.</w:t>
      </w:r>
    </w:p>
    <w:p w14:paraId="51C10CC6" w14:textId="77777777" w:rsidR="003841AE" w:rsidRPr="003841AE" w:rsidRDefault="003841AE" w:rsidP="003841AE">
      <w:pPr>
        <w:rPr>
          <w:rFonts w:cstheme="minorHAnsi"/>
          <w:sz w:val="22"/>
          <w:szCs w:val="22"/>
          <w:lang w:eastAsia="zh-CN"/>
        </w:rPr>
      </w:pPr>
    </w:p>
    <w:p w14:paraId="7613F3F9" w14:textId="77777777" w:rsidR="003841AE" w:rsidRPr="003841AE" w:rsidRDefault="003841AE" w:rsidP="003841AE">
      <w:pPr>
        <w:rPr>
          <w:rFonts w:cstheme="minorHAnsi"/>
          <w:sz w:val="22"/>
          <w:szCs w:val="22"/>
          <w:lang w:eastAsia="zh-CN"/>
        </w:rPr>
      </w:pPr>
      <w:r w:rsidRPr="003841AE">
        <w:rPr>
          <w:rFonts w:cstheme="minorHAnsi"/>
          <w:sz w:val="22"/>
          <w:szCs w:val="22"/>
          <w:lang w:eastAsia="zh-CN"/>
        </w:rPr>
        <w:t>Meier AS, Richardson BA, Hughes JP. Discrete proportional hazards models for mismeasured outcomes. Biometrics. 2003;59(4), 947-954.</w:t>
      </w:r>
    </w:p>
    <w:p w14:paraId="768394CF" w14:textId="77777777" w:rsidR="003841AE" w:rsidRPr="003841AE" w:rsidRDefault="003841AE" w:rsidP="003841AE">
      <w:pPr>
        <w:rPr>
          <w:rFonts w:cstheme="minorHAnsi"/>
          <w:sz w:val="22"/>
          <w:szCs w:val="22"/>
          <w:lang w:eastAsia="zh-CN"/>
        </w:rPr>
      </w:pPr>
    </w:p>
    <w:p w14:paraId="53FD9326" w14:textId="77777777" w:rsidR="003841AE" w:rsidRPr="003841AE" w:rsidRDefault="003841AE" w:rsidP="003841AE">
      <w:pPr>
        <w:rPr>
          <w:rFonts w:eastAsia="Times New Roman" w:cstheme="minorHAnsi"/>
          <w:sz w:val="22"/>
          <w:szCs w:val="22"/>
        </w:rPr>
      </w:pPr>
      <w:r w:rsidRPr="003841AE">
        <w:rPr>
          <w:rFonts w:cstheme="minorHAnsi"/>
          <w:sz w:val="22"/>
          <w:szCs w:val="22"/>
          <w:lang w:eastAsia="zh-CN"/>
        </w:rPr>
        <w:t xml:space="preserve">Sinnott JA, </w:t>
      </w:r>
      <w:r w:rsidRPr="003841AE">
        <w:rPr>
          <w:rFonts w:eastAsia="Times New Roman" w:cstheme="minorHAnsi"/>
          <w:color w:val="222222"/>
          <w:sz w:val="22"/>
          <w:szCs w:val="22"/>
          <w:shd w:val="clear" w:color="auto" w:fill="FFFFFF"/>
        </w:rPr>
        <w:t xml:space="preserve">Dai W, Liao KP, Shaw SY, </w:t>
      </w:r>
      <w:proofErr w:type="spellStart"/>
      <w:r w:rsidRPr="003841AE">
        <w:rPr>
          <w:rFonts w:eastAsia="Times New Roman" w:cstheme="minorHAnsi"/>
          <w:color w:val="222222"/>
          <w:sz w:val="22"/>
          <w:szCs w:val="22"/>
          <w:shd w:val="clear" w:color="auto" w:fill="FFFFFF"/>
        </w:rPr>
        <w:t>Ananthakrishnan</w:t>
      </w:r>
      <w:proofErr w:type="spellEnd"/>
      <w:r w:rsidRPr="003841AE">
        <w:rPr>
          <w:rFonts w:eastAsia="Times New Roman" w:cstheme="minorHAnsi"/>
          <w:color w:val="222222"/>
          <w:sz w:val="22"/>
          <w:szCs w:val="22"/>
          <w:shd w:val="clear" w:color="auto" w:fill="FFFFFF"/>
        </w:rPr>
        <w:t xml:space="preserve"> AN, Gainer VS, Karlson EW, Churchill S, </w:t>
      </w:r>
      <w:proofErr w:type="spellStart"/>
      <w:r w:rsidRPr="003841AE">
        <w:rPr>
          <w:rFonts w:eastAsia="Times New Roman" w:cstheme="minorHAnsi"/>
          <w:color w:val="222222"/>
          <w:sz w:val="22"/>
          <w:szCs w:val="22"/>
          <w:shd w:val="clear" w:color="auto" w:fill="FFFFFF"/>
        </w:rPr>
        <w:t>Szolovits</w:t>
      </w:r>
      <w:proofErr w:type="spellEnd"/>
      <w:r w:rsidRPr="003841AE">
        <w:rPr>
          <w:rFonts w:eastAsia="Times New Roman" w:cstheme="minorHAnsi"/>
          <w:color w:val="222222"/>
          <w:sz w:val="22"/>
          <w:szCs w:val="22"/>
          <w:shd w:val="clear" w:color="auto" w:fill="FFFFFF"/>
        </w:rPr>
        <w:t xml:space="preserve"> P, Murphy S, </w:t>
      </w:r>
      <w:proofErr w:type="spellStart"/>
      <w:r w:rsidRPr="003841AE">
        <w:rPr>
          <w:rFonts w:eastAsia="Times New Roman" w:cstheme="minorHAnsi"/>
          <w:color w:val="222222"/>
          <w:sz w:val="22"/>
          <w:szCs w:val="22"/>
          <w:shd w:val="clear" w:color="auto" w:fill="FFFFFF"/>
        </w:rPr>
        <w:t>Kohane</w:t>
      </w:r>
      <w:proofErr w:type="spellEnd"/>
      <w:r w:rsidRPr="003841AE">
        <w:rPr>
          <w:rFonts w:eastAsia="Times New Roman" w:cstheme="minorHAnsi"/>
          <w:color w:val="222222"/>
          <w:sz w:val="22"/>
          <w:szCs w:val="22"/>
          <w:shd w:val="clear" w:color="auto" w:fill="FFFFFF"/>
        </w:rPr>
        <w:t xml:space="preserve"> I</w:t>
      </w:r>
      <w:r w:rsidRPr="003841AE">
        <w:rPr>
          <w:rFonts w:cstheme="minorHAnsi"/>
          <w:sz w:val="22"/>
          <w:szCs w:val="22"/>
          <w:lang w:eastAsia="zh-CN"/>
        </w:rPr>
        <w:t>. Improving the power of genetic association tests with imperfect phenotype derived from electronic medical records</w:t>
      </w:r>
      <w:r w:rsidRPr="003841AE">
        <w:rPr>
          <w:rFonts w:cstheme="minorHAnsi"/>
          <w:i/>
          <w:sz w:val="22"/>
          <w:szCs w:val="22"/>
          <w:lang w:eastAsia="zh-CN"/>
        </w:rPr>
        <w:t>. Human Genetics</w:t>
      </w:r>
      <w:r w:rsidRPr="003841AE">
        <w:rPr>
          <w:rFonts w:cstheme="minorHAnsi"/>
          <w:sz w:val="22"/>
          <w:szCs w:val="22"/>
          <w:lang w:eastAsia="zh-CN"/>
        </w:rPr>
        <w:t>. 2014; 133:1369-82.</w:t>
      </w:r>
    </w:p>
    <w:p w14:paraId="3FE31021" w14:textId="4D3E501B" w:rsidR="0058318E" w:rsidRDefault="0058318E">
      <w:pPr>
        <w:rPr>
          <w:rFonts w:cstheme="minorHAnsi"/>
          <w:sz w:val="22"/>
          <w:szCs w:val="22"/>
          <w:lang w:eastAsia="zh-CN"/>
        </w:rPr>
      </w:pPr>
    </w:p>
    <w:p w14:paraId="6A940AB3" w14:textId="663E81F5" w:rsidR="00165731" w:rsidRPr="003841AE" w:rsidRDefault="00165731">
      <w:pPr>
        <w:rPr>
          <w:rFonts w:cstheme="minorHAnsi"/>
          <w:sz w:val="22"/>
          <w:szCs w:val="22"/>
          <w:lang w:eastAsia="zh-CN"/>
        </w:rPr>
      </w:pPr>
      <w:r w:rsidRPr="00165731">
        <w:rPr>
          <w:rFonts w:cstheme="minorHAnsi" w:hint="eastAsia"/>
          <w:sz w:val="22"/>
          <w:szCs w:val="22"/>
          <w:lang w:eastAsia="zh-CN"/>
        </w:rPr>
        <w:t xml:space="preserve">Wang L, </w:t>
      </w:r>
      <w:proofErr w:type="spellStart"/>
      <w:r w:rsidRPr="00165731">
        <w:rPr>
          <w:rFonts w:cstheme="minorHAnsi" w:hint="eastAsia"/>
          <w:sz w:val="22"/>
          <w:szCs w:val="22"/>
          <w:lang w:eastAsia="zh-CN"/>
        </w:rPr>
        <w:t>Schnall</w:t>
      </w:r>
      <w:proofErr w:type="spellEnd"/>
      <w:r w:rsidRPr="00165731">
        <w:rPr>
          <w:rFonts w:cstheme="minorHAnsi" w:hint="eastAsia"/>
          <w:sz w:val="22"/>
          <w:szCs w:val="22"/>
          <w:lang w:eastAsia="zh-CN"/>
        </w:rPr>
        <w:t xml:space="preserve"> J, Small A, Hubbard RA, Moore JH, </w:t>
      </w:r>
      <w:proofErr w:type="spellStart"/>
      <w:r w:rsidRPr="00165731">
        <w:rPr>
          <w:rFonts w:cstheme="minorHAnsi" w:hint="eastAsia"/>
          <w:sz w:val="22"/>
          <w:szCs w:val="22"/>
          <w:lang w:eastAsia="zh-CN"/>
        </w:rPr>
        <w:t>Damrauer</w:t>
      </w:r>
      <w:proofErr w:type="spellEnd"/>
      <w:r w:rsidRPr="00165731">
        <w:rPr>
          <w:rFonts w:cstheme="minorHAnsi" w:hint="eastAsia"/>
          <w:sz w:val="22"/>
          <w:szCs w:val="22"/>
          <w:lang w:eastAsia="zh-CN"/>
        </w:rPr>
        <w:t xml:space="preserve"> SM, Chen J. Case contamination in electronic health records based case</w:t>
      </w:r>
      <w:r w:rsidRPr="00165731">
        <w:rPr>
          <w:rFonts w:cstheme="minorHAnsi" w:hint="eastAsia"/>
          <w:sz w:val="22"/>
          <w:szCs w:val="22"/>
          <w:lang w:eastAsia="zh-CN"/>
        </w:rPr>
        <w:t>‐</w:t>
      </w:r>
      <w:r w:rsidRPr="00165731">
        <w:rPr>
          <w:rFonts w:cstheme="minorHAnsi" w:hint="eastAsia"/>
          <w:sz w:val="22"/>
          <w:szCs w:val="22"/>
          <w:lang w:eastAsia="zh-CN"/>
        </w:rPr>
        <w:t xml:space="preserve">control studies. </w:t>
      </w:r>
      <w:r w:rsidRPr="00165731">
        <w:rPr>
          <w:rFonts w:cstheme="minorHAnsi" w:hint="eastAsia"/>
          <w:i/>
          <w:iCs/>
          <w:sz w:val="22"/>
          <w:szCs w:val="22"/>
          <w:lang w:eastAsia="zh-CN"/>
        </w:rPr>
        <w:t>Biometrics</w:t>
      </w:r>
      <w:r w:rsidRPr="00165731">
        <w:rPr>
          <w:rFonts w:cstheme="minorHAnsi" w:hint="eastAsia"/>
          <w:sz w:val="22"/>
          <w:szCs w:val="22"/>
          <w:lang w:eastAsia="zh-CN"/>
        </w:rPr>
        <w:t>. 2021;77(1):67-77.</w:t>
      </w:r>
    </w:p>
    <w:sectPr w:rsidR="00165731" w:rsidRPr="003841AE" w:rsidSect="0011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16"/>
    <w:rsid w:val="00005CC7"/>
    <w:rsid w:val="00021E9E"/>
    <w:rsid w:val="0006054C"/>
    <w:rsid w:val="00065317"/>
    <w:rsid w:val="000678EA"/>
    <w:rsid w:val="00072018"/>
    <w:rsid w:val="000B05FE"/>
    <w:rsid w:val="000D5986"/>
    <w:rsid w:val="000D6C0F"/>
    <w:rsid w:val="0011555D"/>
    <w:rsid w:val="00120BDF"/>
    <w:rsid w:val="00130FED"/>
    <w:rsid w:val="00133D7B"/>
    <w:rsid w:val="00143BD5"/>
    <w:rsid w:val="00157EBC"/>
    <w:rsid w:val="00165731"/>
    <w:rsid w:val="00166D09"/>
    <w:rsid w:val="00171A92"/>
    <w:rsid w:val="00183B9F"/>
    <w:rsid w:val="00195ED1"/>
    <w:rsid w:val="001A1D69"/>
    <w:rsid w:val="001C1F92"/>
    <w:rsid w:val="001E4BF9"/>
    <w:rsid w:val="001F3556"/>
    <w:rsid w:val="002064F2"/>
    <w:rsid w:val="00207092"/>
    <w:rsid w:val="0021560D"/>
    <w:rsid w:val="00250032"/>
    <w:rsid w:val="002719CC"/>
    <w:rsid w:val="00272EE7"/>
    <w:rsid w:val="00272F05"/>
    <w:rsid w:val="00274092"/>
    <w:rsid w:val="0028169F"/>
    <w:rsid w:val="0028402B"/>
    <w:rsid w:val="00287490"/>
    <w:rsid w:val="00291C3F"/>
    <w:rsid w:val="002A4EF5"/>
    <w:rsid w:val="002B496D"/>
    <w:rsid w:val="002B5DBF"/>
    <w:rsid w:val="002B72BC"/>
    <w:rsid w:val="002B7483"/>
    <w:rsid w:val="002C6103"/>
    <w:rsid w:val="002D0FDB"/>
    <w:rsid w:val="002D577F"/>
    <w:rsid w:val="002D5C78"/>
    <w:rsid w:val="002E46CA"/>
    <w:rsid w:val="002F7F16"/>
    <w:rsid w:val="00307DF2"/>
    <w:rsid w:val="0034479D"/>
    <w:rsid w:val="0035434E"/>
    <w:rsid w:val="00373F7B"/>
    <w:rsid w:val="003841AE"/>
    <w:rsid w:val="00386754"/>
    <w:rsid w:val="003C61D4"/>
    <w:rsid w:val="003C77B8"/>
    <w:rsid w:val="003D60C3"/>
    <w:rsid w:val="00411988"/>
    <w:rsid w:val="00421641"/>
    <w:rsid w:val="0042690B"/>
    <w:rsid w:val="0045333C"/>
    <w:rsid w:val="00453A36"/>
    <w:rsid w:val="00453F2D"/>
    <w:rsid w:val="00455627"/>
    <w:rsid w:val="00462E0D"/>
    <w:rsid w:val="00466373"/>
    <w:rsid w:val="00466DE0"/>
    <w:rsid w:val="00487E8F"/>
    <w:rsid w:val="004B2D54"/>
    <w:rsid w:val="004C0678"/>
    <w:rsid w:val="004C7B09"/>
    <w:rsid w:val="004D1FF9"/>
    <w:rsid w:val="004D4D09"/>
    <w:rsid w:val="00560A3C"/>
    <w:rsid w:val="005610DD"/>
    <w:rsid w:val="00572B4F"/>
    <w:rsid w:val="0058318E"/>
    <w:rsid w:val="005858D0"/>
    <w:rsid w:val="005B71AA"/>
    <w:rsid w:val="005F1E9F"/>
    <w:rsid w:val="005F253A"/>
    <w:rsid w:val="00607CD6"/>
    <w:rsid w:val="006375DB"/>
    <w:rsid w:val="006421B8"/>
    <w:rsid w:val="00646ABE"/>
    <w:rsid w:val="00652425"/>
    <w:rsid w:val="00686F68"/>
    <w:rsid w:val="006A3680"/>
    <w:rsid w:val="006A5019"/>
    <w:rsid w:val="006B1F7B"/>
    <w:rsid w:val="006B69B1"/>
    <w:rsid w:val="006C5F47"/>
    <w:rsid w:val="00711483"/>
    <w:rsid w:val="00747DEB"/>
    <w:rsid w:val="00750FF5"/>
    <w:rsid w:val="0076246C"/>
    <w:rsid w:val="00763308"/>
    <w:rsid w:val="00786B0F"/>
    <w:rsid w:val="00793E6A"/>
    <w:rsid w:val="007A0D3B"/>
    <w:rsid w:val="007A6587"/>
    <w:rsid w:val="007B1817"/>
    <w:rsid w:val="007B3877"/>
    <w:rsid w:val="007B41C6"/>
    <w:rsid w:val="007B78C5"/>
    <w:rsid w:val="007C3767"/>
    <w:rsid w:val="007C63DD"/>
    <w:rsid w:val="007E33DC"/>
    <w:rsid w:val="007E34BD"/>
    <w:rsid w:val="007F78A2"/>
    <w:rsid w:val="00840028"/>
    <w:rsid w:val="00857235"/>
    <w:rsid w:val="00860FE8"/>
    <w:rsid w:val="008729D6"/>
    <w:rsid w:val="00882E80"/>
    <w:rsid w:val="0089433A"/>
    <w:rsid w:val="008A6873"/>
    <w:rsid w:val="008B15D2"/>
    <w:rsid w:val="008B1725"/>
    <w:rsid w:val="008B2441"/>
    <w:rsid w:val="008E5631"/>
    <w:rsid w:val="009027AA"/>
    <w:rsid w:val="00911844"/>
    <w:rsid w:val="00921DD8"/>
    <w:rsid w:val="00947451"/>
    <w:rsid w:val="00977147"/>
    <w:rsid w:val="009A05B4"/>
    <w:rsid w:val="009A126C"/>
    <w:rsid w:val="009A221A"/>
    <w:rsid w:val="009B3C0E"/>
    <w:rsid w:val="009B6E83"/>
    <w:rsid w:val="009C2968"/>
    <w:rsid w:val="009D089E"/>
    <w:rsid w:val="009F0313"/>
    <w:rsid w:val="00A05FE7"/>
    <w:rsid w:val="00A2203B"/>
    <w:rsid w:val="00A231F6"/>
    <w:rsid w:val="00A3085A"/>
    <w:rsid w:val="00A44258"/>
    <w:rsid w:val="00A44F77"/>
    <w:rsid w:val="00A459A6"/>
    <w:rsid w:val="00A45E47"/>
    <w:rsid w:val="00A5162C"/>
    <w:rsid w:val="00A82483"/>
    <w:rsid w:val="00A844CF"/>
    <w:rsid w:val="00AB620B"/>
    <w:rsid w:val="00AB6447"/>
    <w:rsid w:val="00AC75CC"/>
    <w:rsid w:val="00AE19E5"/>
    <w:rsid w:val="00B0344A"/>
    <w:rsid w:val="00B07A7A"/>
    <w:rsid w:val="00B20FF3"/>
    <w:rsid w:val="00B2214C"/>
    <w:rsid w:val="00B339C0"/>
    <w:rsid w:val="00B4309A"/>
    <w:rsid w:val="00B52E07"/>
    <w:rsid w:val="00B540C8"/>
    <w:rsid w:val="00B54656"/>
    <w:rsid w:val="00B54A42"/>
    <w:rsid w:val="00B7340C"/>
    <w:rsid w:val="00B85AD5"/>
    <w:rsid w:val="00B901FE"/>
    <w:rsid w:val="00B93324"/>
    <w:rsid w:val="00BC6BA7"/>
    <w:rsid w:val="00BC6DAB"/>
    <w:rsid w:val="00BD1ACC"/>
    <w:rsid w:val="00BD6040"/>
    <w:rsid w:val="00BF1AE9"/>
    <w:rsid w:val="00C079CF"/>
    <w:rsid w:val="00C14E68"/>
    <w:rsid w:val="00C203A2"/>
    <w:rsid w:val="00C311ED"/>
    <w:rsid w:val="00C32B6D"/>
    <w:rsid w:val="00C33A47"/>
    <w:rsid w:val="00C4190B"/>
    <w:rsid w:val="00C42B14"/>
    <w:rsid w:val="00C51292"/>
    <w:rsid w:val="00C71964"/>
    <w:rsid w:val="00CA1443"/>
    <w:rsid w:val="00CC1A53"/>
    <w:rsid w:val="00CC552C"/>
    <w:rsid w:val="00CF2B0C"/>
    <w:rsid w:val="00D33E7E"/>
    <w:rsid w:val="00D44C03"/>
    <w:rsid w:val="00D57064"/>
    <w:rsid w:val="00D8693A"/>
    <w:rsid w:val="00D86A9F"/>
    <w:rsid w:val="00D960C3"/>
    <w:rsid w:val="00DB0887"/>
    <w:rsid w:val="00DC7F20"/>
    <w:rsid w:val="00DE58D6"/>
    <w:rsid w:val="00DF0F2A"/>
    <w:rsid w:val="00DF2A19"/>
    <w:rsid w:val="00E06016"/>
    <w:rsid w:val="00E14743"/>
    <w:rsid w:val="00E14E6A"/>
    <w:rsid w:val="00E338D2"/>
    <w:rsid w:val="00E33A04"/>
    <w:rsid w:val="00E557A5"/>
    <w:rsid w:val="00E60842"/>
    <w:rsid w:val="00E63198"/>
    <w:rsid w:val="00E74472"/>
    <w:rsid w:val="00E775BC"/>
    <w:rsid w:val="00E934B5"/>
    <w:rsid w:val="00E95DD0"/>
    <w:rsid w:val="00E97700"/>
    <w:rsid w:val="00EA5107"/>
    <w:rsid w:val="00EA647E"/>
    <w:rsid w:val="00EC3101"/>
    <w:rsid w:val="00F100E9"/>
    <w:rsid w:val="00F309E4"/>
    <w:rsid w:val="00F651F6"/>
    <w:rsid w:val="00F842CD"/>
    <w:rsid w:val="00FA628C"/>
    <w:rsid w:val="00FA7CB3"/>
    <w:rsid w:val="00FC564D"/>
    <w:rsid w:val="00FC69A3"/>
    <w:rsid w:val="00FC6F18"/>
    <w:rsid w:val="00FE0402"/>
    <w:rsid w:val="00FE67C8"/>
    <w:rsid w:val="00FF048A"/>
    <w:rsid w:val="00FF4D84"/>
    <w:rsid w:val="00FF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856C4"/>
  <w14:defaultImageDpi w14:val="32767"/>
  <w15:docId w15:val="{FB9FDAF5-1826-3942-8912-70133A19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532">
      <w:bodyDiv w:val="1"/>
      <w:marLeft w:val="0"/>
      <w:marRight w:val="0"/>
      <w:marTop w:val="0"/>
      <w:marBottom w:val="0"/>
      <w:divBdr>
        <w:top w:val="none" w:sz="0" w:space="0" w:color="auto"/>
        <w:left w:val="none" w:sz="0" w:space="0" w:color="auto"/>
        <w:bottom w:val="none" w:sz="0" w:space="0" w:color="auto"/>
        <w:right w:val="none" w:sz="0" w:space="0" w:color="auto"/>
      </w:divBdr>
      <w:divsChild>
        <w:div w:id="1328435133">
          <w:marLeft w:val="0"/>
          <w:marRight w:val="0"/>
          <w:marTop w:val="0"/>
          <w:marBottom w:val="0"/>
          <w:divBdr>
            <w:top w:val="none" w:sz="0" w:space="0" w:color="auto"/>
            <w:left w:val="none" w:sz="0" w:space="0" w:color="auto"/>
            <w:bottom w:val="none" w:sz="0" w:space="0" w:color="auto"/>
            <w:right w:val="none" w:sz="0" w:space="0" w:color="auto"/>
          </w:divBdr>
        </w:div>
      </w:divsChild>
    </w:div>
    <w:div w:id="99498796">
      <w:bodyDiv w:val="1"/>
      <w:marLeft w:val="0"/>
      <w:marRight w:val="0"/>
      <w:marTop w:val="0"/>
      <w:marBottom w:val="0"/>
      <w:divBdr>
        <w:top w:val="none" w:sz="0" w:space="0" w:color="auto"/>
        <w:left w:val="none" w:sz="0" w:space="0" w:color="auto"/>
        <w:bottom w:val="none" w:sz="0" w:space="0" w:color="auto"/>
        <w:right w:val="none" w:sz="0" w:space="0" w:color="auto"/>
      </w:divBdr>
      <w:divsChild>
        <w:div w:id="1484663635">
          <w:marLeft w:val="0"/>
          <w:marRight w:val="0"/>
          <w:marTop w:val="0"/>
          <w:marBottom w:val="0"/>
          <w:divBdr>
            <w:top w:val="none" w:sz="0" w:space="0" w:color="auto"/>
            <w:left w:val="none" w:sz="0" w:space="0" w:color="auto"/>
            <w:bottom w:val="none" w:sz="0" w:space="0" w:color="auto"/>
            <w:right w:val="none" w:sz="0" w:space="0" w:color="auto"/>
          </w:divBdr>
        </w:div>
      </w:divsChild>
    </w:div>
    <w:div w:id="116917791">
      <w:bodyDiv w:val="1"/>
      <w:marLeft w:val="0"/>
      <w:marRight w:val="0"/>
      <w:marTop w:val="0"/>
      <w:marBottom w:val="0"/>
      <w:divBdr>
        <w:top w:val="none" w:sz="0" w:space="0" w:color="auto"/>
        <w:left w:val="none" w:sz="0" w:space="0" w:color="auto"/>
        <w:bottom w:val="none" w:sz="0" w:space="0" w:color="auto"/>
        <w:right w:val="none" w:sz="0" w:space="0" w:color="auto"/>
      </w:divBdr>
      <w:divsChild>
        <w:div w:id="1278947253">
          <w:marLeft w:val="0"/>
          <w:marRight w:val="0"/>
          <w:marTop w:val="0"/>
          <w:marBottom w:val="0"/>
          <w:divBdr>
            <w:top w:val="none" w:sz="0" w:space="0" w:color="auto"/>
            <w:left w:val="none" w:sz="0" w:space="0" w:color="auto"/>
            <w:bottom w:val="none" w:sz="0" w:space="0" w:color="auto"/>
            <w:right w:val="none" w:sz="0" w:space="0" w:color="auto"/>
          </w:divBdr>
        </w:div>
      </w:divsChild>
    </w:div>
    <w:div w:id="162551549">
      <w:bodyDiv w:val="1"/>
      <w:marLeft w:val="0"/>
      <w:marRight w:val="0"/>
      <w:marTop w:val="0"/>
      <w:marBottom w:val="0"/>
      <w:divBdr>
        <w:top w:val="none" w:sz="0" w:space="0" w:color="auto"/>
        <w:left w:val="none" w:sz="0" w:space="0" w:color="auto"/>
        <w:bottom w:val="none" w:sz="0" w:space="0" w:color="auto"/>
        <w:right w:val="none" w:sz="0" w:space="0" w:color="auto"/>
      </w:divBdr>
    </w:div>
    <w:div w:id="271867678">
      <w:bodyDiv w:val="1"/>
      <w:marLeft w:val="0"/>
      <w:marRight w:val="0"/>
      <w:marTop w:val="0"/>
      <w:marBottom w:val="0"/>
      <w:divBdr>
        <w:top w:val="none" w:sz="0" w:space="0" w:color="auto"/>
        <w:left w:val="none" w:sz="0" w:space="0" w:color="auto"/>
        <w:bottom w:val="none" w:sz="0" w:space="0" w:color="auto"/>
        <w:right w:val="none" w:sz="0" w:space="0" w:color="auto"/>
      </w:divBdr>
    </w:div>
    <w:div w:id="331614188">
      <w:bodyDiv w:val="1"/>
      <w:marLeft w:val="0"/>
      <w:marRight w:val="0"/>
      <w:marTop w:val="0"/>
      <w:marBottom w:val="0"/>
      <w:divBdr>
        <w:top w:val="none" w:sz="0" w:space="0" w:color="auto"/>
        <w:left w:val="none" w:sz="0" w:space="0" w:color="auto"/>
        <w:bottom w:val="none" w:sz="0" w:space="0" w:color="auto"/>
        <w:right w:val="none" w:sz="0" w:space="0" w:color="auto"/>
      </w:divBdr>
    </w:div>
    <w:div w:id="362635980">
      <w:bodyDiv w:val="1"/>
      <w:marLeft w:val="0"/>
      <w:marRight w:val="0"/>
      <w:marTop w:val="0"/>
      <w:marBottom w:val="0"/>
      <w:divBdr>
        <w:top w:val="none" w:sz="0" w:space="0" w:color="auto"/>
        <w:left w:val="none" w:sz="0" w:space="0" w:color="auto"/>
        <w:bottom w:val="none" w:sz="0" w:space="0" w:color="auto"/>
        <w:right w:val="none" w:sz="0" w:space="0" w:color="auto"/>
      </w:divBdr>
    </w:div>
    <w:div w:id="403796065">
      <w:bodyDiv w:val="1"/>
      <w:marLeft w:val="0"/>
      <w:marRight w:val="0"/>
      <w:marTop w:val="0"/>
      <w:marBottom w:val="0"/>
      <w:divBdr>
        <w:top w:val="none" w:sz="0" w:space="0" w:color="auto"/>
        <w:left w:val="none" w:sz="0" w:space="0" w:color="auto"/>
        <w:bottom w:val="none" w:sz="0" w:space="0" w:color="auto"/>
        <w:right w:val="none" w:sz="0" w:space="0" w:color="auto"/>
      </w:divBdr>
    </w:div>
    <w:div w:id="500706232">
      <w:bodyDiv w:val="1"/>
      <w:marLeft w:val="0"/>
      <w:marRight w:val="0"/>
      <w:marTop w:val="0"/>
      <w:marBottom w:val="0"/>
      <w:divBdr>
        <w:top w:val="none" w:sz="0" w:space="0" w:color="auto"/>
        <w:left w:val="none" w:sz="0" w:space="0" w:color="auto"/>
        <w:bottom w:val="none" w:sz="0" w:space="0" w:color="auto"/>
        <w:right w:val="none" w:sz="0" w:space="0" w:color="auto"/>
      </w:divBdr>
    </w:div>
    <w:div w:id="514459787">
      <w:bodyDiv w:val="1"/>
      <w:marLeft w:val="0"/>
      <w:marRight w:val="0"/>
      <w:marTop w:val="0"/>
      <w:marBottom w:val="0"/>
      <w:divBdr>
        <w:top w:val="none" w:sz="0" w:space="0" w:color="auto"/>
        <w:left w:val="none" w:sz="0" w:space="0" w:color="auto"/>
        <w:bottom w:val="none" w:sz="0" w:space="0" w:color="auto"/>
        <w:right w:val="none" w:sz="0" w:space="0" w:color="auto"/>
      </w:divBdr>
    </w:div>
    <w:div w:id="525603472">
      <w:bodyDiv w:val="1"/>
      <w:marLeft w:val="0"/>
      <w:marRight w:val="0"/>
      <w:marTop w:val="0"/>
      <w:marBottom w:val="0"/>
      <w:divBdr>
        <w:top w:val="none" w:sz="0" w:space="0" w:color="auto"/>
        <w:left w:val="none" w:sz="0" w:space="0" w:color="auto"/>
        <w:bottom w:val="none" w:sz="0" w:space="0" w:color="auto"/>
        <w:right w:val="none" w:sz="0" w:space="0" w:color="auto"/>
      </w:divBdr>
    </w:div>
    <w:div w:id="587546073">
      <w:bodyDiv w:val="1"/>
      <w:marLeft w:val="0"/>
      <w:marRight w:val="0"/>
      <w:marTop w:val="0"/>
      <w:marBottom w:val="0"/>
      <w:divBdr>
        <w:top w:val="none" w:sz="0" w:space="0" w:color="auto"/>
        <w:left w:val="none" w:sz="0" w:space="0" w:color="auto"/>
        <w:bottom w:val="none" w:sz="0" w:space="0" w:color="auto"/>
        <w:right w:val="none" w:sz="0" w:space="0" w:color="auto"/>
      </w:divBdr>
    </w:div>
    <w:div w:id="591747215">
      <w:bodyDiv w:val="1"/>
      <w:marLeft w:val="0"/>
      <w:marRight w:val="0"/>
      <w:marTop w:val="0"/>
      <w:marBottom w:val="0"/>
      <w:divBdr>
        <w:top w:val="none" w:sz="0" w:space="0" w:color="auto"/>
        <w:left w:val="none" w:sz="0" w:space="0" w:color="auto"/>
        <w:bottom w:val="none" w:sz="0" w:space="0" w:color="auto"/>
        <w:right w:val="none" w:sz="0" w:space="0" w:color="auto"/>
      </w:divBdr>
      <w:divsChild>
        <w:div w:id="1034304410">
          <w:marLeft w:val="0"/>
          <w:marRight w:val="0"/>
          <w:marTop w:val="0"/>
          <w:marBottom w:val="0"/>
          <w:divBdr>
            <w:top w:val="none" w:sz="0" w:space="0" w:color="auto"/>
            <w:left w:val="none" w:sz="0" w:space="0" w:color="auto"/>
            <w:bottom w:val="none" w:sz="0" w:space="0" w:color="auto"/>
            <w:right w:val="none" w:sz="0" w:space="0" w:color="auto"/>
          </w:divBdr>
        </w:div>
      </w:divsChild>
    </w:div>
    <w:div w:id="685904199">
      <w:bodyDiv w:val="1"/>
      <w:marLeft w:val="0"/>
      <w:marRight w:val="0"/>
      <w:marTop w:val="0"/>
      <w:marBottom w:val="0"/>
      <w:divBdr>
        <w:top w:val="none" w:sz="0" w:space="0" w:color="auto"/>
        <w:left w:val="none" w:sz="0" w:space="0" w:color="auto"/>
        <w:bottom w:val="none" w:sz="0" w:space="0" w:color="auto"/>
        <w:right w:val="none" w:sz="0" w:space="0" w:color="auto"/>
      </w:divBdr>
    </w:div>
    <w:div w:id="732046018">
      <w:bodyDiv w:val="1"/>
      <w:marLeft w:val="0"/>
      <w:marRight w:val="0"/>
      <w:marTop w:val="0"/>
      <w:marBottom w:val="0"/>
      <w:divBdr>
        <w:top w:val="none" w:sz="0" w:space="0" w:color="auto"/>
        <w:left w:val="none" w:sz="0" w:space="0" w:color="auto"/>
        <w:bottom w:val="none" w:sz="0" w:space="0" w:color="auto"/>
        <w:right w:val="none" w:sz="0" w:space="0" w:color="auto"/>
      </w:divBdr>
    </w:div>
    <w:div w:id="734739038">
      <w:bodyDiv w:val="1"/>
      <w:marLeft w:val="0"/>
      <w:marRight w:val="0"/>
      <w:marTop w:val="0"/>
      <w:marBottom w:val="0"/>
      <w:divBdr>
        <w:top w:val="none" w:sz="0" w:space="0" w:color="auto"/>
        <w:left w:val="none" w:sz="0" w:space="0" w:color="auto"/>
        <w:bottom w:val="none" w:sz="0" w:space="0" w:color="auto"/>
        <w:right w:val="none" w:sz="0" w:space="0" w:color="auto"/>
      </w:divBdr>
      <w:divsChild>
        <w:div w:id="335883378">
          <w:marLeft w:val="0"/>
          <w:marRight w:val="0"/>
          <w:marTop w:val="0"/>
          <w:marBottom w:val="0"/>
          <w:divBdr>
            <w:top w:val="none" w:sz="0" w:space="0" w:color="auto"/>
            <w:left w:val="none" w:sz="0" w:space="0" w:color="auto"/>
            <w:bottom w:val="none" w:sz="0" w:space="0" w:color="auto"/>
            <w:right w:val="none" w:sz="0" w:space="0" w:color="auto"/>
          </w:divBdr>
        </w:div>
      </w:divsChild>
    </w:div>
    <w:div w:id="736782041">
      <w:bodyDiv w:val="1"/>
      <w:marLeft w:val="0"/>
      <w:marRight w:val="0"/>
      <w:marTop w:val="0"/>
      <w:marBottom w:val="0"/>
      <w:divBdr>
        <w:top w:val="none" w:sz="0" w:space="0" w:color="auto"/>
        <w:left w:val="none" w:sz="0" w:space="0" w:color="auto"/>
        <w:bottom w:val="none" w:sz="0" w:space="0" w:color="auto"/>
        <w:right w:val="none" w:sz="0" w:space="0" w:color="auto"/>
      </w:divBdr>
    </w:div>
    <w:div w:id="788278669">
      <w:bodyDiv w:val="1"/>
      <w:marLeft w:val="0"/>
      <w:marRight w:val="0"/>
      <w:marTop w:val="0"/>
      <w:marBottom w:val="0"/>
      <w:divBdr>
        <w:top w:val="none" w:sz="0" w:space="0" w:color="auto"/>
        <w:left w:val="none" w:sz="0" w:space="0" w:color="auto"/>
        <w:bottom w:val="none" w:sz="0" w:space="0" w:color="auto"/>
        <w:right w:val="none" w:sz="0" w:space="0" w:color="auto"/>
      </w:divBdr>
      <w:divsChild>
        <w:div w:id="171385594">
          <w:marLeft w:val="0"/>
          <w:marRight w:val="0"/>
          <w:marTop w:val="0"/>
          <w:marBottom w:val="0"/>
          <w:divBdr>
            <w:top w:val="none" w:sz="0" w:space="0" w:color="auto"/>
            <w:left w:val="none" w:sz="0" w:space="0" w:color="auto"/>
            <w:bottom w:val="none" w:sz="0" w:space="0" w:color="auto"/>
            <w:right w:val="none" w:sz="0" w:space="0" w:color="auto"/>
          </w:divBdr>
        </w:div>
      </w:divsChild>
    </w:div>
    <w:div w:id="796294630">
      <w:bodyDiv w:val="1"/>
      <w:marLeft w:val="0"/>
      <w:marRight w:val="0"/>
      <w:marTop w:val="0"/>
      <w:marBottom w:val="0"/>
      <w:divBdr>
        <w:top w:val="none" w:sz="0" w:space="0" w:color="auto"/>
        <w:left w:val="none" w:sz="0" w:space="0" w:color="auto"/>
        <w:bottom w:val="none" w:sz="0" w:space="0" w:color="auto"/>
        <w:right w:val="none" w:sz="0" w:space="0" w:color="auto"/>
      </w:divBdr>
      <w:divsChild>
        <w:div w:id="341660940">
          <w:marLeft w:val="0"/>
          <w:marRight w:val="0"/>
          <w:marTop w:val="0"/>
          <w:marBottom w:val="0"/>
          <w:divBdr>
            <w:top w:val="none" w:sz="0" w:space="0" w:color="auto"/>
            <w:left w:val="none" w:sz="0" w:space="0" w:color="auto"/>
            <w:bottom w:val="none" w:sz="0" w:space="0" w:color="auto"/>
            <w:right w:val="none" w:sz="0" w:space="0" w:color="auto"/>
          </w:divBdr>
        </w:div>
      </w:divsChild>
    </w:div>
    <w:div w:id="838231240">
      <w:bodyDiv w:val="1"/>
      <w:marLeft w:val="0"/>
      <w:marRight w:val="0"/>
      <w:marTop w:val="0"/>
      <w:marBottom w:val="0"/>
      <w:divBdr>
        <w:top w:val="none" w:sz="0" w:space="0" w:color="auto"/>
        <w:left w:val="none" w:sz="0" w:space="0" w:color="auto"/>
        <w:bottom w:val="none" w:sz="0" w:space="0" w:color="auto"/>
        <w:right w:val="none" w:sz="0" w:space="0" w:color="auto"/>
      </w:divBdr>
    </w:div>
    <w:div w:id="854616175">
      <w:bodyDiv w:val="1"/>
      <w:marLeft w:val="0"/>
      <w:marRight w:val="0"/>
      <w:marTop w:val="0"/>
      <w:marBottom w:val="0"/>
      <w:divBdr>
        <w:top w:val="none" w:sz="0" w:space="0" w:color="auto"/>
        <w:left w:val="none" w:sz="0" w:space="0" w:color="auto"/>
        <w:bottom w:val="none" w:sz="0" w:space="0" w:color="auto"/>
        <w:right w:val="none" w:sz="0" w:space="0" w:color="auto"/>
      </w:divBdr>
      <w:divsChild>
        <w:div w:id="1075855974">
          <w:marLeft w:val="0"/>
          <w:marRight w:val="0"/>
          <w:marTop w:val="0"/>
          <w:marBottom w:val="0"/>
          <w:divBdr>
            <w:top w:val="none" w:sz="0" w:space="0" w:color="auto"/>
            <w:left w:val="none" w:sz="0" w:space="0" w:color="auto"/>
            <w:bottom w:val="none" w:sz="0" w:space="0" w:color="auto"/>
            <w:right w:val="none" w:sz="0" w:space="0" w:color="auto"/>
          </w:divBdr>
        </w:div>
      </w:divsChild>
    </w:div>
    <w:div w:id="913007367">
      <w:bodyDiv w:val="1"/>
      <w:marLeft w:val="0"/>
      <w:marRight w:val="0"/>
      <w:marTop w:val="0"/>
      <w:marBottom w:val="0"/>
      <w:divBdr>
        <w:top w:val="none" w:sz="0" w:space="0" w:color="auto"/>
        <w:left w:val="none" w:sz="0" w:space="0" w:color="auto"/>
        <w:bottom w:val="none" w:sz="0" w:space="0" w:color="auto"/>
        <w:right w:val="none" w:sz="0" w:space="0" w:color="auto"/>
      </w:divBdr>
    </w:div>
    <w:div w:id="980501093">
      <w:bodyDiv w:val="1"/>
      <w:marLeft w:val="0"/>
      <w:marRight w:val="0"/>
      <w:marTop w:val="0"/>
      <w:marBottom w:val="0"/>
      <w:divBdr>
        <w:top w:val="none" w:sz="0" w:space="0" w:color="auto"/>
        <w:left w:val="none" w:sz="0" w:space="0" w:color="auto"/>
        <w:bottom w:val="none" w:sz="0" w:space="0" w:color="auto"/>
        <w:right w:val="none" w:sz="0" w:space="0" w:color="auto"/>
      </w:divBdr>
    </w:div>
    <w:div w:id="1091387357">
      <w:bodyDiv w:val="1"/>
      <w:marLeft w:val="0"/>
      <w:marRight w:val="0"/>
      <w:marTop w:val="0"/>
      <w:marBottom w:val="0"/>
      <w:divBdr>
        <w:top w:val="none" w:sz="0" w:space="0" w:color="auto"/>
        <w:left w:val="none" w:sz="0" w:space="0" w:color="auto"/>
        <w:bottom w:val="none" w:sz="0" w:space="0" w:color="auto"/>
        <w:right w:val="none" w:sz="0" w:space="0" w:color="auto"/>
      </w:divBdr>
    </w:div>
    <w:div w:id="1117798542">
      <w:bodyDiv w:val="1"/>
      <w:marLeft w:val="0"/>
      <w:marRight w:val="0"/>
      <w:marTop w:val="0"/>
      <w:marBottom w:val="0"/>
      <w:divBdr>
        <w:top w:val="none" w:sz="0" w:space="0" w:color="auto"/>
        <w:left w:val="none" w:sz="0" w:space="0" w:color="auto"/>
        <w:bottom w:val="none" w:sz="0" w:space="0" w:color="auto"/>
        <w:right w:val="none" w:sz="0" w:space="0" w:color="auto"/>
      </w:divBdr>
    </w:div>
    <w:div w:id="1159691254">
      <w:bodyDiv w:val="1"/>
      <w:marLeft w:val="0"/>
      <w:marRight w:val="0"/>
      <w:marTop w:val="0"/>
      <w:marBottom w:val="0"/>
      <w:divBdr>
        <w:top w:val="none" w:sz="0" w:space="0" w:color="auto"/>
        <w:left w:val="none" w:sz="0" w:space="0" w:color="auto"/>
        <w:bottom w:val="none" w:sz="0" w:space="0" w:color="auto"/>
        <w:right w:val="none" w:sz="0" w:space="0" w:color="auto"/>
      </w:divBdr>
    </w:div>
    <w:div w:id="1239704801">
      <w:bodyDiv w:val="1"/>
      <w:marLeft w:val="0"/>
      <w:marRight w:val="0"/>
      <w:marTop w:val="0"/>
      <w:marBottom w:val="0"/>
      <w:divBdr>
        <w:top w:val="none" w:sz="0" w:space="0" w:color="auto"/>
        <w:left w:val="none" w:sz="0" w:space="0" w:color="auto"/>
        <w:bottom w:val="none" w:sz="0" w:space="0" w:color="auto"/>
        <w:right w:val="none" w:sz="0" w:space="0" w:color="auto"/>
      </w:divBdr>
    </w:div>
    <w:div w:id="1256404966">
      <w:bodyDiv w:val="1"/>
      <w:marLeft w:val="0"/>
      <w:marRight w:val="0"/>
      <w:marTop w:val="0"/>
      <w:marBottom w:val="0"/>
      <w:divBdr>
        <w:top w:val="none" w:sz="0" w:space="0" w:color="auto"/>
        <w:left w:val="none" w:sz="0" w:space="0" w:color="auto"/>
        <w:bottom w:val="none" w:sz="0" w:space="0" w:color="auto"/>
        <w:right w:val="none" w:sz="0" w:space="0" w:color="auto"/>
      </w:divBdr>
    </w:div>
    <w:div w:id="1363360240">
      <w:bodyDiv w:val="1"/>
      <w:marLeft w:val="0"/>
      <w:marRight w:val="0"/>
      <w:marTop w:val="0"/>
      <w:marBottom w:val="0"/>
      <w:divBdr>
        <w:top w:val="none" w:sz="0" w:space="0" w:color="auto"/>
        <w:left w:val="none" w:sz="0" w:space="0" w:color="auto"/>
        <w:bottom w:val="none" w:sz="0" w:space="0" w:color="auto"/>
        <w:right w:val="none" w:sz="0" w:space="0" w:color="auto"/>
      </w:divBdr>
      <w:divsChild>
        <w:div w:id="1626695974">
          <w:marLeft w:val="0"/>
          <w:marRight w:val="0"/>
          <w:marTop w:val="0"/>
          <w:marBottom w:val="0"/>
          <w:divBdr>
            <w:top w:val="none" w:sz="0" w:space="0" w:color="auto"/>
            <w:left w:val="none" w:sz="0" w:space="0" w:color="auto"/>
            <w:bottom w:val="none" w:sz="0" w:space="0" w:color="auto"/>
            <w:right w:val="none" w:sz="0" w:space="0" w:color="auto"/>
          </w:divBdr>
        </w:div>
      </w:divsChild>
    </w:div>
    <w:div w:id="1392263614">
      <w:bodyDiv w:val="1"/>
      <w:marLeft w:val="0"/>
      <w:marRight w:val="0"/>
      <w:marTop w:val="0"/>
      <w:marBottom w:val="0"/>
      <w:divBdr>
        <w:top w:val="none" w:sz="0" w:space="0" w:color="auto"/>
        <w:left w:val="none" w:sz="0" w:space="0" w:color="auto"/>
        <w:bottom w:val="none" w:sz="0" w:space="0" w:color="auto"/>
        <w:right w:val="none" w:sz="0" w:space="0" w:color="auto"/>
      </w:divBdr>
    </w:div>
    <w:div w:id="1405058198">
      <w:bodyDiv w:val="1"/>
      <w:marLeft w:val="0"/>
      <w:marRight w:val="0"/>
      <w:marTop w:val="0"/>
      <w:marBottom w:val="0"/>
      <w:divBdr>
        <w:top w:val="none" w:sz="0" w:space="0" w:color="auto"/>
        <w:left w:val="none" w:sz="0" w:space="0" w:color="auto"/>
        <w:bottom w:val="none" w:sz="0" w:space="0" w:color="auto"/>
        <w:right w:val="none" w:sz="0" w:space="0" w:color="auto"/>
      </w:divBdr>
    </w:div>
    <w:div w:id="1497960517">
      <w:bodyDiv w:val="1"/>
      <w:marLeft w:val="0"/>
      <w:marRight w:val="0"/>
      <w:marTop w:val="0"/>
      <w:marBottom w:val="0"/>
      <w:divBdr>
        <w:top w:val="none" w:sz="0" w:space="0" w:color="auto"/>
        <w:left w:val="none" w:sz="0" w:space="0" w:color="auto"/>
        <w:bottom w:val="none" w:sz="0" w:space="0" w:color="auto"/>
        <w:right w:val="none" w:sz="0" w:space="0" w:color="auto"/>
      </w:divBdr>
    </w:div>
    <w:div w:id="1599413349">
      <w:bodyDiv w:val="1"/>
      <w:marLeft w:val="0"/>
      <w:marRight w:val="0"/>
      <w:marTop w:val="0"/>
      <w:marBottom w:val="0"/>
      <w:divBdr>
        <w:top w:val="none" w:sz="0" w:space="0" w:color="auto"/>
        <w:left w:val="none" w:sz="0" w:space="0" w:color="auto"/>
        <w:bottom w:val="none" w:sz="0" w:space="0" w:color="auto"/>
        <w:right w:val="none" w:sz="0" w:space="0" w:color="auto"/>
      </w:divBdr>
      <w:divsChild>
        <w:div w:id="1545559459">
          <w:marLeft w:val="0"/>
          <w:marRight w:val="0"/>
          <w:marTop w:val="0"/>
          <w:marBottom w:val="0"/>
          <w:divBdr>
            <w:top w:val="none" w:sz="0" w:space="0" w:color="auto"/>
            <w:left w:val="none" w:sz="0" w:space="0" w:color="auto"/>
            <w:bottom w:val="none" w:sz="0" w:space="0" w:color="auto"/>
            <w:right w:val="none" w:sz="0" w:space="0" w:color="auto"/>
          </w:divBdr>
        </w:div>
      </w:divsChild>
    </w:div>
    <w:div w:id="1739211564">
      <w:bodyDiv w:val="1"/>
      <w:marLeft w:val="0"/>
      <w:marRight w:val="0"/>
      <w:marTop w:val="0"/>
      <w:marBottom w:val="0"/>
      <w:divBdr>
        <w:top w:val="none" w:sz="0" w:space="0" w:color="auto"/>
        <w:left w:val="none" w:sz="0" w:space="0" w:color="auto"/>
        <w:bottom w:val="none" w:sz="0" w:space="0" w:color="auto"/>
        <w:right w:val="none" w:sz="0" w:space="0" w:color="auto"/>
      </w:divBdr>
    </w:div>
    <w:div w:id="1750081621">
      <w:bodyDiv w:val="1"/>
      <w:marLeft w:val="0"/>
      <w:marRight w:val="0"/>
      <w:marTop w:val="0"/>
      <w:marBottom w:val="0"/>
      <w:divBdr>
        <w:top w:val="none" w:sz="0" w:space="0" w:color="auto"/>
        <w:left w:val="none" w:sz="0" w:space="0" w:color="auto"/>
        <w:bottom w:val="none" w:sz="0" w:space="0" w:color="auto"/>
        <w:right w:val="none" w:sz="0" w:space="0" w:color="auto"/>
      </w:divBdr>
    </w:div>
    <w:div w:id="1757164888">
      <w:bodyDiv w:val="1"/>
      <w:marLeft w:val="0"/>
      <w:marRight w:val="0"/>
      <w:marTop w:val="0"/>
      <w:marBottom w:val="0"/>
      <w:divBdr>
        <w:top w:val="none" w:sz="0" w:space="0" w:color="auto"/>
        <w:left w:val="none" w:sz="0" w:space="0" w:color="auto"/>
        <w:bottom w:val="none" w:sz="0" w:space="0" w:color="auto"/>
        <w:right w:val="none" w:sz="0" w:space="0" w:color="auto"/>
      </w:divBdr>
    </w:div>
    <w:div w:id="1774669718">
      <w:bodyDiv w:val="1"/>
      <w:marLeft w:val="0"/>
      <w:marRight w:val="0"/>
      <w:marTop w:val="0"/>
      <w:marBottom w:val="0"/>
      <w:divBdr>
        <w:top w:val="none" w:sz="0" w:space="0" w:color="auto"/>
        <w:left w:val="none" w:sz="0" w:space="0" w:color="auto"/>
        <w:bottom w:val="none" w:sz="0" w:space="0" w:color="auto"/>
        <w:right w:val="none" w:sz="0" w:space="0" w:color="auto"/>
      </w:divBdr>
    </w:div>
    <w:div w:id="1805462603">
      <w:bodyDiv w:val="1"/>
      <w:marLeft w:val="0"/>
      <w:marRight w:val="0"/>
      <w:marTop w:val="0"/>
      <w:marBottom w:val="0"/>
      <w:divBdr>
        <w:top w:val="none" w:sz="0" w:space="0" w:color="auto"/>
        <w:left w:val="none" w:sz="0" w:space="0" w:color="auto"/>
        <w:bottom w:val="none" w:sz="0" w:space="0" w:color="auto"/>
        <w:right w:val="none" w:sz="0" w:space="0" w:color="auto"/>
      </w:divBdr>
    </w:div>
    <w:div w:id="1977298201">
      <w:bodyDiv w:val="1"/>
      <w:marLeft w:val="0"/>
      <w:marRight w:val="0"/>
      <w:marTop w:val="0"/>
      <w:marBottom w:val="0"/>
      <w:divBdr>
        <w:top w:val="none" w:sz="0" w:space="0" w:color="auto"/>
        <w:left w:val="none" w:sz="0" w:space="0" w:color="auto"/>
        <w:bottom w:val="none" w:sz="0" w:space="0" w:color="auto"/>
        <w:right w:val="none" w:sz="0" w:space="0" w:color="auto"/>
      </w:divBdr>
    </w:div>
    <w:div w:id="2085487803">
      <w:bodyDiv w:val="1"/>
      <w:marLeft w:val="0"/>
      <w:marRight w:val="0"/>
      <w:marTop w:val="0"/>
      <w:marBottom w:val="0"/>
      <w:divBdr>
        <w:top w:val="none" w:sz="0" w:space="0" w:color="auto"/>
        <w:left w:val="none" w:sz="0" w:space="0" w:color="auto"/>
        <w:bottom w:val="none" w:sz="0" w:space="0" w:color="auto"/>
        <w:right w:val="none" w:sz="0" w:space="0" w:color="auto"/>
      </w:divBdr>
      <w:divsChild>
        <w:div w:id="1710180188">
          <w:marLeft w:val="0"/>
          <w:marRight w:val="0"/>
          <w:marTop w:val="0"/>
          <w:marBottom w:val="0"/>
          <w:divBdr>
            <w:top w:val="none" w:sz="0" w:space="0" w:color="auto"/>
            <w:left w:val="none" w:sz="0" w:space="0" w:color="auto"/>
            <w:bottom w:val="none" w:sz="0" w:space="0" w:color="auto"/>
            <w:right w:val="none" w:sz="0" w:space="0" w:color="auto"/>
          </w:divBdr>
        </w:div>
      </w:divsChild>
    </w:div>
    <w:div w:id="2138062520">
      <w:bodyDiv w:val="1"/>
      <w:marLeft w:val="0"/>
      <w:marRight w:val="0"/>
      <w:marTop w:val="0"/>
      <w:marBottom w:val="0"/>
      <w:divBdr>
        <w:top w:val="none" w:sz="0" w:space="0" w:color="auto"/>
        <w:left w:val="none" w:sz="0" w:space="0" w:color="auto"/>
        <w:bottom w:val="none" w:sz="0" w:space="0" w:color="auto"/>
        <w:right w:val="none" w:sz="0" w:space="0" w:color="auto"/>
      </w:divBdr>
    </w:div>
    <w:div w:id="2143040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Hubbard</dc:creator>
  <cp:keywords/>
  <dc:description/>
  <cp:lastModifiedBy>Hubbard, Rebecca</cp:lastModifiedBy>
  <cp:revision>8</cp:revision>
  <dcterms:created xsi:type="dcterms:W3CDTF">2019-04-09T21:33:00Z</dcterms:created>
  <dcterms:modified xsi:type="dcterms:W3CDTF">2021-12-05T19:38:00Z</dcterms:modified>
</cp:coreProperties>
</file>