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5A94" w14:textId="6035FFA4" w:rsidR="00887380" w:rsidRPr="00887380" w:rsidRDefault="0056063F" w:rsidP="00887380">
      <w:pPr>
        <w:rPr>
          <w:b/>
          <w:bCs/>
        </w:rPr>
      </w:pPr>
      <w:r w:rsidRPr="0056063F">
        <w:rPr>
          <w:b/>
          <w:bCs/>
          <w:noProof/>
        </w:rPr>
        <w:drawing>
          <wp:anchor distT="0" distB="0" distL="114300" distR="114300" simplePos="0" relativeHeight="251658240" behindDoc="1" locked="0" layoutInCell="1" allowOverlap="1" wp14:anchorId="7D60463D" wp14:editId="5041D8C6">
            <wp:simplePos x="0" y="0"/>
            <wp:positionH relativeFrom="margin">
              <wp:posOffset>-845820</wp:posOffset>
            </wp:positionH>
            <wp:positionV relativeFrom="paragraph">
              <wp:posOffset>-777875</wp:posOffset>
            </wp:positionV>
            <wp:extent cx="1621238" cy="720000"/>
            <wp:effectExtent l="0" t="0" r="0" b="4445"/>
            <wp:wrapNone/>
            <wp:docPr id="1749947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773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1238" cy="720000"/>
                    </a:xfrm>
                    <a:prstGeom prst="rect">
                      <a:avLst/>
                    </a:prstGeom>
                  </pic:spPr>
                </pic:pic>
              </a:graphicData>
            </a:graphic>
            <wp14:sizeRelH relativeFrom="page">
              <wp14:pctWidth>0</wp14:pctWidth>
            </wp14:sizeRelH>
            <wp14:sizeRelV relativeFrom="page">
              <wp14:pctHeight>0</wp14:pctHeight>
            </wp14:sizeRelV>
          </wp:anchor>
        </w:drawing>
      </w:r>
      <w:r w:rsidR="00887380" w:rsidRPr="00887380">
        <w:rPr>
          <w:b/>
          <w:bCs/>
        </w:rPr>
        <w:t>Presentamos a COCO: un nuevo servicio que automatiza el proceso de cotización de las pólizas experiencia global y la generación del reporte de conversión.</w:t>
      </w:r>
    </w:p>
    <w:p w14:paraId="57B73F07" w14:textId="5CA8B7C8" w:rsidR="00887380" w:rsidRPr="00887380" w:rsidRDefault="00441C2D" w:rsidP="00286561">
      <w:pPr>
        <w:jc w:val="both"/>
      </w:pPr>
      <w:r w:rsidRPr="00441C2D">
        <w:t xml:space="preserve">El suscriptor </w:t>
      </w:r>
      <w:r>
        <w:t xml:space="preserve">ya no tiene que realizar actividades de forma manual y repetitiva para cada póliza o para generar sus reportes de seguimiento. Ahora, sólo </w:t>
      </w:r>
      <w:r w:rsidRPr="00441C2D">
        <w:t xml:space="preserve">carga </w:t>
      </w:r>
      <w:proofErr w:type="spellStart"/>
      <w:r w:rsidRPr="00441C2D">
        <w:t>layouts</w:t>
      </w:r>
      <w:proofErr w:type="spellEnd"/>
      <w:r w:rsidRPr="00441C2D">
        <w:t xml:space="preserve"> y </w:t>
      </w:r>
      <w:r w:rsidR="00887380" w:rsidRPr="00441C2D">
        <w:t xml:space="preserve">COCO </w:t>
      </w:r>
      <w:r w:rsidRPr="00441C2D">
        <w:t>procesa, almacena y transforma los datos. Ofrece los siguientes servicios:</w:t>
      </w:r>
    </w:p>
    <w:p w14:paraId="2BF9C616" w14:textId="4A168D93" w:rsidR="00887380" w:rsidRPr="00887380" w:rsidRDefault="00441C2D" w:rsidP="00286561">
      <w:pPr>
        <w:numPr>
          <w:ilvl w:val="0"/>
          <w:numId w:val="2"/>
        </w:numPr>
        <w:jc w:val="both"/>
      </w:pPr>
      <w:r>
        <w:rPr>
          <w:b/>
          <w:bCs/>
        </w:rPr>
        <w:t>Cálculo de la tarifa de línea</w:t>
      </w:r>
      <w:r w:rsidR="00887380" w:rsidRPr="00887380">
        <w:t xml:space="preserve">: </w:t>
      </w:r>
      <w:r w:rsidR="00286561">
        <w:t>contiene un algoritmo capaz de calcular la prima de pólizas experiencia global con base en las condiciones de la póliza seleccionadas.</w:t>
      </w:r>
      <w:r w:rsidR="00887380" w:rsidRPr="00887380">
        <w:t xml:space="preserve"> </w:t>
      </w:r>
      <w:r w:rsidR="00286561">
        <w:t>Además, almacena el cálculo realizado para cumplir con la normativa aplicable al ramo y para agilizar el proceso de emisión, en caso de que el cliente acepte la propuesta.</w:t>
      </w:r>
    </w:p>
    <w:p w14:paraId="28310BF7" w14:textId="1F38AD87" w:rsidR="00887380" w:rsidRPr="00887380" w:rsidRDefault="00286561" w:rsidP="00286561">
      <w:pPr>
        <w:numPr>
          <w:ilvl w:val="0"/>
          <w:numId w:val="2"/>
        </w:numPr>
        <w:jc w:val="both"/>
      </w:pPr>
      <w:r>
        <w:rPr>
          <w:b/>
          <w:bCs/>
        </w:rPr>
        <w:t>Generación del formato de c</w:t>
      </w:r>
      <w:r w:rsidRPr="00286561">
        <w:rPr>
          <w:b/>
          <w:bCs/>
        </w:rPr>
        <w:t>oti</w:t>
      </w:r>
      <w:r>
        <w:rPr>
          <w:b/>
          <w:bCs/>
        </w:rPr>
        <w:t>zación</w:t>
      </w:r>
      <w:r w:rsidR="00887380" w:rsidRPr="00887380">
        <w:t>:</w:t>
      </w:r>
      <w:r>
        <w:t xml:space="preserve"> genera un formato de cotización con las condiciones de la póliza seleccionadas y la prima calculada</w:t>
      </w:r>
      <w:r w:rsidR="00887380" w:rsidRPr="00887380">
        <w:t>.</w:t>
      </w:r>
      <w:r>
        <w:t xml:space="preserve"> Este formato contiene toda la información</w:t>
      </w:r>
      <w:r w:rsidR="00DF3AF6">
        <w:t xml:space="preserve"> necesaria</w:t>
      </w:r>
      <w:r>
        <w:t xml:space="preserve"> para que el cliente pueda emitir sin que el suscriptor tenga que intervenir.</w:t>
      </w:r>
    </w:p>
    <w:p w14:paraId="7CA4D1A0" w14:textId="26A9972D" w:rsidR="00887380" w:rsidRDefault="00DF3AF6" w:rsidP="004800C5">
      <w:pPr>
        <w:numPr>
          <w:ilvl w:val="0"/>
          <w:numId w:val="2"/>
        </w:numPr>
        <w:jc w:val="both"/>
      </w:pPr>
      <w:r w:rsidRPr="00DF3AF6">
        <w:rPr>
          <w:b/>
          <w:bCs/>
        </w:rPr>
        <w:t>Generación de reportes:</w:t>
      </w:r>
      <w:r>
        <w:rPr>
          <w:b/>
          <w:bCs/>
        </w:rPr>
        <w:t xml:space="preserve"> </w:t>
      </w:r>
      <w:r>
        <w:t>tiene la capacidad de generar el reporte de índices de conversión y el reporte de cotizaciones del periodo seleccionado</w:t>
      </w:r>
      <w:r w:rsidR="00887380" w:rsidRPr="00887380">
        <w:t>.</w:t>
      </w:r>
      <w:r>
        <w:t xml:space="preserve"> Además, genera gráficas para visualizar la información de manera óptima. Se pueden aplicar filtros en tiempo real, para realizar consultas rápidas.</w:t>
      </w:r>
    </w:p>
    <w:p w14:paraId="1070A09E" w14:textId="6FDE3F1F" w:rsidR="009E4963" w:rsidRPr="00887380" w:rsidRDefault="00E649B9" w:rsidP="00E649B9">
      <w:pPr>
        <w:jc w:val="both"/>
      </w:pPr>
      <w:r>
        <w:t xml:space="preserve">Santiago Redondo, CEO de Seguros del Valle, en la reunión con accionistas dijo: </w:t>
      </w:r>
      <w:r w:rsidR="004800C5">
        <w:t>“A pesar de cumplir con las metas de crecimiento de cartera en los últimos 3 años, no hemos visto un aumento en el crecimiento de la cartera de pólizas experiencia global. Es fundamental aumentar el primaje de estas cuentas, pues no podemos depender tanto de las pólizas grandes negocios</w:t>
      </w:r>
      <w:r w:rsidR="006450F6">
        <w:t xml:space="preserve"> para llegar a la meta.</w:t>
      </w:r>
      <w:r w:rsidR="004800C5">
        <w:t xml:space="preserve"> </w:t>
      </w:r>
      <w:r w:rsidR="006450F6">
        <w:t>E</w:t>
      </w:r>
      <w:r w:rsidR="004800C5">
        <w:t>stas pueden cambiar de compañía en cualquier momento, incluso brindándoles un excelente servicio.</w:t>
      </w:r>
      <w:r>
        <w:t xml:space="preserve"> Su</w:t>
      </w:r>
      <w:r w:rsidR="004800C5">
        <w:t xml:space="preserve"> política interna les exige cambiar cada cierto tiempo de aseguradora</w:t>
      </w:r>
      <w:r w:rsidR="006450F6">
        <w:t xml:space="preserve">. </w:t>
      </w:r>
      <w:r>
        <w:t>Al Implementar COCO vamos a</w:t>
      </w:r>
      <w:r w:rsidR="006450F6">
        <w:t xml:space="preserve"> automatizar el proceso de suscripción de pólizas experiencia global vamos a disminuir el tiempo de respuesta al cliente, liberar espacio para poder usar de mejor forma el sistema central de la compañía y recopilar información para identificar las regiones en donde debemos impulsar la captación de nuevos agentes. Además, los suscriptores tendrán más tiempo para realizar un análisis exhaustivo a las nuevas cuentas experiencia global”. </w:t>
      </w:r>
    </w:p>
    <w:p w14:paraId="1EE1820A" w14:textId="77777777" w:rsidR="00553FA0" w:rsidRDefault="00553FA0" w:rsidP="00553FA0">
      <w:pPr>
        <w:jc w:val="both"/>
      </w:pPr>
      <w:r>
        <w:t xml:space="preserve">Ha sido fundamental el trabajo de distintas áreas, suscripción, siniestros, ventas y emisión, para que </w:t>
      </w:r>
      <w:r w:rsidR="00E649B9">
        <w:t xml:space="preserve">COCO </w:t>
      </w:r>
      <w:r>
        <w:t>esté</w:t>
      </w:r>
      <w:r w:rsidR="00E649B9">
        <w:t xml:space="preserve"> disponible a partir del 01 de junio de 2025.</w:t>
      </w:r>
      <w:r>
        <w:t xml:space="preserve"> Los líderes de estas áreas indicaran a sus equipos los pasos a seguir después del arranque.</w:t>
      </w:r>
    </w:p>
    <w:p w14:paraId="790DFA27" w14:textId="507716E7" w:rsidR="00E649B9" w:rsidRPr="00887380" w:rsidRDefault="00553FA0" w:rsidP="00553FA0">
      <w:pPr>
        <w:jc w:val="both"/>
        <w:rPr>
          <w:b/>
          <w:bCs/>
        </w:rPr>
      </w:pPr>
      <w:r>
        <w:t xml:space="preserve">¡Juntos damos resultados! </w:t>
      </w:r>
    </w:p>
    <w:sectPr w:rsidR="00E649B9" w:rsidRPr="00887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807C9"/>
    <w:multiLevelType w:val="multilevel"/>
    <w:tmpl w:val="D08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74B5C"/>
    <w:multiLevelType w:val="multilevel"/>
    <w:tmpl w:val="9BE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5E4644"/>
    <w:multiLevelType w:val="multilevel"/>
    <w:tmpl w:val="C6AC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592367">
    <w:abstractNumId w:val="1"/>
  </w:num>
  <w:num w:numId="2" w16cid:durableId="684474771">
    <w:abstractNumId w:val="0"/>
  </w:num>
  <w:num w:numId="3" w16cid:durableId="44173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C8"/>
    <w:rsid w:val="000F7D77"/>
    <w:rsid w:val="001B7BC8"/>
    <w:rsid w:val="00236664"/>
    <w:rsid w:val="00286561"/>
    <w:rsid w:val="00441C2D"/>
    <w:rsid w:val="004800C5"/>
    <w:rsid w:val="00553FA0"/>
    <w:rsid w:val="0056063F"/>
    <w:rsid w:val="006450F6"/>
    <w:rsid w:val="00887380"/>
    <w:rsid w:val="009E4963"/>
    <w:rsid w:val="00AC79EF"/>
    <w:rsid w:val="00AD3E7B"/>
    <w:rsid w:val="00D73D87"/>
    <w:rsid w:val="00DF3AF6"/>
    <w:rsid w:val="00E649B9"/>
    <w:rsid w:val="00FC26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9308"/>
  <w15:chartTrackingRefBased/>
  <w15:docId w15:val="{EEC5EEED-54FB-4C37-93D3-F8E887E6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7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7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7B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7B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7B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7B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7B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7B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7B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B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7B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7B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7B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7B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7B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7B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7B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7BC8"/>
    <w:rPr>
      <w:rFonts w:eastAsiaTheme="majorEastAsia" w:cstheme="majorBidi"/>
      <w:color w:val="272727" w:themeColor="text1" w:themeTint="D8"/>
    </w:rPr>
  </w:style>
  <w:style w:type="paragraph" w:styleId="Ttulo">
    <w:name w:val="Title"/>
    <w:basedOn w:val="Normal"/>
    <w:next w:val="Normal"/>
    <w:link w:val="TtuloCar"/>
    <w:uiPriority w:val="10"/>
    <w:qFormat/>
    <w:rsid w:val="001B7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7B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7B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7B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7BC8"/>
    <w:pPr>
      <w:spacing w:before="160"/>
      <w:jc w:val="center"/>
    </w:pPr>
    <w:rPr>
      <w:i/>
      <w:iCs/>
      <w:color w:val="404040" w:themeColor="text1" w:themeTint="BF"/>
    </w:rPr>
  </w:style>
  <w:style w:type="character" w:customStyle="1" w:styleId="CitaCar">
    <w:name w:val="Cita Car"/>
    <w:basedOn w:val="Fuentedeprrafopredeter"/>
    <w:link w:val="Cita"/>
    <w:uiPriority w:val="29"/>
    <w:rsid w:val="001B7BC8"/>
    <w:rPr>
      <w:i/>
      <w:iCs/>
      <w:color w:val="404040" w:themeColor="text1" w:themeTint="BF"/>
    </w:rPr>
  </w:style>
  <w:style w:type="paragraph" w:styleId="Prrafodelista">
    <w:name w:val="List Paragraph"/>
    <w:basedOn w:val="Normal"/>
    <w:uiPriority w:val="34"/>
    <w:qFormat/>
    <w:rsid w:val="001B7BC8"/>
    <w:pPr>
      <w:ind w:left="720"/>
      <w:contextualSpacing/>
    </w:pPr>
  </w:style>
  <w:style w:type="character" w:styleId="nfasisintenso">
    <w:name w:val="Intense Emphasis"/>
    <w:basedOn w:val="Fuentedeprrafopredeter"/>
    <w:uiPriority w:val="21"/>
    <w:qFormat/>
    <w:rsid w:val="001B7BC8"/>
    <w:rPr>
      <w:i/>
      <w:iCs/>
      <w:color w:val="0F4761" w:themeColor="accent1" w:themeShade="BF"/>
    </w:rPr>
  </w:style>
  <w:style w:type="paragraph" w:styleId="Citadestacada">
    <w:name w:val="Intense Quote"/>
    <w:basedOn w:val="Normal"/>
    <w:next w:val="Normal"/>
    <w:link w:val="CitadestacadaCar"/>
    <w:uiPriority w:val="30"/>
    <w:qFormat/>
    <w:rsid w:val="001B7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7BC8"/>
    <w:rPr>
      <w:i/>
      <w:iCs/>
      <w:color w:val="0F4761" w:themeColor="accent1" w:themeShade="BF"/>
    </w:rPr>
  </w:style>
  <w:style w:type="character" w:styleId="Referenciaintensa">
    <w:name w:val="Intense Reference"/>
    <w:basedOn w:val="Fuentedeprrafopredeter"/>
    <w:uiPriority w:val="32"/>
    <w:qFormat/>
    <w:rsid w:val="001B7BC8"/>
    <w:rPr>
      <w:b/>
      <w:bCs/>
      <w:smallCaps/>
      <w:color w:val="0F4761" w:themeColor="accent1" w:themeShade="BF"/>
      <w:spacing w:val="5"/>
    </w:rPr>
  </w:style>
  <w:style w:type="character" w:styleId="Hipervnculo">
    <w:name w:val="Hyperlink"/>
    <w:basedOn w:val="Fuentedeprrafopredeter"/>
    <w:uiPriority w:val="99"/>
    <w:unhideWhenUsed/>
    <w:rsid w:val="00887380"/>
    <w:rPr>
      <w:color w:val="467886" w:themeColor="hyperlink"/>
      <w:u w:val="single"/>
    </w:rPr>
  </w:style>
  <w:style w:type="character" w:styleId="Mencinsinresolver">
    <w:name w:val="Unresolved Mention"/>
    <w:basedOn w:val="Fuentedeprrafopredeter"/>
    <w:uiPriority w:val="99"/>
    <w:semiHidden/>
    <w:unhideWhenUsed/>
    <w:rsid w:val="00887380"/>
    <w:rPr>
      <w:color w:val="605E5C"/>
      <w:shd w:val="clear" w:color="auto" w:fill="E1DFDD"/>
    </w:rPr>
  </w:style>
  <w:style w:type="character" w:styleId="Textoennegrita">
    <w:name w:val="Strong"/>
    <w:basedOn w:val="Fuentedeprrafopredeter"/>
    <w:uiPriority w:val="22"/>
    <w:qFormat/>
    <w:rsid w:val="00887380"/>
    <w:rPr>
      <w:b/>
      <w:bCs/>
    </w:rPr>
  </w:style>
  <w:style w:type="character" w:customStyle="1" w:styleId="relative">
    <w:name w:val="relative"/>
    <w:basedOn w:val="Fuentedeprrafopredeter"/>
    <w:rsid w:val="00887380"/>
  </w:style>
  <w:style w:type="character" w:customStyle="1" w:styleId="ms-1">
    <w:name w:val="ms-1"/>
    <w:basedOn w:val="Fuentedeprrafopredeter"/>
    <w:rsid w:val="00887380"/>
  </w:style>
  <w:style w:type="character" w:customStyle="1" w:styleId="max-w-full">
    <w:name w:val="max-w-full"/>
    <w:basedOn w:val="Fuentedeprrafopredeter"/>
    <w:rsid w:val="0088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1772">
      <w:bodyDiv w:val="1"/>
      <w:marLeft w:val="0"/>
      <w:marRight w:val="0"/>
      <w:marTop w:val="0"/>
      <w:marBottom w:val="0"/>
      <w:divBdr>
        <w:top w:val="none" w:sz="0" w:space="0" w:color="auto"/>
        <w:left w:val="none" w:sz="0" w:space="0" w:color="auto"/>
        <w:bottom w:val="none" w:sz="0" w:space="0" w:color="auto"/>
        <w:right w:val="none" w:sz="0" w:space="0" w:color="auto"/>
      </w:divBdr>
    </w:div>
    <w:div w:id="450783409">
      <w:bodyDiv w:val="1"/>
      <w:marLeft w:val="0"/>
      <w:marRight w:val="0"/>
      <w:marTop w:val="0"/>
      <w:marBottom w:val="0"/>
      <w:divBdr>
        <w:top w:val="none" w:sz="0" w:space="0" w:color="auto"/>
        <w:left w:val="none" w:sz="0" w:space="0" w:color="auto"/>
        <w:bottom w:val="none" w:sz="0" w:space="0" w:color="auto"/>
        <w:right w:val="none" w:sz="0" w:space="0" w:color="auto"/>
      </w:divBdr>
      <w:divsChild>
        <w:div w:id="1645743132">
          <w:marLeft w:val="0"/>
          <w:marRight w:val="0"/>
          <w:marTop w:val="0"/>
          <w:marBottom w:val="0"/>
          <w:divBdr>
            <w:top w:val="none" w:sz="0" w:space="0" w:color="auto"/>
            <w:left w:val="none" w:sz="0" w:space="0" w:color="auto"/>
            <w:bottom w:val="none" w:sz="0" w:space="0" w:color="auto"/>
            <w:right w:val="none" w:sz="0" w:space="0" w:color="auto"/>
          </w:divBdr>
          <w:divsChild>
            <w:div w:id="515189822">
              <w:marLeft w:val="0"/>
              <w:marRight w:val="0"/>
              <w:marTop w:val="0"/>
              <w:marBottom w:val="375"/>
              <w:divBdr>
                <w:top w:val="none" w:sz="0" w:space="0" w:color="auto"/>
                <w:left w:val="none" w:sz="0" w:space="0" w:color="auto"/>
                <w:bottom w:val="none" w:sz="0" w:space="0" w:color="auto"/>
                <w:right w:val="none" w:sz="0" w:space="0" w:color="auto"/>
              </w:divBdr>
              <w:divsChild>
                <w:div w:id="1189369199">
                  <w:marLeft w:val="0"/>
                  <w:marRight w:val="0"/>
                  <w:marTop w:val="0"/>
                  <w:marBottom w:val="375"/>
                  <w:divBdr>
                    <w:top w:val="none" w:sz="0" w:space="0" w:color="auto"/>
                    <w:left w:val="none" w:sz="0" w:space="0" w:color="auto"/>
                    <w:bottom w:val="none" w:sz="0" w:space="0" w:color="auto"/>
                    <w:right w:val="none" w:sz="0" w:space="0" w:color="auto"/>
                  </w:divBdr>
                  <w:divsChild>
                    <w:div w:id="16161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51925">
      <w:bodyDiv w:val="1"/>
      <w:marLeft w:val="0"/>
      <w:marRight w:val="0"/>
      <w:marTop w:val="0"/>
      <w:marBottom w:val="0"/>
      <w:divBdr>
        <w:top w:val="none" w:sz="0" w:space="0" w:color="auto"/>
        <w:left w:val="none" w:sz="0" w:space="0" w:color="auto"/>
        <w:bottom w:val="none" w:sz="0" w:space="0" w:color="auto"/>
        <w:right w:val="none" w:sz="0" w:space="0" w:color="auto"/>
      </w:divBdr>
    </w:div>
    <w:div w:id="698050736">
      <w:bodyDiv w:val="1"/>
      <w:marLeft w:val="0"/>
      <w:marRight w:val="0"/>
      <w:marTop w:val="0"/>
      <w:marBottom w:val="0"/>
      <w:divBdr>
        <w:top w:val="none" w:sz="0" w:space="0" w:color="auto"/>
        <w:left w:val="none" w:sz="0" w:space="0" w:color="auto"/>
        <w:bottom w:val="none" w:sz="0" w:space="0" w:color="auto"/>
        <w:right w:val="none" w:sz="0" w:space="0" w:color="auto"/>
      </w:divBdr>
    </w:div>
    <w:div w:id="924610019">
      <w:bodyDiv w:val="1"/>
      <w:marLeft w:val="0"/>
      <w:marRight w:val="0"/>
      <w:marTop w:val="0"/>
      <w:marBottom w:val="0"/>
      <w:divBdr>
        <w:top w:val="none" w:sz="0" w:space="0" w:color="auto"/>
        <w:left w:val="none" w:sz="0" w:space="0" w:color="auto"/>
        <w:bottom w:val="none" w:sz="0" w:space="0" w:color="auto"/>
        <w:right w:val="none" w:sz="0" w:space="0" w:color="auto"/>
      </w:divBdr>
    </w:div>
    <w:div w:id="1227952517">
      <w:bodyDiv w:val="1"/>
      <w:marLeft w:val="0"/>
      <w:marRight w:val="0"/>
      <w:marTop w:val="0"/>
      <w:marBottom w:val="0"/>
      <w:divBdr>
        <w:top w:val="none" w:sz="0" w:space="0" w:color="auto"/>
        <w:left w:val="none" w:sz="0" w:space="0" w:color="auto"/>
        <w:bottom w:val="none" w:sz="0" w:space="0" w:color="auto"/>
        <w:right w:val="none" w:sz="0" w:space="0" w:color="auto"/>
      </w:divBdr>
    </w:div>
    <w:div w:id="2137286145">
      <w:bodyDiv w:val="1"/>
      <w:marLeft w:val="0"/>
      <w:marRight w:val="0"/>
      <w:marTop w:val="0"/>
      <w:marBottom w:val="0"/>
      <w:divBdr>
        <w:top w:val="none" w:sz="0" w:space="0" w:color="auto"/>
        <w:left w:val="none" w:sz="0" w:space="0" w:color="auto"/>
        <w:bottom w:val="none" w:sz="0" w:space="0" w:color="auto"/>
        <w:right w:val="none" w:sz="0" w:space="0" w:color="auto"/>
      </w:divBdr>
      <w:divsChild>
        <w:div w:id="1507554586">
          <w:marLeft w:val="0"/>
          <w:marRight w:val="0"/>
          <w:marTop w:val="0"/>
          <w:marBottom w:val="0"/>
          <w:divBdr>
            <w:top w:val="none" w:sz="0" w:space="0" w:color="auto"/>
            <w:left w:val="none" w:sz="0" w:space="0" w:color="auto"/>
            <w:bottom w:val="none" w:sz="0" w:space="0" w:color="auto"/>
            <w:right w:val="none" w:sz="0" w:space="0" w:color="auto"/>
          </w:divBdr>
          <w:divsChild>
            <w:div w:id="510414953">
              <w:marLeft w:val="0"/>
              <w:marRight w:val="0"/>
              <w:marTop w:val="0"/>
              <w:marBottom w:val="375"/>
              <w:divBdr>
                <w:top w:val="none" w:sz="0" w:space="0" w:color="auto"/>
                <w:left w:val="none" w:sz="0" w:space="0" w:color="auto"/>
                <w:bottom w:val="none" w:sz="0" w:space="0" w:color="auto"/>
                <w:right w:val="none" w:sz="0" w:space="0" w:color="auto"/>
              </w:divBdr>
              <w:divsChild>
                <w:div w:id="77791780">
                  <w:marLeft w:val="0"/>
                  <w:marRight w:val="0"/>
                  <w:marTop w:val="0"/>
                  <w:marBottom w:val="375"/>
                  <w:divBdr>
                    <w:top w:val="none" w:sz="0" w:space="0" w:color="auto"/>
                    <w:left w:val="none" w:sz="0" w:space="0" w:color="auto"/>
                    <w:bottom w:val="none" w:sz="0" w:space="0" w:color="auto"/>
                    <w:right w:val="none" w:sz="0" w:space="0" w:color="auto"/>
                  </w:divBdr>
                  <w:divsChild>
                    <w:div w:id="6342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ALEJANDRO HUERTA CRUZ</dc:creator>
  <cp:keywords/>
  <dc:description/>
  <cp:lastModifiedBy>RODRIGO ALEJANDRO HUERTA CRUZ</cp:lastModifiedBy>
  <cp:revision>3</cp:revision>
  <dcterms:created xsi:type="dcterms:W3CDTF">2025-05-10T11:18:00Z</dcterms:created>
  <dcterms:modified xsi:type="dcterms:W3CDTF">2025-05-10T13:25:00Z</dcterms:modified>
</cp:coreProperties>
</file>