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Times New Roman" w:cs="Times New Roman" w:eastAsia="Times New Roman" w:hAnsi="Times New Roman"/>
          <w:b/>
          <w:bCs/>
          <w:sz w:val="28"/>
          <w:szCs w:val="28"/>
        </w:rPr>
        <w:t xml:space="preserve">Proactive Gesture Control of Amazon Echo Dot: Dual-Path Architecture with MediaPipe Hand Landmark Classification, Face Authentication, and Serverless AWS Command Logging</w:t>
      </w:r>
    </w:p>
    <w:p>
      <w:pPr>
        <w:spacing w:after="60" w:before="0"/>
        <w:jc w:val="center"/>
      </w:pPr>
      <w:r>
        <w:rPr>
          <w:rFonts w:ascii="Times New Roman" w:cs="Times New Roman" w:eastAsia="Times New Roman" w:hAnsi="Times New Roman"/>
          <w:sz w:val="20"/>
          <w:szCs w:val="20"/>
        </w:rPr>
        <w:t xml:space="preserve">Rana Adiba</w:t>
      </w:r>
      <w:r>
        <w:rPr>
          <w:rFonts w:ascii="Times New Roman" w:cs="Times New Roman" w:eastAsia="Times New Roman" w:hAnsi="Times New Roman"/>
          <w:sz w:val="16"/>
          <w:szCs w:val="16"/>
          <w:vertAlign w:val="superscript"/>
        </w:rPr>
        <w:t xml:space="preserve">1</w:t>
      </w:r>
      <w:r>
        <w:rPr>
          <w:rFonts w:ascii="Times New Roman" w:cs="Times New Roman" w:eastAsia="Times New Roman" w:hAnsi="Times New Roman"/>
          <w:sz w:val="20"/>
          <w:szCs w:val="20"/>
        </w:rPr>
        <w:t xml:space="preserve">, Anannya</w:t>
      </w:r>
      <w:r>
        <w:rPr>
          <w:rFonts w:ascii="Times New Roman" w:cs="Times New Roman" w:eastAsia="Times New Roman" w:hAnsi="Times New Roman"/>
          <w:sz w:val="16"/>
          <w:szCs w:val="16"/>
          <w:vertAlign w:val="superscript"/>
        </w:rPr>
        <w:t xml:space="preserve">1</w:t>
      </w:r>
      <w:r>
        <w:rPr>
          <w:rFonts w:ascii="Times New Roman" w:cs="Times New Roman" w:eastAsia="Times New Roman" w:hAnsi="Times New Roman"/>
          <w:sz w:val="20"/>
          <w:szCs w:val="20"/>
        </w:rPr>
        <w:t xml:space="preserve">, Janet</w:t>
      </w:r>
      <w:r>
        <w:rPr>
          <w:rFonts w:ascii="Times New Roman" w:cs="Times New Roman" w:eastAsia="Times New Roman" w:hAnsi="Times New Roman"/>
          <w:sz w:val="16"/>
          <w:szCs w:val="16"/>
          <w:vertAlign w:val="superscript"/>
        </w:rPr>
        <w:t xml:space="preserve">1</w:t>
      </w:r>
      <w:r>
        <w:rPr>
          <w:rFonts w:ascii="Times New Roman" w:cs="Times New Roman" w:eastAsia="Times New Roman" w:hAnsi="Times New Roman"/>
          <w:sz w:val="20"/>
          <w:szCs w:val="20"/>
        </w:rPr>
        <w:t xml:space="preserve">, Jersha</w:t>
      </w:r>
      <w:r>
        <w:rPr>
          <w:rFonts w:ascii="Times New Roman" w:cs="Times New Roman" w:eastAsia="Times New Roman" w:hAnsi="Times New Roman"/>
          <w:sz w:val="16"/>
          <w:szCs w:val="16"/>
          <w:vertAlign w:val="superscript"/>
        </w:rPr>
        <w:t xml:space="preserve">1</w:t>
      </w:r>
      <w:r>
        <w:rPr>
          <w:rFonts w:ascii="Times New Roman" w:cs="Times New Roman" w:eastAsia="Times New Roman" w:hAnsi="Times New Roman"/>
          <w:sz w:val="20"/>
          <w:szCs w:val="20"/>
        </w:rPr>
        <w:t xml:space="preserve">, and Darshana A. Naik</w:t>
      </w:r>
      <w:r>
        <w:rPr>
          <w:rFonts w:ascii="Times New Roman" w:cs="Times New Roman" w:eastAsia="Times New Roman" w:hAnsi="Times New Roman"/>
          <w:sz w:val="16"/>
          <w:szCs w:val="16"/>
          <w:vertAlign w:val="superscript"/>
        </w:rPr>
        <w:t xml:space="preserve">2</w:t>
      </w:r>
    </w:p>
    <w:p>
      <w:pPr>
        <w:spacing w:after="40" w:before="0"/>
        <w:jc w:val="center"/>
      </w:pPr>
      <w:r>
        <w:rPr>
          <w:rFonts w:ascii="Times New Roman" w:cs="Times New Roman" w:eastAsia="Times New Roman" w:hAnsi="Times New Roman"/>
          <w:sz w:val="16"/>
          <w:szCs w:val="16"/>
          <w:vertAlign w:val="superscript"/>
        </w:rPr>
        <w:t xml:space="preserve">1</w:t>
      </w:r>
      <w:r>
        <w:rPr>
          <w:rFonts w:ascii="Times New Roman" w:cs="Times New Roman" w:eastAsia="Times New Roman" w:hAnsi="Times New Roman"/>
          <w:sz w:val="20"/>
          <w:szCs w:val="20"/>
        </w:rPr>
        <w:t xml:space="preserve">Department of Computer Science and Engineering (CSP67),</w:t>
      </w:r>
    </w:p>
    <w:p>
      <w:pPr>
        <w:spacing w:after="40" w:before="0"/>
        <w:jc w:val="center"/>
      </w:pPr>
      <w:r>
        <w:rPr>
          <w:rFonts w:ascii="Times New Roman" w:cs="Times New Roman" w:eastAsia="Times New Roman" w:hAnsi="Times New Roman"/>
          <w:sz w:val="20"/>
          <w:szCs w:val="20"/>
        </w:rPr>
        <w:t xml:space="preserve">M.S. Ramaiah Institute of Technology, Bengaluru 560054, Karnataka, India</w:t>
      </w:r>
    </w:p>
    <w:p>
      <w:pPr>
        <w:spacing w:after="60" w:before="0"/>
        <w:jc w:val="center"/>
      </w:pPr>
      <w:r>
        <w:rPr>
          <w:rFonts w:ascii="Times New Roman" w:cs="Times New Roman" w:eastAsia="Times New Roman" w:hAnsi="Times New Roman"/>
          <w:i/>
          <w:iCs/>
          <w:sz w:val="20"/>
          <w:szCs w:val="20"/>
        </w:rPr>
        <w:t xml:space="preserve">{student IDs}@msrit.edu</w:t>
      </w:r>
    </w:p>
    <w:p>
      <w:pPr>
        <w:spacing w:after="40" w:before="0"/>
        <w:jc w:val="center"/>
      </w:pPr>
      <w:r>
        <w:rPr>
          <w:rFonts w:ascii="Times New Roman" w:cs="Times New Roman" w:eastAsia="Times New Roman" w:hAnsi="Times New Roman"/>
          <w:sz w:val="16"/>
          <w:szCs w:val="16"/>
          <w:vertAlign w:val="superscript"/>
        </w:rPr>
        <w:t xml:space="preserve">2</w:t>
      </w:r>
      <w:r>
        <w:rPr>
          <w:rFonts w:ascii="Times New Roman" w:cs="Times New Roman" w:eastAsia="Times New Roman" w:hAnsi="Times New Roman"/>
          <w:sz w:val="20"/>
          <w:szCs w:val="20"/>
        </w:rPr>
        <w:t xml:space="preserve">Department of Computer Science and Engineering,</w:t>
      </w:r>
    </w:p>
    <w:p>
      <w:pPr>
        <w:spacing w:after="40" w:before="0"/>
        <w:jc w:val="center"/>
      </w:pPr>
      <w:r>
        <w:rPr>
          <w:rFonts w:ascii="Times New Roman" w:cs="Times New Roman" w:eastAsia="Times New Roman" w:hAnsi="Times New Roman"/>
          <w:sz w:val="20"/>
          <w:szCs w:val="20"/>
        </w:rPr>
        <w:t xml:space="preserve">M.S. Ramaiah Institute of Technology, Bengaluru 560054, Karnataka, India</w:t>
      </w:r>
    </w:p>
    <w:p>
      <w:pPr>
        <w:spacing w:after="200" w:before="0"/>
        <w:jc w:val="center"/>
      </w:pPr>
      <w:r>
        <w:rPr>
          <w:rFonts w:ascii="Times New Roman" w:cs="Times New Roman" w:eastAsia="Times New Roman" w:hAnsi="Times New Roman"/>
          <w:i/>
          <w:iCs/>
          <w:sz w:val="20"/>
          <w:szCs w:val="20"/>
        </w:rPr>
        <w:t xml:space="preserve">darshana.naik@msrit.edu</w:t>
      </w:r>
    </w:p>
    <w:p>
      <w:pPr>
        <w:spacing w:after="80" w:before="120"/>
        <w:ind w:left="720" w:right="720"/>
        <w:jc w:val="both"/>
      </w:pPr>
      <w:r>
        <w:rPr>
          <w:rFonts w:ascii="Times New Roman" w:cs="Times New Roman" w:eastAsia="Times New Roman" w:hAnsi="Times New Roman"/>
          <w:b/>
          <w:bCs/>
          <w:sz w:val="20"/>
          <w:szCs w:val="20"/>
        </w:rPr>
        <w:t xml:space="preserve">Abstract. </w:t>
      </w:r>
      <w:r>
        <w:rPr>
          <w:rFonts w:ascii="Times New Roman" w:cs="Times New Roman" w:eastAsia="Times New Roman" w:hAnsi="Times New Roman"/>
          <w:sz w:val="20"/>
          <w:szCs w:val="20"/>
        </w:rPr>
        <w:t xml:space="preserve">Voice-dependent smart home systems are inaccessible to the approximately 430 million people worldwide who have disabling hearing or speech impairments (World Health Organization, 2021). Existing gesture-based alternatives address recognition in isolation — rule-based MediaPipe classifiers achieve 87.9% recall at 1% FPR [1], deep SCNN+BiLSTM models achieve 96.0% accuracy with Cohen’s κ = 0.95 [1], and multimodal gesture+speech systems reach 94.3% accuracy at 153 ms response latency [2] — but none integrate with a commercial voice assistant ecosystem, provide a serverless command audit trail, or include face-authenticated access control. This paper presents a complete, deployed gesture-based control system for the Amazon Echo Dot that integrates (1) a CLAHE low-light preprocessing pipeline formalised through a luminance trigger function L̄(θ); (2) a rule-based MediaPipe hand landmark classifier recognising six gesture classes from 21 three-dimensional normalised hand landmarks using finger-extension geometry; (3) a 10-frame temporal stability buffer with μ = 0.6 agreement threshold and 30-frame cooldown; (4) a dlib 128-dimensional face authentication gate with batch voting (V = 5 events, K ≥ 3 matches, τ = 0.55 Euclidean threshold); (5) a Twilio emergency subsystem triggered after Φ = 75 consecutive frames; and (6) a dual-path cloud architecture delivering commands proactively via Voice Monkey to Alexa Routines and logging them reactively to DynamoDB via AWS Lambda for voice-query retrieval through a custom Alexa Skill. The system is evaluated on [PLACEHOLDER] gesture trials per class across three lighting conditions. Overall gesture recognition accuracy is [PLACEHOLDER]%, face authentication TAR is [PLACEHOLDER]%, and median end-to-end latency from gesture confirmation to Echo Dot response is [PLACEHOLDER] ms. Source code is available at: https://github.com/rhuzaii/miniproj.</w:t>
      </w:r>
    </w:p>
    <w:p>
      <w:pPr>
        <w:spacing w:after="160" w:before="60"/>
        <w:ind w:left="720" w:right="72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Gesture Recognition · MediaPipe Hands · Amazon Alexa · Voice Monkey · Face Authentication · AWS Lambda · Temporal Stability Buffer · Smart Home Automation · Emergency Alert System · CLAHE Preprocessing</w:t>
      </w:r>
    </w:p>
    <w:p>
      <w:pPr>
        <w:spacing w:after="120" w:before="280"/>
      </w:pPr>
      <w:r>
        <w:rPr>
          <w:rFonts w:ascii="Times New Roman" w:cs="Times New Roman" w:eastAsia="Times New Roman" w:hAnsi="Times New Roman"/>
          <w:b/>
          <w:bCs/>
          <w:sz w:val="24"/>
          <w:szCs w:val="24"/>
        </w:rPr>
        <w:t xml:space="preserve">1   Introduction</w:t>
      </w:r>
    </w:p>
    <w:p>
      <w:pPr>
        <w:spacing w:after="80" w:before="80"/>
        <w:jc w:val="both"/>
      </w:pPr>
      <w:r>
        <w:rPr>
          <w:rFonts w:ascii="Times New Roman" w:cs="Times New Roman" w:eastAsia="Times New Roman" w:hAnsi="Times New Roman"/>
          <w:sz w:val="20"/>
          <w:szCs w:val="20"/>
        </w:rPr>
        <w:t xml:space="preserve">The proliferation of smart speakers and voice-controlled home automation systems has fundamentally altered the human–device interaction paradigm. Amazon Alexa, deployed on more than 500 million devices worldwide as of 2024, enables users to control lighting, music, thermostats, and ancillary appliances through spoken wake words and voice commands. However, this mode of interaction is inherently exclusionary: the World Health Organization estimates that 430 million people — approximately 5% of the global population — live with disabling hearing or speech impairments [15], and a substantially larger population encounters temporary voice fatigue, noise-sensitive environments (libraries, hospitals, sleeping households), or cultural contexts in which voice interaction is socially inappropriate. Touchless, silent gesture-based control of voice assistants therefore represents a practically significant research challenge.</w:t>
      </w:r>
    </w:p>
    <w:p>
      <w:pPr>
        <w:spacing w:after="80" w:before="80"/>
        <w:jc w:val="both"/>
      </w:pPr>
      <w:r>
        <w:rPr>
          <w:rFonts w:ascii="Times New Roman" w:cs="Times New Roman" w:eastAsia="Times New Roman" w:hAnsi="Times New Roman"/>
          <w:sz w:val="20"/>
          <w:szCs w:val="20"/>
        </w:rPr>
        <w:t xml:space="preserve">Existing gesture recognition research addresses the recognition problem in isolation. Rule-based MediaPipe landmark classifiers achieve 87.9% recall at 1% false positive rate for six static gesture classes [1], while convolutional-recurrent hybrids (SCNN+BiLSTM) reach 96.0% accuracy with Cohen’s κ = 0.95 on multi-class dynamic gesture datasets [1]. Multimodal systems combining gesture and speech achieve 94.3% accuracy at 153 ms end-to-end latency [2], a 15–20% improvement over single-modality gesture-only baselines (87.5%, 210 ms) [2]. Lighting-adaptive systems equipped with CLAHE preprocessing report 98% accuracy under high illumination, degrading to 81% under minimum lighting [5]. IoT-based appliance control systems report gesture recognition latencies of 60–80 ms and appliance dispatch latencies of 200–300 ms [3]. Nevertheless, none of these systems integrate with a commercial voice assistant ecosystem, provide a serverless command audit trail queryable by natural language, enforce biometric identity verification, or include a sustained-gesture emergency notification subsystem.</w:t>
      </w:r>
    </w:p>
    <w:p>
      <w:pPr>
        <w:spacing w:after="80" w:before="80"/>
        <w:jc w:val="both"/>
      </w:pPr>
      <w:r>
        <w:rPr>
          <w:rFonts w:ascii="Times New Roman" w:cs="Times New Roman" w:eastAsia="Times New Roman" w:hAnsi="Times New Roman"/>
          <w:sz w:val="20"/>
          <w:szCs w:val="20"/>
        </w:rPr>
        <w:t xml:space="preserve">This paper presents a complete, deployed gesture-based control system for the Amazon Echo Dot — the first, to the best of our knowledge, to implement a dual-path architecture in which a single gesture simultaneously delivers a proactive command to Alexa via Voice Monkey and logs an auditable record to DynamoDB via AWS Lambda for subsequent voice-query retrieval through a custom Alexa Skill.</w:t>
      </w:r>
    </w:p>
    <w:p>
      <w:pPr>
        <w:spacing w:after="40" w:before="80"/>
        <w:jc w:val="both"/>
      </w:pPr>
      <w:r>
        <w:rPr>
          <w:rFonts w:ascii="Times New Roman" w:cs="Times New Roman" w:eastAsia="Times New Roman" w:hAnsi="Times New Roman"/>
          <w:sz w:val="20"/>
          <w:szCs w:val="20"/>
        </w:rPr>
        <w:t xml:space="preserve">The principal contributions of this work are:</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Dual-path Alexa integration: </w:t>
      </w:r>
      <w:r>
        <w:rPr>
          <w:rFonts w:ascii="Times New Roman" w:cs="Times New Roman" w:eastAsia="Times New Roman" w:hAnsi="Times New Roman"/>
          <w:sz w:val="20"/>
          <w:szCs w:val="20"/>
        </w:rPr>
        <w:t xml:space="preserve">a proactive gesture→Voice Monkey→Alexa Routine→Echo Dot control channel and a reactive voice→Lambda→DynamoDB→Alexa Skill query channel, unified under a single Flask REST endpoint, with neither path interfering with the other.</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Formally specified gesture classifier: </w:t>
      </w:r>
      <w:r>
        <w:rPr>
          <w:rFonts w:ascii="Times New Roman" w:cs="Times New Roman" w:eastAsia="Times New Roman" w:hAnsi="Times New Roman"/>
          <w:sz w:val="20"/>
          <w:szCs w:val="20"/>
        </w:rPr>
        <w:t xml:space="preserve">a rule-based 6-class recogniser derived entirely from 21 MediaPipe hand landmark coordinates, formalised through 13 equations covering luminance detection, finger extension, stability buffering, face authentication, emergency triggering, and cloud routing.</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Batch-voting face authentication: </w:t>
      </w:r>
      <w:r>
        <w:rPr>
          <w:rFonts w:ascii="Times New Roman" w:cs="Times New Roman" w:eastAsia="Times New Roman" w:hAnsi="Times New Roman"/>
          <w:sz w:val="20"/>
          <w:szCs w:val="20"/>
        </w:rPr>
        <w:t xml:space="preserve">a dlib 128-D Euclidean face gate with batch voting (V = 5 events, K ≥ 3 majority, τ = 0.55 distance threshold) that prevents false triggering from non-enrolled users, formally specified in Eqs. (7)–(9).</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Emergency subsystem: </w:t>
      </w:r>
      <w:r>
        <w:rPr>
          <w:rFonts w:ascii="Times New Roman" w:cs="Times New Roman" w:eastAsia="Times New Roman" w:hAnsi="Times New Roman"/>
          <w:sz w:val="20"/>
          <w:szCs w:val="20"/>
        </w:rPr>
        <w:t xml:space="preserve">a sustained three-finger gesture trigger (Φ = 75 consecutive frames) dispatching Twilio SMS and automated voice calls to registered emergency contacts, with no dependency on voice or network wake-word infrastructure.</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Serverless command history: </w:t>
      </w:r>
      <w:r>
        <w:rPr>
          <w:rFonts w:ascii="Times New Roman" w:cs="Times New Roman" w:eastAsia="Times New Roman" w:hAnsi="Times New Roman"/>
          <w:sz w:val="20"/>
          <w:szCs w:val="20"/>
        </w:rPr>
        <w:t xml:space="preserve">an AWS Lambda function with dual routing — handling both DynamoDB write operations from Flask and GestureStatusIntent / GestureCountIntent Alexa Skill requests — enabling spoken queries such as “Alexa, ask gesture control what was the last gesture.”</w:t>
      </w:r>
    </w:p>
    <w:p>
      <w:pPr>
        <w:spacing w:after="0" w:before="0"/>
      </w:pPr>
      <w:r>
        <w:rPr>
          <w:rFonts w:ascii="Times New Roman" w:cs="Times New Roman" w:eastAsia="Times New Roman" w:hAnsi="Times New Roman"/>
          <w:sz w:val="20"/>
          <w:szCs w:val="20"/>
        </w:rPr>
        <w:t xml:space="preserve"/>
      </w:r>
    </w:p>
    <w:p>
      <w:pPr>
        <w:spacing w:after="80" w:before="80"/>
        <w:jc w:val="both"/>
      </w:pPr>
      <w:r>
        <w:rPr>
          <w:rFonts w:ascii="Times New Roman" w:cs="Times New Roman" w:eastAsia="Times New Roman" w:hAnsi="Times New Roman"/>
          <w:i/>
          <w:iCs/>
          <w:sz w:val="20"/>
          <w:szCs w:val="20"/>
        </w:rPr>
        <w:t xml:space="preserve">Scope clarification: </w:t>
      </w:r>
      <w:r>
        <w:rPr>
          <w:rFonts w:ascii="Times New Roman" w:cs="Times New Roman" w:eastAsia="Times New Roman" w:hAnsi="Times New Roman"/>
          <w:sz w:val="20"/>
          <w:szCs w:val="20"/>
        </w:rPr>
        <w:t xml:space="preserve">the experimental evaluation presented in this paper covers gesture recognition accuracy, face authentication performance, and end-to-end latency on a desktop system (macOS, Apple M1/M2, Python 3.11). Multi-user face enrolment, dynamic (motion-based) gesture classification, and Raspberry Pi deployment are implemented at the architecture level and are subject to future empirical evaluation.</w:t>
      </w:r>
    </w:p>
    <w:p>
      <w:pPr>
        <w:spacing w:after="80" w:before="80"/>
        <w:jc w:val="both"/>
      </w:pPr>
      <w:r>
        <w:rPr>
          <w:rFonts w:ascii="Times New Roman" w:cs="Times New Roman" w:eastAsia="Times New Roman" w:hAnsi="Times New Roman"/>
          <w:sz w:val="20"/>
          <w:szCs w:val="20"/>
        </w:rPr>
        <w:t xml:space="preserve">The remainder of this paper is organised as follows. Section 2 reviews related work. Section 3 describes the proposed system with mathematical formalisations. Section 4 details the implementation. Section 5 presents experimental results. Section 6 discusses findings and limitations. Section 7 concludes.</w:t>
      </w:r>
    </w:p>
    <w:p>
      <w:pPr>
        <w:spacing w:after="120" w:before="280"/>
      </w:pPr>
      <w:r>
        <w:rPr>
          <w:rFonts w:ascii="Times New Roman" w:cs="Times New Roman" w:eastAsia="Times New Roman" w:hAnsi="Times New Roman"/>
          <w:b/>
          <w:bCs/>
          <w:sz w:val="24"/>
          <w:szCs w:val="24"/>
        </w:rPr>
        <w:t xml:space="preserve">2   Related Work</w:t>
      </w:r>
    </w:p>
    <w:p>
      <w:pPr>
        <w:spacing w:after="80" w:before="180"/>
      </w:pPr>
      <w:r>
        <w:rPr>
          <w:rFonts w:ascii="Times New Roman" w:cs="Times New Roman" w:eastAsia="Times New Roman" w:hAnsi="Times New Roman"/>
          <w:b/>
          <w:bCs/>
          <w:sz w:val="20"/>
          <w:szCs w:val="20"/>
        </w:rPr>
        <w:t xml:space="preserve">2.1  Hand Gesture Recognition with MediaPipe</w:t>
      </w:r>
    </w:p>
    <w:p>
      <w:pPr>
        <w:spacing w:after="80" w:before="80"/>
        <w:jc w:val="both"/>
      </w:pPr>
      <w:r>
        <w:rPr>
          <w:rFonts w:ascii="Times New Roman" w:cs="Times New Roman" w:eastAsia="Times New Roman" w:hAnsi="Times New Roman"/>
          <w:sz w:val="20"/>
          <w:szCs w:val="20"/>
        </w:rPr>
        <w:t xml:space="preserve">Dhiran et al. [1] present a real-time gesture recognition system combining MediaPipe Hands with a Spiking Convolutional Neural Network (SCNN) and Bidirectional LSTM (BiLSTM). The MediaPipe baseline achieves 87.9% recall across 6 static gesture classes at 1% false positive rate. The SCNN+BiLSTM hybrid improves this to 96.0% classification accuracy with a Cohen’s κ coefficient of 0.95, indicating near-perfect inter-rater agreement, evaluated on a dataset collected under controlled lighting. The system operates on landmark geometry only and does not integrate with any voice assistant or IoT platform, nor does it enforce user identity verification.</w:t>
      </w:r>
    </w:p>
    <w:p>
      <w:pPr>
        <w:spacing w:after="80" w:before="80"/>
        <w:jc w:val="both"/>
      </w:pPr>
      <w:r>
        <w:rPr>
          <w:rFonts w:ascii="Times New Roman" w:cs="Times New Roman" w:eastAsia="Times New Roman" w:hAnsi="Times New Roman"/>
          <w:sz w:val="20"/>
          <w:szCs w:val="20"/>
        </w:rPr>
        <w:t xml:space="preserve">Anand et al. [4] develop a smart volume control system using OpenCV and MediaPipe, demonstrating real-time gesture-to-parameter mapping on a laptop webcam at 30 fps. Their survey of the prior literature identifies DenseNet201+MediaPipe (Padhi and Das [6]) as the strongest hybrid classifier, achieving 97.55% validation accuracy on a 10-class static gesture dataset. The G2AC automotive gesture interface [4] achieves 98% accuracy using a convolutional classifier trained on 3,000 labelled hand images. MediaPipe Hands [11], the landmark detection backbone shared by both systems, was trained on a corpus of approximately 30,000 real-world images augmented with synthetic rendered hand models, producing 21 normalised (x, y, z) landmark coordinates per detected hand at inference latencies below 10 ms on mobile CPUs.</w:t>
      </w:r>
    </w:p>
    <w:p>
      <w:pPr>
        <w:spacing w:after="80" w:before="80"/>
        <w:jc w:val="both"/>
      </w:pPr>
      <w:r>
        <w:rPr>
          <w:rFonts w:ascii="Times New Roman" w:cs="Times New Roman" w:eastAsia="Times New Roman" w:hAnsi="Times New Roman"/>
          <w:sz w:val="20"/>
          <w:szCs w:val="20"/>
        </w:rPr>
        <w:t xml:space="preserve">Padhi and Das [6] confirm that combining a pre-trained DenseNet201 backbone with MediaPipe landmark features yields 97.55% validation accuracy, outperforming landmark-only and image-only classifiers across all gesture classes. Their analysis identifies finger-extension geometry as the strongest single predictor for static gesture classification, motivating the rule-based approach adopted in this paper. However, neither Padhi and Das [6] nor Anand et al. [4] address lighting variability or integrate with cloud command infrastructure.</w:t>
      </w:r>
    </w:p>
    <w:p>
      <w:pPr>
        <w:spacing w:after="80" w:before="180"/>
      </w:pPr>
      <w:r>
        <w:rPr>
          <w:rFonts w:ascii="Times New Roman" w:cs="Times New Roman" w:eastAsia="Times New Roman" w:hAnsi="Times New Roman"/>
          <w:b/>
          <w:bCs/>
          <w:sz w:val="20"/>
          <w:szCs w:val="20"/>
        </w:rPr>
        <w:t xml:space="preserve">2.2  Lighting-Adaptive and IoT Gesture Control Systems</w:t>
      </w:r>
    </w:p>
    <w:p>
      <w:pPr>
        <w:spacing w:after="80" w:before="80"/>
        <w:jc w:val="both"/>
      </w:pPr>
      <w:r>
        <w:rPr>
          <w:rFonts w:ascii="Times New Roman" w:cs="Times New Roman" w:eastAsia="Times New Roman" w:hAnsi="Times New Roman"/>
          <w:sz w:val="20"/>
          <w:szCs w:val="20"/>
        </w:rPr>
        <w:t xml:space="preserve">Rajanala et al. [3] evaluate a computer-vision appliance control system on residential smart plugs and lighting circuits, reporting gesture recognition latencies of 60–80 ms and appliance dispatch latencies of 200–300 ms over a local Wi-Fi network. Critically, they observe that recognition accuracy drops by 10–20% under poor illumination, identifying this as the primary deployment failure mode for real-world gesture control. Their system does not apply any preprocessing to compensate for lighting variation.</w:t>
      </w:r>
    </w:p>
    <w:p>
      <w:pPr>
        <w:spacing w:after="80" w:before="80"/>
        <w:jc w:val="both"/>
      </w:pPr>
      <w:r>
        <w:rPr>
          <w:rFonts w:ascii="Times New Roman" w:cs="Times New Roman" w:eastAsia="Times New Roman" w:hAnsi="Times New Roman"/>
          <w:sz w:val="20"/>
          <w:szCs w:val="20"/>
        </w:rPr>
        <w:t xml:space="preserve">Jayaraman et al. [5] conduct a systematic evaluation of a MediaPipe-based home automation system across five controlled lighting conditions. They report approximately 98% classification accuracy under high illumination (&gt;1000 lux), degrading to approximately 81% under minimum lighting (&lt;50 lux), a 17-percentage-point accuracy gap attributable to reduced landmark detection confidence scores. Their analysis directly motivates the CLAHE preprocessing pipeline adopted in this paper: by normalising contrast in the LAB colour space before landmark extraction, low-light frames are processed with landmark confidence scores comparable to bright-light conditions.</w:t>
      </w:r>
    </w:p>
    <w:p>
      <w:pPr>
        <w:spacing w:after="80" w:before="80"/>
        <w:jc w:val="both"/>
      </w:pPr>
      <w:r>
        <w:rPr>
          <w:rFonts w:ascii="Times New Roman" w:cs="Times New Roman" w:eastAsia="Times New Roman" w:hAnsi="Times New Roman"/>
          <w:sz w:val="20"/>
          <w:szCs w:val="20"/>
        </w:rPr>
        <w:t xml:space="preserve">Balazh et al. [7] present an intelligent IoT control system based on hand gesture recognition deployed on a Raspberry Pi 4, interfacing with MQTT-connected smart home devices. Their system achieves real-time performance at 15 fps on embedded hardware using a lightweight convolutional classifier on MediaPipe landmarks. This work establishes the feasibility of edge-deployed gesture control but does not address cloud audit logging, voice assistant integration, or user authentication.</w:t>
      </w:r>
    </w:p>
    <w:p>
      <w:pPr>
        <w:spacing w:after="80" w:before="180"/>
      </w:pPr>
      <w:r>
        <w:rPr>
          <w:rFonts w:ascii="Times New Roman" w:cs="Times New Roman" w:eastAsia="Times New Roman" w:hAnsi="Times New Roman"/>
          <w:b/>
          <w:bCs/>
          <w:sz w:val="20"/>
          <w:szCs w:val="20"/>
        </w:rPr>
        <w:t xml:space="preserve">2.3  Multimodal and Face-Authenticated Access Control</w:t>
      </w:r>
    </w:p>
    <w:p>
      <w:pPr>
        <w:spacing w:after="80" w:before="80"/>
        <w:jc w:val="both"/>
      </w:pPr>
      <w:r>
        <w:rPr>
          <w:rFonts w:ascii="Times New Roman" w:cs="Times New Roman" w:eastAsia="Times New Roman" w:hAnsi="Times New Roman"/>
          <w:sz w:val="20"/>
          <w:szCs w:val="20"/>
        </w:rPr>
        <w:t xml:space="preserve">Gayathri et al. [2] propose a home automation system combining hand gesture recognition with speech commands, evaluating the combination against gesture-only and speech-only baselines. The multimodal system achieves 94.3% overall accuracy at a mean end-to-end response latency of 153 ms, compared to 87.5% accuracy at 210 ms for the gesture-only baseline [2]. The 15–20% accuracy improvement from multimodal fusion is consistent with findings in the broader multimodal learning literature. Face recognition under ideal conditions achieves above 99% accuracy [2], but degrades substantially under variable illumination and pose variation. Their system does not integrate with a commercial voice assistant or implement serverless cloud infrastructure.</w:t>
      </w:r>
    </w:p>
    <w:p>
      <w:pPr>
        <w:spacing w:after="80" w:before="80"/>
        <w:jc w:val="both"/>
      </w:pPr>
      <w:r>
        <w:rPr>
          <w:rFonts w:ascii="Times New Roman" w:cs="Times New Roman" w:eastAsia="Times New Roman" w:hAnsi="Times New Roman"/>
          <w:sz w:val="20"/>
          <w:szCs w:val="20"/>
        </w:rPr>
        <w:t xml:space="preserve">Aktar et al. [8] present a smart home accessibility system targeting users with physical disabilities, incorporating gesture recognition, voice control, and basic biometric authentication. Their evaluation highlights false-acceptance rate as a critical security metric for gesture-activated systems: without identity verification, any person within camera range can trigger commands including security-sensitive operations such as door locks and alarm deactivation. This finding directly motivates the face authentication gate in the proposed system. King [13] established the dlib 128-dimensional face encoding framework, demonstrating sub-millisecond encoding inference and a verification equal error rate below 0.6% on the Labeled Faces in the Wild benchmark using Euclidean distance with threshold τ = 0.6.</w:t>
      </w:r>
    </w:p>
    <w:p>
      <w:pPr>
        <w:spacing w:after="80" w:before="180"/>
      </w:pPr>
      <w:r>
        <w:rPr>
          <w:rFonts w:ascii="Times New Roman" w:cs="Times New Roman" w:eastAsia="Times New Roman" w:hAnsi="Times New Roman"/>
          <w:b/>
          <w:bCs/>
          <w:sz w:val="20"/>
          <w:szCs w:val="20"/>
        </w:rPr>
        <w:t xml:space="preserve">2.4  Smart Home Voice Assistant Integration</w:t>
      </w:r>
    </w:p>
    <w:p>
      <w:pPr>
        <w:spacing w:after="80" w:before="80"/>
        <w:jc w:val="both"/>
      </w:pPr>
      <w:r>
        <w:rPr>
          <w:rFonts w:ascii="Times New Roman" w:cs="Times New Roman" w:eastAsia="Times New Roman" w:hAnsi="Times New Roman"/>
          <w:sz w:val="20"/>
          <w:szCs w:val="20"/>
        </w:rPr>
        <w:t xml:space="preserve">Kurian et al. [9] present a visual gesture-based home automation system and explicitly identify the integration of gesture recognition with commercial voice assistant ecosystems as an open challenge. Their system controls appliances via local GPIO but does not communicate with Alexa, Google Home, or any smart speaker platform. Muneeb et al. [10] develop an elderly assistance system using gesture-based appliance control but similarly restrict command delivery to local Wi-Fi network messages, without cloud logging or voice assistant integration. The Alexa Skills Kit [16] provides the standard framework for extending Alexa with custom intents; however, all documented Alexa Skill interaction patterns require a user-initiated voice request. Voice Monkey [12] addresses this gap by providing a proactive notification API that triggers Alexa Routines programmatically via HTTP GET, enabling device-to-assistant communication without a wake word — a capability exploited in the proposed system.</w:t>
      </w:r>
    </w:p>
    <w:p>
      <w:pPr>
        <w:spacing w:after="80" w:before="180"/>
      </w:pPr>
      <w:r>
        <w:rPr>
          <w:rFonts w:ascii="Times New Roman" w:cs="Times New Roman" w:eastAsia="Times New Roman" w:hAnsi="Times New Roman"/>
          <w:b/>
          <w:bCs/>
          <w:sz w:val="20"/>
          <w:szCs w:val="20"/>
        </w:rPr>
        <w:t xml:space="preserve">2.5  Emergency Alert Systems and Research Gap</w:t>
      </w:r>
    </w:p>
    <w:p>
      <w:pPr>
        <w:spacing w:after="80" w:before="80"/>
        <w:jc w:val="both"/>
      </w:pPr>
      <w:r>
        <w:rPr>
          <w:rFonts w:ascii="Times New Roman" w:cs="Times New Roman" w:eastAsia="Times New Roman" w:hAnsi="Times New Roman"/>
          <w:sz w:val="20"/>
          <w:szCs w:val="20"/>
        </w:rPr>
        <w:t xml:space="preserve">Twilio [17] provides programmatic SMS and voice-call APIs with sub-second delivery latency under normal network conditions, widely used in safety-critical alert systems. AWS Lambda [14] and DynamoDB [15] provide serverless compute and storage with sub-10 ms DynamoDB read/write latency (single-digit millisecond SLA under provisioned throughput) and Lambda cold-start latencies under 100 ms for Python 3.11 runtimes on 128 MB allocations. The combination of these services enables a serverless gesture command logging architecture with no persistent server infrastructure.</w:t>
      </w:r>
    </w:p>
    <w:p>
      <w:pPr>
        <w:spacing w:after="80" w:before="80"/>
        <w:jc w:val="both"/>
      </w:pPr>
      <w:r>
        <w:rPr>
          <w:rFonts w:ascii="Times New Roman" w:cs="Times New Roman" w:eastAsia="Times New Roman" w:hAnsi="Times New Roman"/>
          <w:sz w:val="20"/>
          <w:szCs w:val="20"/>
        </w:rPr>
        <w:t xml:space="preserve">No existing work provides a unified system jointly addressing: (i) proactive gesture-to-voice-assistant command delivery without a wake word; (ii) formal biometric access control via batch-voting face authentication; (iii) serverless command logging with natural language voice-query retrieval; (iv) CLAHE low-light preprocessing formalised through a luminance trigger function; and (v) sustained-gesture emergency dispatch via SMS and voice call. The proposed system addresses this compound gap.</w:t>
      </w:r>
    </w:p>
    <w:p>
      <w:pPr>
        <w:spacing w:after="120" w:before="280"/>
      </w:pPr>
      <w:r>
        <w:rPr>
          <w:rFonts w:ascii="Times New Roman" w:cs="Times New Roman" w:eastAsia="Times New Roman" w:hAnsi="Times New Roman"/>
          <w:b/>
          <w:bCs/>
          <w:sz w:val="24"/>
          <w:szCs w:val="24"/>
        </w:rPr>
        <w:t xml:space="preserve">3   Proposed System and Mathematical Model</w:t>
      </w:r>
    </w:p>
    <w:p>
      <w:pPr>
        <w:spacing w:after="80" w:before="80"/>
        <w:jc w:val="both"/>
      </w:pPr>
      <w:r>
        <w:rPr>
          <w:rFonts w:ascii="Times New Roman" w:cs="Times New Roman" w:eastAsia="Times New Roman" w:hAnsi="Times New Roman"/>
          <w:sz w:val="20"/>
          <w:szCs w:val="20"/>
        </w:rPr>
        <w:t xml:space="preserve">The system is structured as a six-stage sequential pipeline, illustrated in Fig. 1. We first present the notation table (Table 1), then formalise each stage mathematically. The pipeline processes live webcam frames and produces either an authenticated gesture command delivered to the Echo Dot and logged to DynamoDB, or an emergency SMS/call dispatched via Twilio.</w:t>
      </w:r>
    </w:p>
    <w:p>
      <w:pPr>
        <w:pBdr>
          <w:top w:val="dashed" w:color="999999" w:sz="4"/>
          <w:bottom w:val="dashed" w:color="999999" w:sz="4"/>
          <w:left w:val="dashed" w:color="999999" w:sz="4"/>
          <w:right w:val="dashed" w:color="999999" w:sz="4"/>
        </w:pBdr>
        <w:spacing w:after="120" w:before="120"/>
        <w:jc w:val="center"/>
      </w:pPr>
      <w:r>
        <w:rPr>
          <w:rFonts w:ascii="Times New Roman" w:cs="Times New Roman" w:eastAsia="Times New Roman" w:hAnsi="Times New Roman"/>
          <w:i/>
          <w:iCs/>
          <w:color w:val="888888"/>
          <w:sz w:val="18"/>
          <w:szCs w:val="18"/>
        </w:rPr>
        <w:t xml:space="preserve">[ Fig. 1. Six-stage pipeline architecture diagram — Webcam → CLAHE → MediaPipe → Gesture Classifier → Stability Buffer → Face Auth → Dual-Path Dispatch. Provide screenshot from docs/architecture.html ]</w:t>
      </w:r>
    </w:p>
    <w:p>
      <w:pPr>
        <w:spacing w:after="160" w:before="60"/>
        <w:jc w:val="center"/>
      </w:pPr>
      <w:r>
        <w:rPr>
          <w:rFonts w:ascii="Times New Roman" w:cs="Times New Roman" w:eastAsia="Times New Roman" w:hAnsi="Times New Roman"/>
          <w:i/>
          <w:iCs/>
          <w:sz w:val="18"/>
          <w:szCs w:val="18"/>
        </w:rPr>
        <w:t xml:space="preserve">Fig. 1. Six-stage gesture-to-Alexa pipeline. Left path (proactive): confirmed gesture → Flask → Voice Monkey → Alexa Routine → Echo Dot. Right path (reactive): spoken query → Lambda → DynamoDB → Alexa Skill response.</w:t>
      </w:r>
    </w:p>
    <w:p>
      <w:pPr>
        <w:spacing w:after="60" w:before="160"/>
        <w:jc w:val="left"/>
      </w:pPr>
      <w:r>
        <w:rPr>
          <w:rFonts w:ascii="Times New Roman" w:cs="Times New Roman" w:eastAsia="Times New Roman" w:hAnsi="Times New Roman"/>
          <w:b/>
          <w:bCs/>
          <w:sz w:val="18"/>
          <w:szCs w:val="18"/>
        </w:rPr>
        <w:t xml:space="preserve">Table 1. Notation used in the mathematical model.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Symbol</w:t>
            </w:r>
          </w:p>
        </w:tc>
        <w:tc>
          <w:tcPr>
            <w:tcW w:type="dxa" w:w="7072"/>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Definition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I</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Input BGR video frame of dimensions H × W × 3</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L(i, j)</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Luminance value of pixel (i, j) in CIE LAB colour space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L̄</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Mean frame luminance, L̄ ∈ [0, 100]</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θ</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CLAHE activation threshold (θ = 30)</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p_k</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Normalised 3-D coordinate of MediaPipe landmark k, k = 0–20; p_k = (x_k, y_k, z_k) ∈ [0,1]³</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y_tip(f)</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y-coordinate of fingertip landmark for finger f (landmark indices 4,8,12,16,20)</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y_PIP(f)</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y-coordinate of proximal interphalangeal (PIP) joint for finger f (landmark indices 3,6,10,14,18)</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ext(f)</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Binary finger-extension indicator for finger f; ext(f) = 1 if extended, 0 if curled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G</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Predicted gesture label from {ThumbsUp, ThumbsDown, OpenPalm, ClosedFist, Peace, ThreeFingers}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g_i</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Gesture label in circular stability buffer slot i, i = 1…N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N</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Temporal stability buffer window size (N = 10 frames)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μ</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Minimum agreement ratio for gesture confirmation (μ = 0.6)</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Cooldown counter; dispatch inhibited when C &gt; 0; C_max = 30 frames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x</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128-D dlib face encoding vector for the current authentication frame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e_i</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128-D enrolled face encoding vector i, i = 1…M (M enrolled samples)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d(x, e_i)</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Euclidean distance between encoding x and enrolled sample e_i</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τ</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Face authentication distance threshold (τ = 0.55)</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V</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Batch voting window (V = 5 consecutive face-capture events)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K</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Minimum matching votes for authentication (K = 3)</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Φ</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Emergency consecutive-frame threshold (Φ = 75 frames)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λ</w:t>
            </w:r>
          </w:p>
        </w:tc>
        <w:tc>
          <w:tcPr>
            <w:tcW w:type="dxa" w:w="70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End-to-end pipeline latency (ms) = sum of per-stage latencies</w:t>
            </w:r>
          </w:p>
        </w:tc>
      </w:tr>
    </w:tbl>
    <w:p>
      <w:pPr>
        <w:spacing w:after="0" w:before="0"/>
      </w:pPr>
      <w:r>
        <w:rPr>
          <w:rFonts w:ascii="Times New Roman" w:cs="Times New Roman" w:eastAsia="Times New Roman" w:hAnsi="Times New Roman"/>
          <w:sz w:val="20"/>
          <w:szCs w:val="20"/>
        </w:rPr>
        <w:t xml:space="preserve"/>
      </w:r>
    </w:p>
    <w:p>
      <w:pPr>
        <w:spacing w:after="80" w:before="180"/>
      </w:pPr>
      <w:r>
        <w:rPr>
          <w:rFonts w:ascii="Times New Roman" w:cs="Times New Roman" w:eastAsia="Times New Roman" w:hAnsi="Times New Roman"/>
          <w:b/>
          <w:bCs/>
          <w:sz w:val="20"/>
          <w:szCs w:val="20"/>
        </w:rPr>
        <w:t xml:space="preserve">3.1  Video Acquisition and CLAHE Low-Light Preprocessing</w:t>
      </w:r>
    </w:p>
    <w:p>
      <w:pPr>
        <w:spacing w:after="80" w:before="80"/>
        <w:jc w:val="both"/>
      </w:pPr>
      <w:r>
        <w:rPr>
          <w:rFonts w:ascii="Times New Roman" w:cs="Times New Roman" w:eastAsia="Times New Roman" w:hAnsi="Times New Roman"/>
          <w:sz w:val="20"/>
          <w:szCs w:val="20"/>
        </w:rPr>
        <w:t xml:space="preserve">Frames are captured from the system webcam using OpenCV VideoCapture at the native device resolution (minimum 640 × 480 px). Before landmark extraction, each frame is assessed for low-light conditions and conditionally enhanced.</w:t>
      </w:r>
    </w:p>
    <w:p>
      <w:pPr>
        <w:spacing w:after="40" w:before="80"/>
        <w:jc w:val="both"/>
      </w:pPr>
      <w:r>
        <w:rPr>
          <w:rFonts w:ascii="Times New Roman" w:cs="Times New Roman" w:eastAsia="Times New Roman" w:hAnsi="Times New Roman"/>
          <w:b/>
          <w:bCs/>
          <w:sz w:val="20"/>
          <w:szCs w:val="20"/>
        </w:rPr>
        <w:t xml:space="preserve">Luminance computation. </w:t>
      </w:r>
      <w:r>
        <w:rPr>
          <w:rFonts w:ascii="Times New Roman" w:cs="Times New Roman" w:eastAsia="Times New Roman" w:hAnsi="Times New Roman"/>
          <w:sz w:val="20"/>
          <w:szCs w:val="20"/>
        </w:rPr>
        <w:t xml:space="preserve">The input BGR frame I is converted to the CIE LAB colour space. The L channel encodes perceptual luminance independently of chrominance. Mean frame luminance is:</w:t>
      </w:r>
    </w:p>
    <w:p>
      <w:pPr>
        <w:spacing w:after="100" w:before="100"/>
        <w:ind w:left="720"/>
        <w:jc w:val="left"/>
      </w:pPr>
      <w:r>
        <w:rPr>
          <w:rFonts w:ascii="Times New Roman" w:cs="Times New Roman" w:eastAsia="Times New Roman" w:hAnsi="Times New Roman"/>
          <w:i/>
          <w:iCs/>
          <w:sz w:val="20"/>
          <w:szCs w:val="20"/>
        </w:rPr>
        <w:t xml:space="preserve">L̄ = (1 / (H × W)) × Σᵢⱼ L(i, j)</w:t>
      </w:r>
      <w:r>
        <w:rPr>
          <w:rFonts w:ascii="Times New Roman" w:cs="Times New Roman" w:eastAsia="Times New Roman" w:hAnsi="Times New Roman"/>
          <w:sz w:val="20"/>
          <w:szCs w:val="20"/>
        </w:rPr>
        <w:t xml:space="preserve">						(1)</w:t>
      </w:r>
    </w:p>
    <w:p>
      <w:pPr>
        <w:spacing w:after="40" w:before="80"/>
        <w:jc w:val="both"/>
      </w:pPr>
      <w:r>
        <w:rPr>
          <w:rFonts w:ascii="Times New Roman" w:cs="Times New Roman" w:eastAsia="Times New Roman" w:hAnsi="Times New Roman"/>
          <w:b/>
          <w:bCs/>
          <w:sz w:val="20"/>
          <w:szCs w:val="20"/>
        </w:rPr>
        <w:t xml:space="preserve">CLAHE trigger condition. </w:t>
      </w:r>
      <w:r>
        <w:rPr>
          <w:rFonts w:ascii="Times New Roman" w:cs="Times New Roman" w:eastAsia="Times New Roman" w:hAnsi="Times New Roman"/>
          <w:sz w:val="20"/>
          <w:szCs w:val="20"/>
        </w:rPr>
        <w:t xml:space="preserve">Contrast Limited Adaptive Histogram Equalisation (CLAHE) is applied to the L channel when mean luminance falls below threshold θ:</w:t>
      </w:r>
    </w:p>
    <w:p>
      <w:pPr>
        <w:spacing w:after="100" w:before="100"/>
        <w:ind w:left="720"/>
        <w:jc w:val="left"/>
      </w:pPr>
      <w:r>
        <w:rPr>
          <w:rFonts w:ascii="Times New Roman" w:cs="Times New Roman" w:eastAsia="Times New Roman" w:hAnsi="Times New Roman"/>
          <w:i/>
          <w:iCs/>
          <w:sz w:val="20"/>
          <w:szCs w:val="20"/>
        </w:rPr>
        <w:t xml:space="preserve">low_light(I) = 1   if  L̄ &lt; θ (θ = 30),   else  0</w:t>
      </w:r>
      <w:r>
        <w:rPr>
          <w:rFonts w:ascii="Times New Roman" w:cs="Times New Roman" w:eastAsia="Times New Roman" w:hAnsi="Times New Roman"/>
          <w:sz w:val="20"/>
          <w:szCs w:val="20"/>
        </w:rPr>
        <w:t xml:space="preserve">						(2)</w:t>
      </w:r>
    </w:p>
    <w:p>
      <w:pPr>
        <w:spacing w:after="80" w:before="80"/>
        <w:jc w:val="both"/>
      </w:pPr>
      <w:r>
        <w:rPr>
          <w:rFonts w:ascii="Times New Roman" w:cs="Times New Roman" w:eastAsia="Times New Roman" w:hAnsi="Times New Roman"/>
          <w:sz w:val="20"/>
          <w:szCs w:val="20"/>
        </w:rPr>
        <w:t xml:space="preserve">When low_light(I) = 1, CLAHE is applied with clip limit α = 2.0 and tile grid 8 × 8 pixels. The enhanced frame is then converted back to BGR for MediaPipe input. This approach partially recovers landmark detection confidence in sub-50 lux conditions, consistent with the 17-percentage-point accuracy gap reported by Jayaraman et al. [5] between high and minimum illumination.</w:t>
      </w:r>
    </w:p>
    <w:p>
      <w:pPr>
        <w:spacing w:after="80" w:before="180"/>
      </w:pPr>
      <w:r>
        <w:rPr>
          <w:rFonts w:ascii="Times New Roman" w:cs="Times New Roman" w:eastAsia="Times New Roman" w:hAnsi="Times New Roman"/>
          <w:b/>
          <w:bCs/>
          <w:sz w:val="20"/>
          <w:szCs w:val="20"/>
        </w:rPr>
        <w:t xml:space="preserve">3.2  MediaPipe Hand Landmark Extraction</w:t>
      </w:r>
    </w:p>
    <w:p>
      <w:pPr>
        <w:spacing w:after="80" w:before="80"/>
        <w:jc w:val="both"/>
      </w:pPr>
      <w:r>
        <w:rPr>
          <w:rFonts w:ascii="Times New Roman" w:cs="Times New Roman" w:eastAsia="Times New Roman" w:hAnsi="Times New Roman"/>
          <w:sz w:val="20"/>
          <w:szCs w:val="20"/>
        </w:rPr>
        <w:t xml:space="preserve">The (optionally CLAHE-enhanced) BGR frame is passed to MediaPipe Hands [11] with static_image_mode=False, max_num_hands=1, min_detection_confidence=0.7, and min_tracking_confidence=0.5. MediaPipe Hands was trained on approximately 30,000 real-world hand images augmented with synthetic rendered models [4], providing robust detection across diverse hand orientations. A single inference produces a set of 21 landmarks:</w:t>
      </w:r>
    </w:p>
    <w:p>
      <w:pPr>
        <w:spacing w:after="80" w:before="80"/>
        <w:ind w:left="720"/>
        <w:jc w:val="both"/>
      </w:pPr>
      <w:r>
        <w:rPr>
          <w:rFonts w:ascii="Times New Roman" w:cs="Times New Roman" w:eastAsia="Times New Roman" w:hAnsi="Times New Roman"/>
          <w:b/>
          <w:bCs/>
          <w:sz w:val="20"/>
          <w:szCs w:val="20"/>
        </w:rPr>
        <w:t xml:space="preserve">Landmark set. </w:t>
      </w:r>
      <w:r>
        <w:rPr>
          <w:rFonts w:ascii="Times New Roman" w:cs="Times New Roman" w:eastAsia="Times New Roman" w:hAnsi="Times New Roman"/>
          <w:sz w:val="20"/>
          <w:szCs w:val="20"/>
        </w:rPr>
        <w:t xml:space="preserve">P = { p_k ∈ [0,1]³  |  k = 0, 1, …, 20 }</w:t>
      </w:r>
    </w:p>
    <w:p>
      <w:pPr>
        <w:spacing w:after="80" w:before="80"/>
        <w:jc w:val="both"/>
      </w:pPr>
      <w:r>
        <w:rPr>
          <w:rFonts w:ascii="Times New Roman" w:cs="Times New Roman" w:eastAsia="Times New Roman" w:hAnsi="Times New Roman"/>
          <w:sz w:val="20"/>
          <w:szCs w:val="20"/>
        </w:rPr>
        <w:t xml:space="preserve">Each coordinate p_k = (x_k, y_k, z_k) is normalised to the bounding box of the detected hand; y increases downward in image coordinates. When no hand is detected (confidence below threshold), the gesture state is set to NONE and the stability buffer is not updated.</w:t>
      </w:r>
    </w:p>
    <w:p>
      <w:pPr>
        <w:spacing w:after="80" w:before="180"/>
      </w:pPr>
      <w:r>
        <w:rPr>
          <w:rFonts w:ascii="Times New Roman" w:cs="Times New Roman" w:eastAsia="Times New Roman" w:hAnsi="Times New Roman"/>
          <w:b/>
          <w:bCs/>
          <w:sz w:val="20"/>
          <w:szCs w:val="20"/>
        </w:rPr>
        <w:t xml:space="preserve">3.3  Rule-Based Gesture Classifier</w:t>
      </w:r>
    </w:p>
    <w:p>
      <w:pPr>
        <w:spacing w:after="80" w:before="80"/>
        <w:jc w:val="both"/>
      </w:pPr>
      <w:r>
        <w:rPr>
          <w:rFonts w:ascii="Times New Roman" w:cs="Times New Roman" w:eastAsia="Times New Roman" w:hAnsi="Times New Roman"/>
          <w:sz w:val="20"/>
          <w:szCs w:val="20"/>
        </w:rPr>
        <w:t xml:space="preserve">Finger extension is determined by comparing the y-coordinate of the fingertip to that of the PIP joint. In normalised image coordinates, a smaller y value corresponds to a higher screen position (i.e., closer to the top of the frame).</w:t>
      </w:r>
    </w:p>
    <w:p>
      <w:pPr>
        <w:spacing w:after="40" w:before="80"/>
        <w:jc w:val="both"/>
      </w:pPr>
      <w:r>
        <w:rPr>
          <w:rFonts w:ascii="Times New Roman" w:cs="Times New Roman" w:eastAsia="Times New Roman" w:hAnsi="Times New Roman"/>
          <w:b/>
          <w:bCs/>
          <w:sz w:val="20"/>
          <w:szCs w:val="20"/>
        </w:rPr>
        <w:t xml:space="preserve">Finger extension indicator. </w:t>
      </w:r>
      <w:r>
        <w:rPr>
          <w:rFonts w:ascii="Times New Roman" w:cs="Times New Roman" w:eastAsia="Times New Roman" w:hAnsi="Times New Roman"/>
          <w:sz w:val="20"/>
          <w:szCs w:val="20"/>
        </w:rPr>
        <w:t xml:space="preserve">For finger f (f ∈ {thumb, index, middle, ring, little}):</w:t>
      </w:r>
    </w:p>
    <w:p>
      <w:pPr>
        <w:spacing w:after="100" w:before="100"/>
        <w:ind w:left="720"/>
        <w:jc w:val="left"/>
      </w:pPr>
      <w:r>
        <w:rPr>
          <w:rFonts w:ascii="Times New Roman" w:cs="Times New Roman" w:eastAsia="Times New Roman" w:hAnsi="Times New Roman"/>
          <w:i/>
          <w:iCs/>
          <w:sz w:val="20"/>
          <w:szCs w:val="20"/>
        </w:rPr>
        <w:t xml:space="preserve">ext(f) = 1   if  y_tip(f) &lt; y_PIP(f),   else  0</w:t>
      </w:r>
      <w:r>
        <w:rPr>
          <w:rFonts w:ascii="Times New Roman" w:cs="Times New Roman" w:eastAsia="Times New Roman" w:hAnsi="Times New Roman"/>
          <w:sz w:val="20"/>
          <w:szCs w:val="20"/>
        </w:rPr>
        <w:t xml:space="preserve">						(3)</w:t>
      </w:r>
    </w:p>
    <w:p>
      <w:pPr>
        <w:spacing w:after="40" w:before="80"/>
        <w:jc w:val="both"/>
      </w:pPr>
      <w:r>
        <w:rPr>
          <w:rFonts w:ascii="Times New Roman" w:cs="Times New Roman" w:eastAsia="Times New Roman" w:hAnsi="Times New Roman"/>
          <w:b/>
          <w:bCs/>
          <w:sz w:val="20"/>
          <w:szCs w:val="20"/>
        </w:rPr>
        <w:t xml:space="preserve">Thumb extension (adjusted). </w:t>
      </w:r>
      <w:r>
        <w:rPr>
          <w:rFonts w:ascii="Times New Roman" w:cs="Times New Roman" w:eastAsia="Times New Roman" w:hAnsi="Times New Roman"/>
          <w:sz w:val="20"/>
          <w:szCs w:val="20"/>
        </w:rPr>
        <w:t xml:space="preserve">For the thumb, lateral extension is used instead of vertical comparison, since the thumb moves along the x-axis:</w:t>
      </w:r>
    </w:p>
    <w:p>
      <w:pPr>
        <w:spacing w:after="100" w:before="100"/>
        <w:ind w:left="720"/>
        <w:jc w:val="left"/>
      </w:pPr>
      <w:r>
        <w:rPr>
          <w:rFonts w:ascii="Times New Roman" w:cs="Times New Roman" w:eastAsia="Times New Roman" w:hAnsi="Times New Roman"/>
          <w:i/>
          <w:iCs/>
          <w:sz w:val="20"/>
          <w:szCs w:val="20"/>
        </w:rPr>
        <w:t xml:space="preserve">ext(thumb) = 1   if  |x_tip(thumb) − x_MCP(thumb)| &gt; δ_thumb   (δ_thumb = 0.08)</w:t>
      </w:r>
      <w:r>
        <w:rPr>
          <w:rFonts w:ascii="Times New Roman" w:cs="Times New Roman" w:eastAsia="Times New Roman" w:hAnsi="Times New Roman"/>
          <w:sz w:val="20"/>
          <w:szCs w:val="20"/>
        </w:rPr>
        <w:t xml:space="preserve">						(4)</w:t>
      </w:r>
    </w:p>
    <w:p>
      <w:pPr>
        <w:spacing w:after="80" w:before="80"/>
        <w:jc w:val="both"/>
      </w:pPr>
      <w:r>
        <w:rPr>
          <w:rFonts w:ascii="Times New Roman" w:cs="Times New Roman" w:eastAsia="Times New Roman" w:hAnsi="Times New Roman"/>
          <w:sz w:val="20"/>
          <w:szCs w:val="20"/>
        </w:rPr>
        <w:t xml:space="preserve">The six gesture classes are determined by the extension vector E = [ext(thumb), ext(index), ext(middle), ext(ring), ext(little)]: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72"/>
      </w:tblGrid>
      <w:tr>
        <w:tc>
          <w:tcPr>
            <w:tcW w:type="dxa" w:w="28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Gesture</w:t>
            </w:r>
          </w:p>
        </w:tc>
        <w:tc>
          <w:tcPr>
            <w:tcW w:type="dxa" w:w="30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Extension Vector E</w:t>
            </w:r>
          </w:p>
        </w:tc>
        <w:tc>
          <w:tcPr>
            <w:tcW w:type="dxa" w:w="3272"/>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Echo Dot Command</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Thumbs Up</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[1, 0, 0, 0, 0]</w:t>
            </w:r>
          </w:p>
        </w:tc>
        <w:tc>
          <w:tcPr>
            <w:tcW w:type="dxa" w:w="32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Play music</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Thumbs Down</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[1, 0, 0, 0, 0] (downward thumb)</w:t>
            </w:r>
          </w:p>
        </w:tc>
        <w:tc>
          <w:tcPr>
            <w:tcW w:type="dxa" w:w="32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Stop music</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Open Palm</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[1, 1, 1, 1, 1]</w:t>
            </w:r>
          </w:p>
        </w:tc>
        <w:tc>
          <w:tcPr>
            <w:tcW w:type="dxa" w:w="32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Turn lights on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Closed Fist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[0, 0, 0, 0, 0]</w:t>
            </w:r>
          </w:p>
        </w:tc>
        <w:tc>
          <w:tcPr>
            <w:tcW w:type="dxa" w:w="32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Turn lights off</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Peace Sign</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[0, 1, 1, 0, 0]</w:t>
            </w:r>
          </w:p>
        </w:tc>
        <w:tc>
          <w:tcPr>
            <w:tcW w:type="dxa" w:w="32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Get weather report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Three Fingers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[0, 1, 1, 1, 0]</w:t>
            </w:r>
          </w:p>
        </w:tc>
        <w:tc>
          <w:tcPr>
            <w:tcW w:type="dxa" w:w="32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Emergency alert (hold Φ = 75 frames)</w:t>
            </w:r>
          </w:p>
        </w:tc>
      </w:tr>
    </w:tbl>
    <w:p>
      <w:pPr>
        <w:spacing w:after="160" w:before="60"/>
        <w:jc w:val="center"/>
      </w:pPr>
      <w:r>
        <w:rPr>
          <w:rFonts w:ascii="Times New Roman" w:cs="Times New Roman" w:eastAsia="Times New Roman" w:hAnsi="Times New Roman"/>
          <w:i/>
          <w:iCs/>
          <w:sz w:val="18"/>
          <w:szCs w:val="18"/>
        </w:rPr>
        <w:t xml:space="preserve">Table 2. Gesture-to-command mapping and extension vector encoding.</w:t>
      </w:r>
    </w:p>
    <w:p>
      <w:pPr>
        <w:spacing w:after="80" w:before="180"/>
      </w:pPr>
      <w:r>
        <w:rPr>
          <w:rFonts w:ascii="Times New Roman" w:cs="Times New Roman" w:eastAsia="Times New Roman" w:hAnsi="Times New Roman"/>
          <w:b/>
          <w:bCs/>
          <w:sz w:val="20"/>
          <w:szCs w:val="20"/>
        </w:rPr>
        <w:t xml:space="preserve">3.4  Temporal Stability Buffer and Cooldown Gate</w:t>
      </w:r>
    </w:p>
    <w:p>
      <w:pPr>
        <w:spacing w:after="80" w:before="80"/>
        <w:jc w:val="both"/>
      </w:pPr>
      <w:r>
        <w:rPr>
          <w:rFonts w:ascii="Times New Roman" w:cs="Times New Roman" w:eastAsia="Times New Roman" w:hAnsi="Times New Roman"/>
          <w:sz w:val="20"/>
          <w:szCs w:val="20"/>
        </w:rPr>
        <w:t xml:space="preserve">A single-frame classifier output is susceptible to transient landmark noise. A circular buffer of N = 10 most-recent gesture labels provides frame-level smoothing. A gesture is confirmed only if a minimum fraction μ of the buffer agrees on a single label.</w:t>
      </w:r>
    </w:p>
    <w:p>
      <w:pPr>
        <w:spacing w:after="40" w:before="80"/>
        <w:jc w:val="both"/>
      </w:pPr>
      <w:r>
        <w:rPr>
          <w:rFonts w:ascii="Times New Roman" w:cs="Times New Roman" w:eastAsia="Times New Roman" w:hAnsi="Times New Roman"/>
          <w:b/>
          <w:bCs/>
          <w:sz w:val="20"/>
          <w:szCs w:val="20"/>
        </w:rPr>
        <w:t xml:space="preserve">Buffer confirmation. </w:t>
      </w:r>
      <w:r>
        <w:rPr>
          <w:rFonts w:ascii="Times New Roman" w:cs="Times New Roman" w:eastAsia="Times New Roman" w:hAnsi="Times New Roman"/>
          <w:sz w:val="20"/>
          <w:szCs w:val="20"/>
        </w:rPr>
        <w:t xml:space="preserve">Gesture G is confirmed when:</w:t>
      </w:r>
    </w:p>
    <w:p>
      <w:pPr>
        <w:spacing w:after="100" w:before="100"/>
        <w:ind w:left="720"/>
        <w:jc w:val="left"/>
      </w:pPr>
      <w:r>
        <w:rPr>
          <w:rFonts w:ascii="Times New Roman" w:cs="Times New Roman" w:eastAsia="Times New Roman" w:hAnsi="Times New Roman"/>
          <w:i/>
          <w:iCs/>
          <w:sz w:val="20"/>
          <w:szCs w:val="20"/>
        </w:rPr>
        <w:t xml:space="preserve">confirm(G) = 1   if  (1/N) × Σᵢ 𝟙[gᵢ = G] ≥ μ   (μ = 0.6, N = 10)</w:t>
      </w:r>
      <w:r>
        <w:rPr>
          <w:rFonts w:ascii="Times New Roman" w:cs="Times New Roman" w:eastAsia="Times New Roman" w:hAnsi="Times New Roman"/>
          <w:sz w:val="20"/>
          <w:szCs w:val="20"/>
        </w:rPr>
        <w:t xml:space="preserve">						(5)</w:t>
      </w:r>
    </w:p>
    <w:p>
      <w:pPr>
        <w:spacing w:after="40" w:before="80"/>
        <w:jc w:val="both"/>
      </w:pPr>
      <w:r>
        <w:rPr>
          <w:rFonts w:ascii="Times New Roman" w:cs="Times New Roman" w:eastAsia="Times New Roman" w:hAnsi="Times New Roman"/>
          <w:b/>
          <w:bCs/>
          <w:sz w:val="20"/>
          <w:szCs w:val="20"/>
        </w:rPr>
        <w:t xml:space="preserve">Cooldown gate. </w:t>
      </w:r>
      <w:r>
        <w:rPr>
          <w:rFonts w:ascii="Times New Roman" w:cs="Times New Roman" w:eastAsia="Times New Roman" w:hAnsi="Times New Roman"/>
          <w:sz w:val="20"/>
          <w:szCs w:val="20"/>
        </w:rPr>
        <w:t xml:space="preserve">After a successful dispatch, a cooldown counter C is set to C_max = 30 frames and decremented each frame. A new dispatch is blocked until C = 0, preventing repeated triggering from a held gesture:</w:t>
      </w:r>
    </w:p>
    <w:p>
      <w:pPr>
        <w:spacing w:after="100" w:before="100"/>
        <w:ind w:left="720"/>
        <w:jc w:val="left"/>
      </w:pPr>
      <w:r>
        <w:rPr>
          <w:rFonts w:ascii="Times New Roman" w:cs="Times New Roman" w:eastAsia="Times New Roman" w:hAnsi="Times New Roman"/>
          <w:i/>
          <w:iCs/>
          <w:sz w:val="20"/>
          <w:szCs w:val="20"/>
        </w:rPr>
        <w:t xml:space="preserve">dispatch(G) = confirm(G)   AND   (C = 0)</w:t>
      </w:r>
      <w:r>
        <w:rPr>
          <w:rFonts w:ascii="Times New Roman" w:cs="Times New Roman" w:eastAsia="Times New Roman" w:hAnsi="Times New Roman"/>
          <w:sz w:val="20"/>
          <w:szCs w:val="20"/>
        </w:rPr>
        <w:t xml:space="preserve">						(6)</w:t>
      </w:r>
    </w:p>
    <w:p>
      <w:pPr>
        <w:spacing w:after="80" w:before="180"/>
      </w:pPr>
      <w:r>
        <w:rPr>
          <w:rFonts w:ascii="Times New Roman" w:cs="Times New Roman" w:eastAsia="Times New Roman" w:hAnsi="Times New Roman"/>
          <w:b/>
          <w:bCs/>
          <w:sz w:val="20"/>
          <w:szCs w:val="20"/>
        </w:rPr>
        <w:t xml:space="preserve">3.5  Face Authentication Gate</w:t>
      </w:r>
    </w:p>
    <w:p>
      <w:pPr>
        <w:spacing w:after="80" w:before="80"/>
        <w:jc w:val="both"/>
      </w:pPr>
      <w:r>
        <w:rPr>
          <w:rFonts w:ascii="Times New Roman" w:cs="Times New Roman" w:eastAsia="Times New Roman" w:hAnsi="Times New Roman"/>
          <w:sz w:val="20"/>
          <w:szCs w:val="20"/>
        </w:rPr>
        <w:t xml:space="preserve">Each confirmed gesture triggers a face authentication check before dispatch. The dlib ResNet-based encoder [13] produces a 128-dimensional Euclidean face embedding from the largest detected face in the frame.</w:t>
      </w:r>
    </w:p>
    <w:p>
      <w:pPr>
        <w:spacing w:after="40" w:before="80"/>
        <w:jc w:val="both"/>
      </w:pPr>
      <w:r>
        <w:rPr>
          <w:rFonts w:ascii="Times New Roman" w:cs="Times New Roman" w:eastAsia="Times New Roman" w:hAnsi="Times New Roman"/>
          <w:b/>
          <w:bCs/>
          <w:sz w:val="20"/>
          <w:szCs w:val="20"/>
        </w:rPr>
        <w:t xml:space="preserve">Euclidean face distance. </w:t>
      </w:r>
      <w:r>
        <w:rPr>
          <w:rFonts w:ascii="Times New Roman" w:cs="Times New Roman" w:eastAsia="Times New Roman" w:hAnsi="Times New Roman"/>
          <w:sz w:val="20"/>
          <w:szCs w:val="20"/>
        </w:rPr>
        <w:t xml:space="preserve">For current encoding x and enrolled sample e_i:</w:t>
      </w:r>
    </w:p>
    <w:p>
      <w:pPr>
        <w:spacing w:after="100" w:before="100"/>
        <w:ind w:left="720"/>
        <w:jc w:val="left"/>
      </w:pPr>
      <w:r>
        <w:rPr>
          <w:rFonts w:ascii="Times New Roman" w:cs="Times New Roman" w:eastAsia="Times New Roman" w:hAnsi="Times New Roman"/>
          <w:i/>
          <w:iCs/>
          <w:sz w:val="20"/>
          <w:szCs w:val="20"/>
        </w:rPr>
        <w:t xml:space="preserve">d(x, eᵢ) = ‖x − eᵢ‖₂ = √[ Σₖ (xₖ − eᵢₖ)² ]</w:t>
      </w:r>
      <w:r>
        <w:rPr>
          <w:rFonts w:ascii="Times New Roman" w:cs="Times New Roman" w:eastAsia="Times New Roman" w:hAnsi="Times New Roman"/>
          <w:sz w:val="20"/>
          <w:szCs w:val="20"/>
        </w:rPr>
        <w:t xml:space="preserve">						(7)</w:t>
      </w:r>
    </w:p>
    <w:p>
      <w:pPr>
        <w:spacing w:after="40" w:before="80"/>
        <w:jc w:val="both"/>
      </w:pPr>
      <w:r>
        <w:rPr>
          <w:rFonts w:ascii="Times New Roman" w:cs="Times New Roman" w:eastAsia="Times New Roman" w:hAnsi="Times New Roman"/>
          <w:b/>
          <w:bCs/>
          <w:sz w:val="20"/>
          <w:szCs w:val="20"/>
        </w:rPr>
        <w:t xml:space="preserve">Per-event match. </w:t>
      </w:r>
      <w:r>
        <w:rPr>
          <w:rFonts w:ascii="Times New Roman" w:cs="Times New Roman" w:eastAsia="Times New Roman" w:hAnsi="Times New Roman"/>
          <w:sz w:val="20"/>
          <w:szCs w:val="20"/>
        </w:rPr>
        <w:t xml:space="preserve">Authentication event v is a match if the minimum distance to any enrolled sample is below threshold τ:</w:t>
      </w:r>
    </w:p>
    <w:p>
      <w:pPr>
        <w:spacing w:after="100" w:before="100"/>
        <w:ind w:left="720"/>
        <w:jc w:val="left"/>
      </w:pPr>
      <w:r>
        <w:rPr>
          <w:rFonts w:ascii="Times New Roman" w:cs="Times New Roman" w:eastAsia="Times New Roman" w:hAnsi="Times New Roman"/>
          <w:i/>
          <w:iCs/>
          <w:sz w:val="20"/>
          <w:szCs w:val="20"/>
        </w:rPr>
        <w:t xml:space="preserve">match(v) = 1   if  minᵢ d(x_v, eᵢ) &lt; τ   (τ = 0.55),   else  0</w:t>
      </w:r>
      <w:r>
        <w:rPr>
          <w:rFonts w:ascii="Times New Roman" w:cs="Times New Roman" w:eastAsia="Times New Roman" w:hAnsi="Times New Roman"/>
          <w:sz w:val="20"/>
          <w:szCs w:val="20"/>
        </w:rPr>
        <w:t xml:space="preserve">						(8)</w:t>
      </w:r>
    </w:p>
    <w:p>
      <w:pPr>
        <w:spacing w:after="40" w:before="80"/>
        <w:jc w:val="both"/>
      </w:pPr>
      <w:r>
        <w:rPr>
          <w:rFonts w:ascii="Times New Roman" w:cs="Times New Roman" w:eastAsia="Times New Roman" w:hAnsi="Times New Roman"/>
          <w:b/>
          <w:bCs/>
          <w:sz w:val="20"/>
          <w:szCs w:val="20"/>
        </w:rPr>
        <w:t xml:space="preserve">Batch voting authentication. </w:t>
      </w:r>
      <w:r>
        <w:rPr>
          <w:rFonts w:ascii="Times New Roman" w:cs="Times New Roman" w:eastAsia="Times New Roman" w:hAnsi="Times New Roman"/>
          <w:sz w:val="20"/>
          <w:szCs w:val="20"/>
        </w:rPr>
        <w:t xml:space="preserve">To reduce both false acceptances from a single lucky match and false rejections from a single poorly-lit frame, V = 5 consecutive face-capture events are collected before a dispatch decision is made. Authentication succeeds if at least K = 3 of the V events are matches:</w:t>
      </w:r>
    </w:p>
    <w:p>
      <w:pPr>
        <w:spacing w:after="100" w:before="100"/>
        <w:ind w:left="720"/>
        <w:jc w:val="left"/>
      </w:pPr>
      <w:r>
        <w:rPr>
          <w:rFonts w:ascii="Times New Roman" w:cs="Times New Roman" w:eastAsia="Times New Roman" w:hAnsi="Times New Roman"/>
          <w:i/>
          <w:iCs/>
          <w:sz w:val="20"/>
          <w:szCs w:val="20"/>
        </w:rPr>
        <w:t xml:space="preserve">auth = 1   if  Σ_{v=1}^{V} match(v) ≥ K   (V = 5, K = 3)</w:t>
      </w:r>
      <w:r>
        <w:rPr>
          <w:rFonts w:ascii="Times New Roman" w:cs="Times New Roman" w:eastAsia="Times New Roman" w:hAnsi="Times New Roman"/>
          <w:sz w:val="20"/>
          <w:szCs w:val="20"/>
        </w:rPr>
        <w:t xml:space="preserve">						(9)</w:t>
      </w:r>
    </w:p>
    <w:p>
      <w:pPr>
        <w:spacing w:after="80" w:before="80"/>
        <w:jc w:val="both"/>
      </w:pPr>
      <w:r>
        <w:rPr>
          <w:rFonts w:ascii="Times New Roman" w:cs="Times New Roman" w:eastAsia="Times New Roman" w:hAnsi="Times New Roman"/>
          <w:sz w:val="20"/>
          <w:szCs w:val="20"/>
        </w:rPr>
        <w:t xml:space="preserve">The threshold τ = 0.55 (tighter than the dlib default of 0.6) was selected to reduce false acceptances while maintaining low false rejection rates for the enrolled user. This is consistent with King [13], who reports an equal error rate below 0.6% on Labeled Faces in the Wild at τ = 0.6.</w:t>
      </w:r>
    </w:p>
    <w:p>
      <w:pPr>
        <w:spacing w:after="80" w:before="180"/>
      </w:pPr>
      <w:r>
        <w:rPr>
          <w:rFonts w:ascii="Times New Roman" w:cs="Times New Roman" w:eastAsia="Times New Roman" w:hAnsi="Times New Roman"/>
          <w:b/>
          <w:bCs/>
          <w:sz w:val="20"/>
          <w:szCs w:val="20"/>
        </w:rPr>
        <w:t xml:space="preserve">3.6  Emergency Subsystem</w:t>
      </w:r>
    </w:p>
    <w:p>
      <w:pPr>
        <w:spacing w:after="80" w:before="80"/>
        <w:jc w:val="both"/>
      </w:pPr>
      <w:r>
        <w:rPr>
          <w:rFonts w:ascii="Times New Roman" w:cs="Times New Roman" w:eastAsia="Times New Roman" w:hAnsi="Times New Roman"/>
          <w:sz w:val="20"/>
          <w:szCs w:val="20"/>
        </w:rPr>
        <w:t xml:space="preserve">The THREE_FINGERS gesture, when held continuously for Φ = 75 consecutive frames (approximately 2.5 seconds at 30 fps), triggers an emergency alert independently of the stability buffer and cooldown gate.</w:t>
      </w:r>
    </w:p>
    <w:p>
      <w:pPr>
        <w:spacing w:after="40" w:before="80"/>
        <w:jc w:val="both"/>
      </w:pPr>
      <w:r>
        <w:rPr>
          <w:rFonts w:ascii="Times New Roman" w:cs="Times New Roman" w:eastAsia="Times New Roman" w:hAnsi="Times New Roman"/>
          <w:b/>
          <w:bCs/>
          <w:sz w:val="20"/>
          <w:szCs w:val="20"/>
        </w:rPr>
        <w:t xml:space="preserve">Emergency trigger. </w:t>
      </w:r>
      <w:r>
        <w:rPr>
          <w:rFonts w:ascii="Times New Roman" w:cs="Times New Roman" w:eastAsia="Times New Roman" w:hAnsi="Times New Roman"/>
          <w:sz w:val="20"/>
          <w:szCs w:val="20"/>
        </w:rPr>
        <w:t xml:space="preserve">At frame t:</w:t>
      </w:r>
    </w:p>
    <w:p>
      <w:pPr>
        <w:spacing w:after="100" w:before="100"/>
        <w:ind w:left="720"/>
        <w:jc w:val="left"/>
      </w:pPr>
      <w:r>
        <w:rPr>
          <w:rFonts w:ascii="Times New Roman" w:cs="Times New Roman" w:eastAsia="Times New Roman" w:hAnsi="Times New Roman"/>
          <w:i/>
          <w:iCs/>
          <w:sz w:val="20"/>
          <w:szCs w:val="20"/>
        </w:rPr>
        <w:t xml:space="preserve">emergency(t) = 1   if  Σ_{i = t−Φ+1}^{t} 𝟙[Gᵢ = THREE_FINGERS] = Φ   (Φ = 75)</w:t>
      </w:r>
      <w:r>
        <w:rPr>
          <w:rFonts w:ascii="Times New Roman" w:cs="Times New Roman" w:eastAsia="Times New Roman" w:hAnsi="Times New Roman"/>
          <w:sz w:val="20"/>
          <w:szCs w:val="20"/>
        </w:rPr>
        <w:t xml:space="preserve">						(10)</w:t>
      </w:r>
    </w:p>
    <w:p>
      <w:pPr>
        <w:spacing w:after="80" w:before="80"/>
        <w:jc w:val="both"/>
      </w:pPr>
      <w:r>
        <w:rPr>
          <w:rFonts w:ascii="Times New Roman" w:cs="Times New Roman" w:eastAsia="Times New Roman" w:hAnsi="Times New Roman"/>
          <w:sz w:val="20"/>
          <w:szCs w:val="20"/>
        </w:rPr>
        <w:t xml:space="preserve">When emergency(t) = 1, the system calls the Twilio REST API to dispatch both an SMS notification and an automated voice call to the pre-configured emergency contact number. This path bypasses face authentication to ensure the alert fires even if the user’s face is not visible (e.g., the user has fallen).</w:t>
      </w:r>
    </w:p>
    <w:p>
      <w:pPr>
        <w:spacing w:after="80" w:before="180"/>
      </w:pPr>
      <w:r>
        <w:rPr>
          <w:rFonts w:ascii="Times New Roman" w:cs="Times New Roman" w:eastAsia="Times New Roman" w:hAnsi="Times New Roman"/>
          <w:b/>
          <w:bCs/>
          <w:sz w:val="20"/>
          <w:szCs w:val="20"/>
        </w:rPr>
        <w:t xml:space="preserve">3.7  Dual-Path Command Delivery</w:t>
      </w:r>
    </w:p>
    <w:p>
      <w:pPr>
        <w:spacing w:after="80" w:before="80"/>
        <w:jc w:val="both"/>
      </w:pPr>
      <w:r>
        <w:rPr>
          <w:rFonts w:ascii="Times New Roman" w:cs="Times New Roman" w:eastAsia="Times New Roman" w:hAnsi="Times New Roman"/>
          <w:sz w:val="20"/>
          <w:szCs w:val="20"/>
        </w:rPr>
        <w:t xml:space="preserve">A confirmed, authenticated gesture triggers an HTTP POST from the gesture process to the Flask backend (localhost:5001/trigger-command). The Flask routes.py handler performs two parallel operations: a Voice Monkey API call for proactive Echo Dot delivery, and an API Gateway→Lambda call for DynamoDB logging.</w:t>
      </w:r>
    </w:p>
    <w:p>
      <w:pPr>
        <w:spacing w:after="40" w:before="80"/>
        <w:jc w:val="both"/>
      </w:pPr>
      <w:r>
        <w:rPr>
          <w:rFonts w:ascii="Times New Roman" w:cs="Times New Roman" w:eastAsia="Times New Roman" w:hAnsi="Times New Roman"/>
          <w:b/>
          <w:bCs/>
          <w:sz w:val="20"/>
          <w:szCs w:val="20"/>
        </w:rPr>
        <w:t xml:space="preserve">Voice Monkey proactive trigger. </w:t>
      </w:r>
      <w:r>
        <w:rPr>
          <w:rFonts w:ascii="Times New Roman" w:cs="Times New Roman" w:eastAsia="Times New Roman" w:hAnsi="Times New Roman"/>
          <w:sz w:val="20"/>
          <w:szCs w:val="20"/>
        </w:rPr>
        <w:t xml:space="preserve">For gesture command F_cmd, the proactive delivery call is:</w:t>
      </w:r>
    </w:p>
    <w:p>
      <w:pPr>
        <w:spacing w:after="100" w:before="100"/>
        <w:ind w:left="720"/>
        <w:jc w:val="left"/>
      </w:pPr>
      <w:r>
        <w:rPr>
          <w:rFonts w:ascii="Times New Roman" w:cs="Times New Roman" w:eastAsia="Times New Roman" w:hAnsi="Times New Roman"/>
          <w:i/>
          <w:iCs/>
          <w:sz w:val="20"/>
          <w:szCs w:val="20"/>
        </w:rPr>
        <w:t xml:space="preserve">GET voicemonkey.io/trigger?access_token=A&amp;secret_token=S&amp;monkey=F_cmd</w:t>
      </w:r>
      <w:r>
        <w:rPr>
          <w:rFonts w:ascii="Times New Roman" w:cs="Times New Roman" w:eastAsia="Times New Roman" w:hAnsi="Times New Roman"/>
          <w:sz w:val="20"/>
          <w:szCs w:val="20"/>
        </w:rPr>
        <w:t xml:space="preserve">						(11)</w:t>
      </w:r>
    </w:p>
    <w:p>
      <w:pPr>
        <w:spacing w:after="80" w:before="80"/>
        <w:jc w:val="both"/>
      </w:pPr>
      <w:r>
        <w:rPr>
          <w:rFonts w:ascii="Times New Roman" w:cs="Times New Roman" w:eastAsia="Times New Roman" w:hAnsi="Times New Roman"/>
          <w:sz w:val="20"/>
          <w:szCs w:val="20"/>
        </w:rPr>
        <w:t xml:space="preserve">This call triggers the pre-configured Alexa Routine on the registered Echo Dot without requiring a wake word. The Echo Dot plays the routine audio within approximately 2–3 seconds of the GET request.</w:t>
      </w:r>
    </w:p>
    <w:p>
      <w:pPr>
        <w:spacing w:after="40" w:before="80"/>
        <w:jc w:val="both"/>
      </w:pPr>
      <w:r>
        <w:rPr>
          <w:rFonts w:ascii="Times New Roman" w:cs="Times New Roman" w:eastAsia="Times New Roman" w:hAnsi="Times New Roman"/>
          <w:b/>
          <w:bCs/>
          <w:sz w:val="20"/>
          <w:szCs w:val="20"/>
        </w:rPr>
        <w:t xml:space="preserve">Lambda dual routing. </w:t>
      </w:r>
      <w:r>
        <w:rPr>
          <w:rFonts w:ascii="Times New Roman" w:cs="Times New Roman" w:eastAsia="Times New Roman" w:hAnsi="Times New Roman"/>
          <w:sz w:val="20"/>
          <w:szCs w:val="20"/>
        </w:rPr>
        <w:t xml:space="preserve">The AWS Lambda function handles both gesture log writes from Flask and Alexa Skill voice intents. The routing decision is based on the presence of the Alexa SDK ‘version’ key in the event payload:</w:t>
      </w:r>
    </w:p>
    <w:p>
      <w:pPr>
        <w:spacing w:after="100" w:before="100"/>
        <w:ind w:left="720"/>
        <w:jc w:val="left"/>
      </w:pPr>
      <w:r>
        <w:rPr>
          <w:rFonts w:ascii="Times New Roman" w:cs="Times New Roman" w:eastAsia="Times New Roman" w:hAnsi="Times New Roman"/>
          <w:i/>
          <w:iCs/>
          <w:sz w:val="20"/>
          <w:szCs w:val="20"/>
        </w:rPr>
        <w:t xml:space="preserve">route(event) = Alexa_handler   if  ‘version’ ∈ event,   else  DynamoDB_log</w:t>
      </w:r>
      <w:r>
        <w:rPr>
          <w:rFonts w:ascii="Times New Roman" w:cs="Times New Roman" w:eastAsia="Times New Roman" w:hAnsi="Times New Roman"/>
          <w:sz w:val="20"/>
          <w:szCs w:val="20"/>
        </w:rPr>
        <w:t xml:space="preserve">						(12)</w:t>
      </w:r>
    </w:p>
    <w:p>
      <w:pPr>
        <w:spacing w:after="80" w:before="180"/>
      </w:pPr>
      <w:r>
        <w:rPr>
          <w:rFonts w:ascii="Times New Roman" w:cs="Times New Roman" w:eastAsia="Times New Roman" w:hAnsi="Times New Roman"/>
          <w:b/>
          <w:bCs/>
          <w:sz w:val="20"/>
          <w:szCs w:val="20"/>
        </w:rPr>
        <w:t xml:space="preserve">3.8  End-to-End Latency Model</w:t>
      </w:r>
    </w:p>
    <w:p>
      <w:pPr>
        <w:spacing w:after="80" w:before="80"/>
        <w:jc w:val="both"/>
      </w:pPr>
      <w:r>
        <w:rPr>
          <w:rFonts w:ascii="Times New Roman" w:cs="Times New Roman" w:eastAsia="Times New Roman" w:hAnsi="Times New Roman"/>
          <w:sz w:val="20"/>
          <w:szCs w:val="20"/>
        </w:rPr>
        <w:t xml:space="preserve">The total pipeline latency from frame capture to Echo Dot response is the sum of per-stage latencies:</w:t>
      </w:r>
    </w:p>
    <w:p>
      <w:pPr>
        <w:spacing w:after="100" w:before="100"/>
        <w:ind w:left="720"/>
        <w:jc w:val="left"/>
      </w:pPr>
      <w:r>
        <w:rPr>
          <w:rFonts w:ascii="Times New Roman" w:cs="Times New Roman" w:eastAsia="Times New Roman" w:hAnsi="Times New Roman"/>
          <w:i/>
          <w:iCs/>
          <w:sz w:val="20"/>
          <w:szCs w:val="20"/>
        </w:rPr>
        <w:t xml:space="preserve">λ = λ_cap + λ_CLAHE + λ_detect + λ_classify + λ_auth + λ_Flask + λ_VM + λ_Alexa</w:t>
      </w:r>
      <w:r>
        <w:rPr>
          <w:rFonts w:ascii="Times New Roman" w:cs="Times New Roman" w:eastAsia="Times New Roman" w:hAnsi="Times New Roman"/>
          <w:sz w:val="20"/>
          <w:szCs w:val="20"/>
        </w:rPr>
        <w:t xml:space="preserve">						(13)</w:t>
      </w:r>
    </w:p>
    <w:p>
      <w:pPr>
        <w:spacing w:after="80" w:before="80"/>
        <w:jc w:val="both"/>
      </w:pPr>
      <w:r>
        <w:rPr>
          <w:rFonts w:ascii="Times New Roman" w:cs="Times New Roman" w:eastAsia="Times New Roman" w:hAnsi="Times New Roman"/>
          <w:sz w:val="20"/>
          <w:szCs w:val="20"/>
        </w:rPr>
        <w:t xml:space="preserve">where λ_cap is frame capture latency (webcam-dependent), λ_CLAHE is CLAHE preprocessing (applied only when low_light = 1), λ_detect is MediaPipe inference, λ_classify is gesture classification, λ_auth is face batch voting (V = 5 frames × frame interval), λ_Flask is local HTTP POST to backend, λ_VM is Voice Monkey API call (network-dependent), and λ_Alexa is Alexa Routine execution on Echo Dot. The dominant latency terms are λ_auth (batch voting over 5 frames ≈ 5 × 33 ms = 165 ms at 30 fps) and λ_VM (Voice Monkey round-trip, typically 1–3 s).</w:t>
      </w:r>
    </w:p>
    <w:p>
      <w:pPr>
        <w:spacing w:after="120" w:before="280"/>
      </w:pPr>
      <w:r>
        <w:rPr>
          <w:rFonts w:ascii="Times New Roman" w:cs="Times New Roman" w:eastAsia="Times New Roman" w:hAnsi="Times New Roman"/>
          <w:b/>
          <w:bCs/>
          <w:sz w:val="24"/>
          <w:szCs w:val="24"/>
        </w:rPr>
        <w:t xml:space="preserve">4   Implementation</w:t>
      </w:r>
    </w:p>
    <w:p>
      <w:pPr>
        <w:spacing w:after="80" w:before="180"/>
      </w:pPr>
      <w:r>
        <w:rPr>
          <w:rFonts w:ascii="Times New Roman" w:cs="Times New Roman" w:eastAsia="Times New Roman" w:hAnsi="Times New Roman"/>
          <w:b/>
          <w:bCs/>
          <w:sz w:val="20"/>
          <w:szCs w:val="20"/>
        </w:rPr>
        <w:t xml:space="preserve">4.1  Technology Stack</w:t>
      </w:r>
    </w:p>
    <w:p>
      <w:pPr>
        <w:spacing w:after="40" w:before="80"/>
        <w:jc w:val="both"/>
      </w:pPr>
      <w:r>
        <w:rPr>
          <w:rFonts w:ascii="Times New Roman" w:cs="Times New Roman" w:eastAsia="Times New Roman" w:hAnsi="Times New Roman"/>
          <w:sz w:val="20"/>
          <w:szCs w:val="20"/>
        </w:rPr>
        <w:t xml:space="preserve">The system is implemented entirely in Python 3.11 using open-source libraries, requiring no GPU for gesture classification or face authentication. The complete technology stack is:</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Hand landmark detection: MediaPipe 0.10 [11] — Hands model, static_image_mode=False, max_num_hands=1, min_detection_confidence=0.7</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Low-light preprocessing: OpenCV 4.8 CLAHE on CIE LAB L channel — clip limit 2.0, tile grid 8×8 px; applied when L̄ &lt; θ = 30 (Eq. 2)</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Gesture classification: Python rule engine on MediaPipe landmark coordinates — 6 classes, 13 equations (Eqs. 3–12), no training data required</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Face authentication: dlib 19.24.2 [13] ResNet-based 128-D face encoder + face_recognition 1.3.0 library; batch voting V=5, K≥ 3, τ=0.55 (Eqs. 7–9)</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Emergency dispatch: Twilio Python SDK [17] — SMS via Twilio Messaging API + voice call via TwiML; activated by Eq. 10 (Φ=75 frames)</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Backend: Flask 3.0 REST API on port 5001 — POST /trigger-command; dual dispatch to Voice Monkey and AWS API Gateway in parallel HTTP threads</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Proactive Alexa delivery: Voice Monkey HTTP GET API [12] — triggers pre-configured Alexa Routines on registered Echo Dot without wake word</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Serverless logging: AWS Lambda (Python 3.11, 128 MB) [14] + Amazon DynamoDB [15] table gesture_commands (partition key: id, type: String)</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Alexa Skill: Custom skill built with Alexa Skills Kit [16] + ask-sdk-core; 8 intents including GestureStatusIntent and GestureCountIntent; Lambda handler via Eq. 12</w:t>
      </w:r>
    </w:p>
    <w:p>
      <w:pPr>
        <w:spacing w:after="50" w:before="50"/>
        <w:ind w:left="360" w:hanging="36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Platform: macOS 14 (Apple M1/M2), Python 3.11.x virtual environment; MediaPipe main-thread constraint enforced (Apple Silicon limitation)</w:t>
      </w:r>
    </w:p>
    <w:p>
      <w:pPr>
        <w:spacing w:after="0" w:before="0"/>
      </w:pPr>
      <w:r>
        <w:rPr>
          <w:rFonts w:ascii="Times New Roman" w:cs="Times New Roman" w:eastAsia="Times New Roman" w:hAnsi="Times New Roman"/>
          <w:sz w:val="20"/>
          <w:szCs w:val="20"/>
        </w:rPr>
        <w:t xml:space="preserve"/>
      </w:r>
    </w:p>
    <w:p>
      <w:pPr>
        <w:spacing w:after="80" w:before="180"/>
      </w:pPr>
      <w:r>
        <w:rPr>
          <w:rFonts w:ascii="Times New Roman" w:cs="Times New Roman" w:eastAsia="Times New Roman" w:hAnsi="Times New Roman"/>
          <w:b/>
          <w:bCs/>
          <w:sz w:val="20"/>
          <w:szCs w:val="20"/>
        </w:rPr>
        <w:t xml:space="preserve">4.2  Flask Backend and Dual Delivery</w:t>
      </w:r>
    </w:p>
    <w:p>
      <w:pPr>
        <w:spacing w:after="80" w:before="80"/>
        <w:jc w:val="both"/>
      </w:pPr>
      <w:r>
        <w:rPr>
          <w:rFonts w:ascii="Times New Roman" w:cs="Times New Roman" w:eastAsia="Times New Roman" w:hAnsi="Times New Roman"/>
          <w:sz w:val="20"/>
          <w:szCs w:val="20"/>
        </w:rPr>
        <w:t xml:space="preserve">The Flask server (backend/app.py) listens on port 5001. The route POST /trigger-command receives a JSON payload { “command”: “play_music” } from the gesture process. The handler in routes.py performs two concurrent operations using Python’s threading module: (1) an HTTP GET to the Voice Monkey API endpoint (Eq. 11) using the command-specific monkey identifier configured in .env; (2) an HTTP POST to the AWS API Gateway endpoint that proxies to Lambda for DynamoDB logging. Both calls are initiated in parallel threads so that network latency in one path does not delay the other. A 200 OK response is returned to the gesture process upon successful initiation of both dispatches.</w:t>
      </w:r>
    </w:p>
    <w:p>
      <w:pPr>
        <w:spacing w:after="80" w:before="180"/>
      </w:pPr>
      <w:r>
        <w:rPr>
          <w:rFonts w:ascii="Times New Roman" w:cs="Times New Roman" w:eastAsia="Times New Roman" w:hAnsi="Times New Roman"/>
          <w:b/>
          <w:bCs/>
          <w:sz w:val="20"/>
          <w:szCs w:val="20"/>
        </w:rPr>
        <w:t xml:space="preserve">4.3  AWS Lambda Dual Routing and DynamoDB Schema</w:t>
      </w:r>
    </w:p>
    <w:p>
      <w:pPr>
        <w:spacing w:after="80" w:before="80"/>
        <w:jc w:val="both"/>
      </w:pPr>
      <w:r>
        <w:rPr>
          <w:rFonts w:ascii="Times New Roman" w:cs="Times New Roman" w:eastAsia="Times New Roman" w:hAnsi="Times New Roman"/>
          <w:sz w:val="20"/>
          <w:szCs w:val="20"/>
        </w:rPr>
        <w:t xml:space="preserve">The Lambda function (alexa_skill/lambda_function.py) implements the routing decision of Eq. 12. When invoked by the Alexa Skills Kit, the event payload contains the field ‘version’ at the top level; the function forwards to the ask-sdk-core handler chain. When invoked via API Gateway from Flask, the payload arrives in event[‘body’] as a JSON string; the function parses the command field and writes one DynamoDB item with five attributes: (1) id (UUID4 string, partition key), (2) command (e.g., ‘play_music’), (3) gesture (human-readable label, e.g., ‘Thumbs Up’), (4) timestamp (ISO 8601 UTC), and (5) date / time (for query filtering). The GestureStatusIntent handler scans the table and sorts by timestamp to return the most recent gesture; the GestureCountIntent handler filters by the current UTC date using a DynamoDB FilterExpression.</w:t>
      </w:r>
    </w:p>
    <w:p>
      <w:pPr>
        <w:spacing w:after="80" w:before="180"/>
      </w:pPr>
      <w:r>
        <w:rPr>
          <w:rFonts w:ascii="Times New Roman" w:cs="Times New Roman" w:eastAsia="Times New Roman" w:hAnsi="Times New Roman"/>
          <w:b/>
          <w:bCs/>
          <w:sz w:val="20"/>
          <w:szCs w:val="20"/>
        </w:rPr>
        <w:t xml:space="preserve">4.4  Face Enrolment</w:t>
      </w:r>
    </w:p>
    <w:p>
      <w:pPr>
        <w:spacing w:after="80" w:before="80"/>
        <w:jc w:val="both"/>
      </w:pPr>
      <w:r>
        <w:rPr>
          <w:rFonts w:ascii="Times New Roman" w:cs="Times New Roman" w:eastAsia="Times New Roman" w:hAnsi="Times New Roman"/>
          <w:sz w:val="20"/>
          <w:szCs w:val="20"/>
        </w:rPr>
        <w:t xml:space="preserve">Before first use, the enrolled user runs enroll_face.py, which captures N_enroll = 50 face samples (configurable) under varying head poses using the same webcam. Each sample is encoded to a 128-D dlib vector and stored in enrolled_faces/ as a NumPy .npy file. The batch voting gate (Eq. 9) is tolerant of per-frame variation: with V = 5 events and K = 3 required matches, up to 2 of 5 frames may fail authentication (e.g., due to brief occlusion) without preventing a legitimate user from dispatching a command.</w:t>
      </w:r>
    </w:p>
    <w:p>
      <w:pPr>
        <w:spacing w:after="120" w:before="280"/>
      </w:pPr>
      <w:r>
        <w:rPr>
          <w:rFonts w:ascii="Times New Roman" w:cs="Times New Roman" w:eastAsia="Times New Roman" w:hAnsi="Times New Roman"/>
          <w:b/>
          <w:bCs/>
          <w:sz w:val="24"/>
          <w:szCs w:val="24"/>
        </w:rPr>
        <w:t xml:space="preserve">5   Experimental Results and Evaluation</w:t>
      </w:r>
    </w:p>
    <w:p>
      <w:pPr>
        <w:spacing w:after="80" w:before="180"/>
      </w:pPr>
      <w:r>
        <w:rPr>
          <w:rFonts w:ascii="Times New Roman" w:cs="Times New Roman" w:eastAsia="Times New Roman" w:hAnsi="Times New Roman"/>
          <w:b/>
          <w:bCs/>
          <w:sz w:val="20"/>
          <w:szCs w:val="20"/>
        </w:rPr>
        <w:t xml:space="preserve">5.1  Evaluation Protocol</w:t>
      </w:r>
    </w:p>
    <w:p>
      <w:pPr>
        <w:spacing w:after="80" w:before="80"/>
        <w:jc w:val="both"/>
      </w:pPr>
      <w:r>
        <w:rPr>
          <w:rFonts w:ascii="Times New Roman" w:cs="Times New Roman" w:eastAsia="Times New Roman" w:hAnsi="Times New Roman"/>
          <w:sz w:val="20"/>
          <w:szCs w:val="20"/>
        </w:rPr>
        <w:t xml:space="preserve">The gesture classifier (Eqs. 3–6), face authentication gate (Eqs. 7–9), and end-to-end pipeline (Eq. 13) are evaluated on a controlled dataset collected in a standard office environment. For gesture recognition, [PLACEHOLDER] trials per gesture class per lighting condition (bright: &gt;500 lux; normal: 200–500 lux; low-light: &lt;50 lux) are performed by the enrolled user, totalling [PLACEHOLDER] trials across 6 gestures × 3 conditions. For face authentication, [PLACEHOLDER] positive trials (enrolled user) and [PLACEHOLDER] negative trials (non-enrolled person) are conducted. For latency measurement, 50 end-to-end pipeline executions per gesture are timed from frame capture to Flask POST completion; Voice Monkey and Echo Dot response latency is measured separately over 30 trials.</w:t>
      </w:r>
    </w:p>
    <w:p>
      <w:pPr>
        <w:spacing w:after="80" w:before="80"/>
        <w:jc w:val="both"/>
      </w:pPr>
      <w:r>
        <w:rPr>
          <w:rFonts w:ascii="Times New Roman" w:cs="Times New Roman" w:eastAsia="Times New Roman" w:hAnsi="Times New Roman"/>
          <w:sz w:val="20"/>
          <w:szCs w:val="20"/>
        </w:rPr>
        <w:t xml:space="preserve">Gesture recognition accuracy and false trigger rate are computed as (Eqs. 14–15):</w:t>
      </w:r>
    </w:p>
    <w:p>
      <w:pPr>
        <w:spacing w:after="100" w:before="100"/>
        <w:ind w:left="720"/>
        <w:jc w:val="left"/>
      </w:pPr>
      <w:r>
        <w:rPr>
          <w:rFonts w:ascii="Times New Roman" w:cs="Times New Roman" w:eastAsia="Times New Roman" w:hAnsi="Times New Roman"/>
          <w:i/>
          <w:iCs/>
          <w:sz w:val="20"/>
          <w:szCs w:val="20"/>
        </w:rPr>
        <w:t xml:space="preserve">Acc_g = N_correct_g / N_total_g × 100   (%)</w:t>
      </w:r>
      <w:r>
        <w:rPr>
          <w:rFonts w:ascii="Times New Roman" w:cs="Times New Roman" w:eastAsia="Times New Roman" w:hAnsi="Times New Roman"/>
          <w:sz w:val="20"/>
          <w:szCs w:val="20"/>
        </w:rPr>
        <w:t xml:space="preserve">						(14)</w:t>
      </w:r>
    </w:p>
    <w:p>
      <w:pPr>
        <w:spacing w:after="100" w:before="100"/>
        <w:ind w:left="720"/>
        <w:jc w:val="left"/>
      </w:pPr>
      <w:r>
        <w:rPr>
          <w:rFonts w:ascii="Times New Roman" w:cs="Times New Roman" w:eastAsia="Times New Roman" w:hAnsi="Times New Roman"/>
          <w:i/>
          <w:iCs/>
          <w:sz w:val="20"/>
          <w:szCs w:val="20"/>
        </w:rPr>
        <w:t xml:space="preserve">FTR = N_false_triggers / N_total_trials × 100   (%)</w:t>
      </w:r>
      <w:r>
        <w:rPr>
          <w:rFonts w:ascii="Times New Roman" w:cs="Times New Roman" w:eastAsia="Times New Roman" w:hAnsi="Times New Roman"/>
          <w:sz w:val="20"/>
          <w:szCs w:val="20"/>
        </w:rPr>
        <w:t xml:space="preserve">						(15)</w:t>
      </w:r>
    </w:p>
    <w:p>
      <w:pPr>
        <w:spacing w:after="80" w:before="80"/>
        <w:jc w:val="both"/>
      </w:pPr>
      <w:r>
        <w:rPr>
          <w:rFonts w:ascii="Times New Roman" w:cs="Times New Roman" w:eastAsia="Times New Roman" w:hAnsi="Times New Roman"/>
          <w:sz w:val="20"/>
          <w:szCs w:val="20"/>
        </w:rPr>
        <w:t xml:space="preserve">Face authentication true acceptance rate (TAR), false acceptance rate (FAR), and false rejection rate (FRR) are defined as (Eqs. 16–17):</w:t>
      </w:r>
    </w:p>
    <w:p>
      <w:pPr>
        <w:spacing w:after="100" w:before="100"/>
        <w:ind w:left="720"/>
        <w:jc w:val="left"/>
      </w:pPr>
      <w:r>
        <w:rPr>
          <w:rFonts w:ascii="Times New Roman" w:cs="Times New Roman" w:eastAsia="Times New Roman" w:hAnsi="Times New Roman"/>
          <w:i/>
          <w:iCs/>
          <w:sz w:val="20"/>
          <w:szCs w:val="20"/>
        </w:rPr>
        <w:t xml:space="preserve">TAR = TP / (TP + FN),     FAR = FP / (FP + TN)</w:t>
      </w:r>
      <w:r>
        <w:rPr>
          <w:rFonts w:ascii="Times New Roman" w:cs="Times New Roman" w:eastAsia="Times New Roman" w:hAnsi="Times New Roman"/>
          <w:sz w:val="20"/>
          <w:szCs w:val="20"/>
        </w:rPr>
        <w:t xml:space="preserve">						(16)</w:t>
      </w:r>
    </w:p>
    <w:p>
      <w:pPr>
        <w:spacing w:after="100" w:before="100"/>
        <w:ind w:left="720"/>
        <w:jc w:val="left"/>
      </w:pPr>
      <w:r>
        <w:rPr>
          <w:rFonts w:ascii="Times New Roman" w:cs="Times New Roman" w:eastAsia="Times New Roman" w:hAnsi="Times New Roman"/>
          <w:i/>
          <w:iCs/>
          <w:sz w:val="20"/>
          <w:szCs w:val="20"/>
        </w:rPr>
        <w:t xml:space="preserve">FRR = FN / (TP + FN) = 1 − TAR</w:t>
      </w:r>
      <w:r>
        <w:rPr>
          <w:rFonts w:ascii="Times New Roman" w:cs="Times New Roman" w:eastAsia="Times New Roman" w:hAnsi="Times New Roman"/>
          <w:sz w:val="20"/>
          <w:szCs w:val="20"/>
        </w:rPr>
        <w:t xml:space="preserve">						(17)</w:t>
      </w:r>
    </w:p>
    <w:p>
      <w:pPr>
        <w:spacing w:after="0" w:before="0"/>
      </w:pPr>
      <w:r>
        <w:rPr>
          <w:rFonts w:ascii="Times New Roman" w:cs="Times New Roman" w:eastAsia="Times New Roman" w:hAnsi="Times New Roman"/>
          <w:sz w:val="20"/>
          <w:szCs w:val="20"/>
        </w:rPr>
        <w:t xml:space="preserve"/>
      </w:r>
    </w:p>
    <w:p>
      <w:pPr>
        <w:spacing w:after="80" w:before="180"/>
      </w:pPr>
      <w:r>
        <w:rPr>
          <w:rFonts w:ascii="Times New Roman" w:cs="Times New Roman" w:eastAsia="Times New Roman" w:hAnsi="Times New Roman"/>
          <w:b/>
          <w:bCs/>
          <w:sz w:val="20"/>
          <w:szCs w:val="20"/>
        </w:rPr>
        <w:t xml:space="preserve">5.2  Gesture Recognition Accuracy</w:t>
      </w:r>
    </w:p>
    <w:p>
      <w:pPr>
        <w:spacing w:after="60" w:before="160"/>
        <w:jc w:val="left"/>
      </w:pPr>
      <w:r>
        <w:rPr>
          <w:rFonts w:ascii="Times New Roman" w:cs="Times New Roman" w:eastAsia="Times New Roman" w:hAnsi="Times New Roman"/>
          <w:b/>
          <w:bCs/>
          <w:sz w:val="18"/>
          <w:szCs w:val="18"/>
        </w:rPr>
        <w:t xml:space="preserve">Table 3. Per-gesture recognition accuracy (%) across three lighting conditions. N = [PLACEHOLDER] trials per cell. Stability buffer: N = 10, μ = 0.6.</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00"/>
        <w:gridCol w:w="1593"/>
        <w:gridCol w:w="1593"/>
        <w:gridCol w:w="1593"/>
        <w:gridCol w:w="1593"/>
      </w:tblGrid>
      <w:tr>
        <w:tc>
          <w:tcPr>
            <w:tcW w:type="dxa" w:w="27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Gesture Class</w:t>
            </w:r>
          </w:p>
        </w:tc>
        <w:tc>
          <w:tcPr>
            <w:tcW w:type="dxa" w:w="1593"/>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Bright (&gt;500 lux)</w:t>
            </w:r>
          </w:p>
        </w:tc>
        <w:tc>
          <w:tcPr>
            <w:tcW w:type="dxa" w:w="1593"/>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Normal (200–500 lux)</w:t>
            </w:r>
          </w:p>
        </w:tc>
        <w:tc>
          <w:tcPr>
            <w:tcW w:type="dxa" w:w="1593"/>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Low-Light (&lt;50 lux)</w:t>
            </w:r>
          </w:p>
        </w:tc>
        <w:tc>
          <w:tcPr>
            <w:tcW w:type="dxa" w:w="1593"/>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Mean (%)</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Thumbs Up</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Thumbs Down</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Open Palm</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Closed Fist</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Peace Sign</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Three Fingers</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bCs/>
                <w:i w:val="false"/>
                <w:iCs w:val="false"/>
                <w:sz w:val="18"/>
                <w:szCs w:val="18"/>
              </w:rPr>
              <w:t xml:space="preserve">Overall Mean</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c>
          <w:tcPr>
            <w:tcW w:type="dxa" w:w="1593"/>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r>
    </w:tbl>
    <w:p>
      <w:pPr>
        <w:spacing w:after="0" w:before="0"/>
      </w:pPr>
      <w:r>
        <w:rPr>
          <w:rFonts w:ascii="Times New Roman" w:cs="Times New Roman" w:eastAsia="Times New Roman" w:hAnsi="Times New Roman"/>
          <w:sz w:val="20"/>
          <w:szCs w:val="20"/>
        </w:rPr>
        <w:t xml:space="preserve"/>
      </w:r>
    </w:p>
    <w:p>
      <w:pPr>
        <w:spacing w:after="80" w:before="180"/>
      </w:pPr>
      <w:r>
        <w:rPr>
          <w:rFonts w:ascii="Times New Roman" w:cs="Times New Roman" w:eastAsia="Times New Roman" w:hAnsi="Times New Roman"/>
          <w:b/>
          <w:bCs/>
          <w:sz w:val="20"/>
          <w:szCs w:val="20"/>
        </w:rPr>
        <w:t xml:space="preserve">5.3  Temporal Stability Buffer Analysis</w:t>
      </w:r>
    </w:p>
    <w:p>
      <w:pPr>
        <w:spacing w:after="60" w:before="160"/>
        <w:jc w:val="left"/>
      </w:pPr>
      <w:r>
        <w:rPr>
          <w:rFonts w:ascii="Times New Roman" w:cs="Times New Roman" w:eastAsia="Times New Roman" w:hAnsi="Times New Roman"/>
          <w:b/>
          <w:bCs/>
          <w:sz w:val="18"/>
          <w:szCs w:val="18"/>
        </w:rPr>
        <w:t xml:space="preserve">Table 4. Effect of stability buffer window size N on false trigger rate and confirmation latency. Conducted under normal lighting; 30 trials per condition.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Buffer Size N</w:t>
            </w:r>
          </w:p>
        </w:tc>
        <w:tc>
          <w:tcPr>
            <w:tcW w:type="dxa" w:w="226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Agreement Threshold μ</w:t>
            </w:r>
          </w:p>
        </w:tc>
        <w:tc>
          <w:tcPr>
            <w:tcW w:type="dxa" w:w="226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False Trigger Rate (%)</w:t>
            </w:r>
          </w:p>
        </w:tc>
        <w:tc>
          <w:tcPr>
            <w:tcW w:type="dxa" w:w="226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Confirmation Latency (ms)</w:t>
            </w:r>
          </w:p>
        </w:tc>
      </w:tr>
      <w:tr>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1 (no buffer)</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0.60</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5</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0.60</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10 (proposed)</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0.60</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r>
      <w:tr>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15</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0.60</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22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bl>
    <w:p>
      <w:pPr>
        <w:spacing w:after="0" w:before="0"/>
      </w:pPr>
      <w:r>
        <w:rPr>
          <w:rFonts w:ascii="Times New Roman" w:cs="Times New Roman" w:eastAsia="Times New Roman" w:hAnsi="Times New Roman"/>
          <w:sz w:val="20"/>
          <w:szCs w:val="20"/>
        </w:rPr>
        <w:t xml:space="preserve"/>
      </w:r>
    </w:p>
    <w:p>
      <w:pPr>
        <w:spacing w:after="80" w:before="180"/>
      </w:pPr>
      <w:r>
        <w:rPr>
          <w:rFonts w:ascii="Times New Roman" w:cs="Times New Roman" w:eastAsia="Times New Roman" w:hAnsi="Times New Roman"/>
          <w:b/>
          <w:bCs/>
          <w:sz w:val="20"/>
          <w:szCs w:val="20"/>
        </w:rPr>
        <w:t xml:space="preserve">5.4  Face Authentication Performance</w:t>
      </w:r>
    </w:p>
    <w:p>
      <w:pPr>
        <w:spacing w:after="60" w:before="160"/>
        <w:jc w:val="left"/>
      </w:pPr>
      <w:r>
        <w:rPr>
          <w:rFonts w:ascii="Times New Roman" w:cs="Times New Roman" w:eastAsia="Times New Roman" w:hAnsi="Times New Roman"/>
          <w:b/>
          <w:bCs/>
          <w:sz w:val="18"/>
          <w:szCs w:val="18"/>
        </w:rPr>
        <w:t xml:space="preserve">Table 5. Face authentication metrics (dlib 128-D encoder, τ = 0.55, V = 5, K = 3). Positive trials: enrolled user; negative trials: non-enrolled person.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1568"/>
        <w:gridCol w:w="1568"/>
        <w:gridCol w:w="1568"/>
        <w:gridCol w:w="1568"/>
      </w:tblGrid>
      <w:tr>
        <w:tc>
          <w:tcPr>
            <w:tcW w:type="dxa" w:w="28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Condition</w:t>
            </w:r>
          </w:p>
        </w:tc>
        <w:tc>
          <w:tcPr>
            <w:tcW w:type="dxa" w:w="156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TAR (%)</w:t>
            </w:r>
          </w:p>
        </w:tc>
        <w:tc>
          <w:tcPr>
            <w:tcW w:type="dxa" w:w="156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FAR (%)</w:t>
            </w:r>
          </w:p>
        </w:tc>
        <w:tc>
          <w:tcPr>
            <w:tcW w:type="dxa" w:w="156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FRR (%)</w:t>
            </w:r>
          </w:p>
        </w:tc>
        <w:tc>
          <w:tcPr>
            <w:tcW w:type="dxa" w:w="156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Latency (ms)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Bright (&gt;500 lux)</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Normal (200–500 lux)</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Low-light (&lt;50 lux)</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bCs/>
                <w:i w:val="false"/>
                <w:iCs w:val="false"/>
                <w:sz w:val="18"/>
                <w:szCs w:val="18"/>
              </w:rPr>
              <w:t xml:space="preserve">Overall</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c>
          <w:tcPr>
            <w:tcW w:type="dxa" w:w="156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r>
    </w:tbl>
    <w:p>
      <w:pPr>
        <w:spacing w:after="0" w:before="0"/>
      </w:pPr>
      <w:r>
        <w:rPr>
          <w:rFonts w:ascii="Times New Roman" w:cs="Times New Roman" w:eastAsia="Times New Roman" w:hAnsi="Times New Roman"/>
          <w:sz w:val="20"/>
          <w:szCs w:val="20"/>
        </w:rPr>
        <w:t xml:space="preserve"/>
      </w:r>
    </w:p>
    <w:p>
      <w:pPr>
        <w:spacing w:after="80" w:before="180"/>
      </w:pPr>
      <w:r>
        <w:rPr>
          <w:rFonts w:ascii="Times New Roman" w:cs="Times New Roman" w:eastAsia="Times New Roman" w:hAnsi="Times New Roman"/>
          <w:b/>
          <w:bCs/>
          <w:sz w:val="20"/>
          <w:szCs w:val="20"/>
        </w:rPr>
        <w:t xml:space="preserve">5.5  End-to-End Latency Breakdown</w:t>
      </w:r>
    </w:p>
    <w:p>
      <w:pPr>
        <w:spacing w:after="60" w:before="160"/>
        <w:jc w:val="left"/>
      </w:pPr>
      <w:r>
        <w:rPr>
          <w:rFonts w:ascii="Times New Roman" w:cs="Times New Roman" w:eastAsia="Times New Roman" w:hAnsi="Times New Roman"/>
          <w:b/>
          <w:bCs/>
          <w:sz w:val="18"/>
          <w:szCs w:val="18"/>
        </w:rPr>
        <w:t xml:space="preserve">Table 6. Per-stage pipeline latency (ms) over 50 trials per gesture under normal lighting. Median and 95th percentile reported.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572"/>
      </w:tblGrid>
      <w:tr>
        <w:tc>
          <w:tcPr>
            <w:tcW w:type="dxa" w:w="35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Pipeline Stage</w:t>
            </w:r>
          </w:p>
        </w:tc>
        <w:tc>
          <w:tcPr>
            <w:tcW w:type="dxa" w:w="20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Median (ms)</w:t>
            </w:r>
          </w:p>
        </w:tc>
        <w:tc>
          <w:tcPr>
            <w:tcW w:type="dxa" w:w="20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P95 (ms)</w:t>
            </w:r>
          </w:p>
        </w:tc>
        <w:tc>
          <w:tcPr>
            <w:tcW w:type="dxa" w:w="1572"/>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Module</w:t>
            </w:r>
          </w:p>
        </w:tc>
      </w:tr>
      <w:tr>
        <w:tc>
          <w:tcPr>
            <w:tcW w:type="dxa" w:w="3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Frame capture (webcam)</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OpenCV VideoCapture</w:t>
            </w:r>
          </w:p>
        </w:tc>
      </w:tr>
      <w:tr>
        <w:tc>
          <w:tcPr>
            <w:tcW w:type="dxa" w:w="3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CLAHE preprocessing (low-light only)</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OpenCV CLAHE</w:t>
            </w:r>
          </w:p>
        </w:tc>
      </w:tr>
      <w:tr>
        <w:tc>
          <w:tcPr>
            <w:tcW w:type="dxa" w:w="3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MediaPipe detection</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mediapipe.Hands</w:t>
            </w:r>
          </w:p>
        </w:tc>
      </w:tr>
      <w:tr>
        <w:tc>
          <w:tcPr>
            <w:tcW w:type="dxa" w:w="3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Gesture classification</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gesture_recognition.py</w:t>
            </w:r>
          </w:p>
        </w:tc>
      </w:tr>
      <w:tr>
        <w:tc>
          <w:tcPr>
            <w:tcW w:type="dxa" w:w="3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Face auth (V=5 events)</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face_auth.py</w:t>
            </w:r>
          </w:p>
        </w:tc>
      </w:tr>
      <w:tr>
        <w:tc>
          <w:tcPr>
            <w:tcW w:type="dxa" w:w="3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Flask POST (localhost)</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backend/routes.py</w:t>
            </w:r>
          </w:p>
        </w:tc>
      </w:tr>
      <w:tr>
        <w:tc>
          <w:tcPr>
            <w:tcW w:type="dxa" w:w="3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Voice Monkey API + Echo Dot response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c>
          <w:tcPr>
            <w:tcW w:type="dxa" w:w="15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voicemonkey.io</w:t>
            </w:r>
          </w:p>
        </w:tc>
      </w:tr>
      <w:tr>
        <w:tc>
          <w:tcPr>
            <w:tcW w:type="dxa" w:w="3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bCs/>
                <w:i w:val="false"/>
                <w:iCs w:val="false"/>
                <w:sz w:val="18"/>
                <w:szCs w:val="18"/>
              </w:rPr>
              <w:t xml:space="preserve">Total (λ, Eq. 13)</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[PLACEHOLDER]</w:t>
            </w:r>
          </w:p>
        </w:tc>
        <w:tc>
          <w:tcPr>
            <w:tcW w:type="dxa" w:w="15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
            </w:r>
          </w:p>
        </w:tc>
      </w:tr>
    </w:tbl>
    <w:p>
      <w:pPr>
        <w:spacing w:after="0" w:before="0"/>
      </w:pPr>
      <w:r>
        <w:rPr>
          <w:rFonts w:ascii="Times New Roman" w:cs="Times New Roman" w:eastAsia="Times New Roman" w:hAnsi="Times New Roman"/>
          <w:sz w:val="20"/>
          <w:szCs w:val="20"/>
        </w:rPr>
        <w:t xml:space="preserve"/>
      </w:r>
    </w:p>
    <w:p>
      <w:pPr>
        <w:spacing w:after="80" w:before="180"/>
      </w:pPr>
      <w:r>
        <w:rPr>
          <w:rFonts w:ascii="Times New Roman" w:cs="Times New Roman" w:eastAsia="Times New Roman" w:hAnsi="Times New Roman"/>
          <w:b/>
          <w:bCs/>
          <w:sz w:val="20"/>
          <w:szCs w:val="20"/>
        </w:rPr>
        <w:t xml:space="preserve">5.6  KPI Summary</w:t>
      </w:r>
    </w:p>
    <w:p>
      <w:pPr>
        <w:spacing w:after="60" w:before="160"/>
        <w:jc w:val="left"/>
      </w:pPr>
      <w:r>
        <w:rPr>
          <w:rFonts w:ascii="Times New Roman" w:cs="Times New Roman" w:eastAsia="Times New Roman" w:hAnsi="Times New Roman"/>
          <w:b/>
          <w:bCs/>
          <w:sz w:val="18"/>
          <w:szCs w:val="18"/>
        </w:rPr>
        <w:t xml:space="preserve">Table 7. System KPI targets and measured values. Targets set based on literature benchmarks from [1]–[5].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836"/>
        <w:gridCol w:w="2836"/>
      </w:tblGrid>
      <w:tr>
        <w:tc>
          <w:tcPr>
            <w:tcW w:type="dxa" w:w="34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KPI Metric</w:t>
            </w:r>
          </w:p>
        </w:tc>
        <w:tc>
          <w:tcPr>
            <w:tcW w:type="dxa" w:w="2836"/>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Target (from literature)</w:t>
            </w:r>
          </w:p>
        </w:tc>
        <w:tc>
          <w:tcPr>
            <w:tcW w:type="dxa" w:w="2836"/>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Achieved</w:t>
            </w:r>
          </w:p>
        </w:tc>
      </w:tr>
      <w:tr>
        <w:tc>
          <w:tcPr>
            <w:tcW w:type="dxa" w:w="3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Overall gesture accuracy (bright lighting)</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≥95% (cf. DenseNet201+MediaPipe 97.55% [6])</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3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Overall gesture accuracy (low-light, with CLAHE)</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≥80% (cf. 81% baseline [5])</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3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False trigger rate (with N=10 buffer)</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≤5% (cf. single-frame instability [3])</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3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Face authentication TAR</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≥95% (cf. face recognition &gt;99% ideal [2])</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3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Face authentication FAR</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≤5%</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3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Gesture classification latency</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&lt;100 ms (cf. 60–80 ms [3])</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 ms</w:t>
            </w:r>
          </w:p>
        </w:tc>
      </w:tr>
      <w:tr>
        <w:tc>
          <w:tcPr>
            <w:tcW w:type="dxa" w:w="3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Total pipeline to Flask (excl. network)</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&lt;500 ms</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 ms</w:t>
            </w:r>
          </w:p>
        </w:tc>
      </w:tr>
      <w:tr>
        <w:tc>
          <w:tcPr>
            <w:tcW w:type="dxa" w:w="3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Echo Dot response latency (Voice Monkey)</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&lt;3 s</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 s</w:t>
            </w:r>
          </w:p>
        </w:tc>
      </w:tr>
      <w:tr>
        <w:tc>
          <w:tcPr>
            <w:tcW w:type="dxa" w:w="3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Emergency trigger accuracy (hold 75 frames)</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100% on intended gesture</w:t>
            </w:r>
          </w:p>
        </w:tc>
        <w:tc>
          <w:tcPr>
            <w:tcW w:type="dxa" w:w="28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bl>
    <w:p>
      <w:pPr>
        <w:spacing w:after="0" w:before="0"/>
      </w:pPr>
      <w:r>
        <w:rPr>
          <w:rFonts w:ascii="Times New Roman" w:cs="Times New Roman" w:eastAsia="Times New Roman" w:hAnsi="Times New Roman"/>
          <w:sz w:val="20"/>
          <w:szCs w:val="20"/>
        </w:rPr>
        <w:t xml:space="preserve"/>
      </w:r>
    </w:p>
    <w:p>
      <w:pPr>
        <w:spacing w:after="80" w:before="180"/>
      </w:pPr>
      <w:r>
        <w:rPr>
          <w:rFonts w:ascii="Times New Roman" w:cs="Times New Roman" w:eastAsia="Times New Roman" w:hAnsi="Times New Roman"/>
          <w:b/>
          <w:bCs/>
          <w:sz w:val="20"/>
          <w:szCs w:val="20"/>
        </w:rPr>
        <w:t xml:space="preserve">5.7  Comparison with Related Work</w:t>
      </w:r>
    </w:p>
    <w:p>
      <w:pPr>
        <w:spacing w:after="60" w:before="160"/>
        <w:jc w:val="left"/>
      </w:pPr>
      <w:r>
        <w:rPr>
          <w:rFonts w:ascii="Times New Roman" w:cs="Times New Roman" w:eastAsia="Times New Roman" w:hAnsi="Times New Roman"/>
          <w:b/>
          <w:bCs/>
          <w:sz w:val="18"/>
          <w:szCs w:val="18"/>
        </w:rPr>
        <w:t xml:space="preserve">Table 8. Qualitative and quantitative comparison of the proposed system against five prior works. † Multimodal: combined gesture + speech input. ‡ Face auth accuracy cited as &gt;99% under ideal conditions [2]. Acc = accuracy; — = not evaluated or not applicable.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1178"/>
        <w:gridCol w:w="1178"/>
        <w:gridCol w:w="1178"/>
        <w:gridCol w:w="1178"/>
        <w:gridCol w:w="1178"/>
        <w:gridCol w:w="1182"/>
      </w:tblGrid>
      <w:tr>
        <w:tc>
          <w:tcPr>
            <w:tcW w:type="dxa" w:w="22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Feature</w:t>
            </w:r>
          </w:p>
        </w:tc>
        <w:tc>
          <w:tcPr>
            <w:tcW w:type="dxa" w:w="117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Dhiran et al. [1]</w:t>
            </w:r>
          </w:p>
        </w:tc>
        <w:tc>
          <w:tcPr>
            <w:tcW w:type="dxa" w:w="117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Gayathri et al. [2]</w:t>
            </w:r>
          </w:p>
        </w:tc>
        <w:tc>
          <w:tcPr>
            <w:tcW w:type="dxa" w:w="117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Rajanala et al. [3]</w:t>
            </w:r>
          </w:p>
        </w:tc>
        <w:tc>
          <w:tcPr>
            <w:tcW w:type="dxa" w:w="117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Anand et al. [4]</w:t>
            </w:r>
          </w:p>
        </w:tc>
        <w:tc>
          <w:tcPr>
            <w:tcW w:type="dxa" w:w="1178"/>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Jayaraman et al. [5]</w:t>
            </w:r>
          </w:p>
        </w:tc>
        <w:tc>
          <w:tcPr>
            <w:tcW w:type="dxa" w:w="1182"/>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8"/>
                <w:szCs w:val="18"/>
              </w:rPr>
              <w:t xml:space="preserve">Proposed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Gesture classifier</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SCNN+BiLSTM</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Rule-based†</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OpenCV+MP</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DenseNet201+MP</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MP rule-based</w:t>
            </w:r>
          </w:p>
        </w:tc>
        <w:tc>
          <w:tcPr>
            <w:tcW w:type="dxa" w:w="1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MP rule-based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Best reported accuracy</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96.0%</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94.3%†</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~90%</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97.55%</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98% (bright)</w:t>
            </w:r>
          </w:p>
        </w:tc>
        <w:tc>
          <w:tcPr>
            <w:tcW w:type="dxa" w:w="1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[PLACEHOLDER]%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Low-light adaptation</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Partial</w:t>
            </w:r>
          </w:p>
        </w:tc>
        <w:tc>
          <w:tcPr>
            <w:tcW w:type="dxa" w:w="1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CLAHE (Eq. 2)</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Face authentication</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Basic‡</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Batch voting (Eq. 9)</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Voice assistant integration</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Google Home</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Local IoT</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Local IoT</w:t>
            </w:r>
          </w:p>
        </w:tc>
        <w:tc>
          <w:tcPr>
            <w:tcW w:type="dxa" w:w="1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Amazon Alexa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Proactive (no wake word)</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N/A</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N/A</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Yes (Voice Monkey)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Serverless command log</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DynamoDB via Lambda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Voice-queryable history</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Alexa Skill (Eq. 12)</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8"/>
                <w:szCs w:val="18"/>
              </w:rPr>
              <w:t xml:space="preserve">Emergency alert subsystem</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78"/>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No</w:t>
            </w:r>
          </w:p>
        </w:tc>
        <w:tc>
          <w:tcPr>
            <w:tcW w:type="dxa" w:w="1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8"/>
                <w:szCs w:val="18"/>
              </w:rPr>
              <w:t xml:space="preserve">Twilio SMS + call (Eq. 10)</w:t>
            </w:r>
          </w:p>
        </w:tc>
      </w:tr>
    </w:tbl>
    <w:p>
      <w:pPr>
        <w:spacing w:after="0" w:before="0"/>
      </w:pPr>
      <w:r>
        <w:rPr>
          <w:rFonts w:ascii="Times New Roman" w:cs="Times New Roman" w:eastAsia="Times New Roman" w:hAnsi="Times New Roman"/>
          <w:sz w:val="20"/>
          <w:szCs w:val="20"/>
        </w:rPr>
        <w:t xml:space="preserve"/>
      </w:r>
    </w:p>
    <w:p>
      <w:pPr>
        <w:spacing w:after="120" w:before="280"/>
      </w:pPr>
      <w:r>
        <w:rPr>
          <w:rFonts w:ascii="Times New Roman" w:cs="Times New Roman" w:eastAsia="Times New Roman" w:hAnsi="Times New Roman"/>
          <w:b/>
          <w:bCs/>
          <w:sz w:val="24"/>
          <w:szCs w:val="24"/>
        </w:rPr>
        <w:t xml:space="preserve">6   Discussion</w:t>
      </w:r>
    </w:p>
    <w:p>
      <w:pPr>
        <w:spacing w:after="80" w:before="180"/>
      </w:pPr>
      <w:r>
        <w:rPr>
          <w:rFonts w:ascii="Times New Roman" w:cs="Times New Roman" w:eastAsia="Times New Roman" w:hAnsi="Times New Roman"/>
          <w:b/>
          <w:bCs/>
          <w:sz w:val="20"/>
          <w:szCs w:val="20"/>
        </w:rPr>
        <w:t xml:space="preserve">6.1  Technical Contributions</w:t>
      </w:r>
    </w:p>
    <w:p>
      <w:pPr>
        <w:spacing w:after="80" w:before="80"/>
        <w:jc w:val="both"/>
      </w:pPr>
      <w:r>
        <w:rPr>
          <w:rFonts w:ascii="Times New Roman" w:cs="Times New Roman" w:eastAsia="Times New Roman" w:hAnsi="Times New Roman"/>
          <w:sz w:val="20"/>
          <w:szCs w:val="20"/>
        </w:rPr>
        <w:t xml:space="preserve">The primary technical contribution of this work is the dual-path Alexa integration architecture (Eqs. 11–12). All five prior systems reviewed in Table 8 restrict gesture command delivery to local network protocols (GPIO, MQTT, Wi-Fi relay) and none integrate with a commercial voice assistant ecosystem. The proposed system is, to the best of our knowledge, the first to implement a complete gesture→Voice Monkey→Alexa Routine→Echo Dot proactive control channel alongside a voice→Lambda→DynamoDB→Alexa Skill reactive query channel, unified in a single Flask endpoint. The two channels serve fundamentally different use cases: Voice Monkey enables silent, touchless, no-wake-word device control; the Alexa Skill enables transparent, auditable command history accessible through natural language. Neither channel can substitute for the other, so the dual architecture reflects functional complementarity rather than redundancy.</w:t>
      </w:r>
    </w:p>
    <w:p>
      <w:pPr>
        <w:spacing w:after="80" w:before="80"/>
        <w:jc w:val="both"/>
      </w:pPr>
      <w:r>
        <w:rPr>
          <w:rFonts w:ascii="Times New Roman" w:cs="Times New Roman" w:eastAsia="Times New Roman" w:hAnsi="Times New Roman"/>
          <w:sz w:val="20"/>
          <w:szCs w:val="20"/>
        </w:rPr>
        <w:t xml:space="preserve">The second contribution is the batch-voting face authentication gate (Eqs. 7–9). Aktar et al. [8] identify false-acceptance rate as the critical security metric for gesture-activated home systems. Single-frame authentication, even with dlib’s sub-0.6% EER on controlled benchmarks [13], is susceptible to false acceptance from photographs or impersonation attacks. The V = 5, K ≥ 3 batch voting scheme requires a majority of independently captured face frames to match, substantially reducing the probability of false acceptance. Gayathri et al. [2] report face recognition above 99% accuracy under ideal conditions; the batch voting gate maintains high TAR while reducing FAR, at the cost of approximately 165 ms additional latency from the 5-frame collection window.</w:t>
      </w:r>
    </w:p>
    <w:p>
      <w:pPr>
        <w:spacing w:after="80" w:before="80"/>
        <w:jc w:val="both"/>
      </w:pPr>
      <w:r>
        <w:rPr>
          <w:rFonts w:ascii="Times New Roman" w:cs="Times New Roman" w:eastAsia="Times New Roman" w:hAnsi="Times New Roman"/>
          <w:sz w:val="20"/>
          <w:szCs w:val="20"/>
        </w:rPr>
        <w:t xml:space="preserve">The CLAHE low-light preprocessing pipeline (Eqs. 1–2) addresses the most commonly reported failure mode in gesture recognition deployment. Rajanala et al. [3] document a 10–20% accuracy drop under poor illumination; Jayaraman et al. [5] quantify this as a 17-percentage-point gap (98% bright vs. 81% minimum lighting). By applying CLAHE only when the mean frame luminance L̄ falls below threshold θ = 30, the system incurs zero preprocessing overhead under normal and bright conditions while partially recovering landmark detection confidence in low-light environments.</w:t>
      </w:r>
    </w:p>
    <w:p>
      <w:pPr>
        <w:spacing w:after="80" w:before="180"/>
      </w:pPr>
      <w:r>
        <w:rPr>
          <w:rFonts w:ascii="Times New Roman" w:cs="Times New Roman" w:eastAsia="Times New Roman" w:hAnsi="Times New Roman"/>
          <w:b/>
          <w:bCs/>
          <w:sz w:val="20"/>
          <w:szCs w:val="20"/>
        </w:rPr>
        <w:t xml:space="preserve">6.2  Scope and Limitations</w:t>
      </w:r>
    </w:p>
    <w:p>
      <w:pPr>
        <w:spacing w:after="80" w:before="80"/>
        <w:jc w:val="both"/>
      </w:pPr>
      <w:r>
        <w:rPr>
          <w:rFonts w:ascii="Times New Roman" w:cs="Times New Roman" w:eastAsia="Times New Roman" w:hAnsi="Times New Roman"/>
          <w:sz w:val="20"/>
          <w:szCs w:val="20"/>
        </w:rPr>
        <w:t xml:space="preserve">Several limitations of the current system are acknowledged. First, the gesture vocabulary is fixed at six static classes. Adding dynamic gestures (involving hand motion over time) would require a temporal classifier such as an LSTM or Bi-LSTM [1] operating on a sequence of landmark frames, rather than the per-frame geometric rule engine used here. Second, the system supports a single enrolled user; multi-user enrolment would require per-user command profiles and a user-identification step prior to gesture dispatch. Third, the Voice Monkey→Echo Dot delivery path introduces a network round-trip (1–3 seconds) that makes the system unsuitable for latency-critical safety applications. Fourth, the face batch voting window (V = 5 frames ≈ 165 ms at 30 fps) adds approximately 165 ms to the pipeline latency; applications requiring sub-200 ms total latency would need to reduce V or remove the batch voting in favour of single-frame authentication. Fifth, the threshold values θ = 30 (CLAHE trigger), μ = 0.6 (buffer), τ = 0.55 (face auth), N = 10 (buffer size), and Φ = 75 (emergency) were set empirically during development; a systematic threshold study using ROC analysis and held-out data would strengthen the justification for these hyperparameters.</w:t>
      </w:r>
    </w:p>
    <w:p>
      <w:pPr>
        <w:spacing w:after="80" w:before="80"/>
        <w:jc w:val="both"/>
      </w:pPr>
      <w:r>
        <w:rPr>
          <w:rFonts w:ascii="Times New Roman" w:cs="Times New Roman" w:eastAsia="Times New Roman" w:hAnsi="Times New Roman"/>
          <w:sz w:val="20"/>
          <w:szCs w:val="20"/>
        </w:rPr>
        <w:t xml:space="preserve">Sixth, the experimental evaluation is conducted on a single macOS device with one enrolled user. Generalisation across webcam hardware, ambient lighting profiles, skin tones, hand sizes, and operating systems requires a broader evaluation dataset. The claims in Table 8 that the proposed system is the first to implement dual-path Alexa integration with batch-voting face authentication should be read as “to the best of our knowledge, based on the literature reviewed”; a systematic review of all grey-literature and patent-database sources is beyond the scope of this paper.</w:t>
      </w:r>
    </w:p>
    <w:p>
      <w:pPr>
        <w:spacing w:after="80" w:before="180"/>
      </w:pPr>
      <w:r>
        <w:rPr>
          <w:rFonts w:ascii="Times New Roman" w:cs="Times New Roman" w:eastAsia="Times New Roman" w:hAnsi="Times New Roman"/>
          <w:b/>
          <w:bCs/>
          <w:sz w:val="20"/>
          <w:szCs w:val="20"/>
        </w:rPr>
        <w:t xml:space="preserve">6.3  Deployment Considerations</w:t>
      </w:r>
    </w:p>
    <w:p>
      <w:pPr>
        <w:spacing w:after="80" w:before="80"/>
        <w:jc w:val="both"/>
      </w:pPr>
      <w:r>
        <w:rPr>
          <w:rFonts w:ascii="Times New Roman" w:cs="Times New Roman" w:eastAsia="Times New Roman" w:hAnsi="Times New Roman"/>
          <w:sz w:val="20"/>
          <w:szCs w:val="20"/>
        </w:rPr>
        <w:t xml:space="preserve">The system has been validated end-to-end on an Apple M1/M2 MacBook with a standard USB webcam and an Amazon Echo Dot (3rd generation). Deployment requires: (1) a Voice Monkey account with one Monkey (device-specific identifier) configured per gesture command; (2) an AWS account with an API Gateway endpoint, Lambda function, and DynamoDB table gesture_commands with AmazonDynamoDBFullAccess policy attached to the Lambda execution role; (3) an Alexa Developer account with the custom skill deployed to the same Amazon account as the Echo Dot; and (4) a Twilio account with a verified emergency contact number. All credentials are managed through a .env file excluded from the repository. The Flask backend and gesture process are started as two separate terminal processes; no containerisation is required for laptop deployment. Porting to a Raspberry Pi 4 (ARM Cortex-A72) is technically feasible but requires recompiling dlib from source for ARM and accepting reduced MediaPipe throughput (approximately 10–15 fps vs. 30 fps on Apple Silicon).</w:t>
      </w:r>
    </w:p>
    <w:p>
      <w:pPr>
        <w:spacing w:after="120" w:before="280"/>
      </w:pPr>
      <w:r>
        <w:rPr>
          <w:rFonts w:ascii="Times New Roman" w:cs="Times New Roman" w:eastAsia="Times New Roman" w:hAnsi="Times New Roman"/>
          <w:b/>
          <w:bCs/>
          <w:sz w:val="24"/>
          <w:szCs w:val="24"/>
        </w:rPr>
        <w:t xml:space="preserve">7   Conclusion</w:t>
      </w:r>
    </w:p>
    <w:p>
      <w:pPr>
        <w:spacing w:after="80" w:before="80"/>
        <w:jc w:val="both"/>
      </w:pPr>
      <w:r>
        <w:rPr>
          <w:rFonts w:ascii="Times New Roman" w:cs="Times New Roman" w:eastAsia="Times New Roman" w:hAnsi="Times New Roman"/>
          <w:sz w:val="20"/>
          <w:szCs w:val="20"/>
        </w:rPr>
        <w:t xml:space="preserve">This paper has presented a complete, deployed gesture-based control system for the Amazon Echo Dot that addresses the compound challenge of silent, touchless, identity-verified smart home control with auditable cloud logging. The system introduces five distinct contributions: (1) a formally specified dual-path architecture integrating proactive Voice Monkey→Alexa Routine control and reactive voice→Lambda→DynamoDB→Alexa Skill querying, unified under a single Flask endpoint; (2) a 17-equation gesture pipeline covering luminance detection, CLAHE preprocessing, 21-landmark finger-extension classification, temporal stability buffering, batch-voting face authentication, emergency dispatch, and end-to-end latency modelling; (3) a CLAHE low-light preprocessing pipeline (Eqs. 1–2) targeting the 10–20% accuracy degradation under poor illumination reported in [3, 5]; (4) a sustained-gesture emergency subsystem (Φ = 75 frames, Eq. 10) dispatching Twilio SMS and voice calls independently of voice infrastructure; and (5) a serverless DynamoDB gesture history queryable by natural language through a custom Alexa Skill with GestureStatusIntent and GestureCountIntent.</w:t>
      </w:r>
    </w:p>
    <w:p>
      <w:pPr>
        <w:spacing w:after="80" w:before="80"/>
        <w:jc w:val="both"/>
      </w:pPr>
      <w:r>
        <w:rPr>
          <w:rFonts w:ascii="Times New Roman" w:cs="Times New Roman" w:eastAsia="Times New Roman" w:hAnsi="Times New Roman"/>
          <w:sz w:val="20"/>
          <w:szCs w:val="20"/>
        </w:rPr>
        <w:t xml:space="preserve">Evaluated on [PLACEHOLDER] gesture trials across 6 classes and 3 lighting conditions, the system achieves [PLACEHOLDER]% mean gesture recognition accuracy (bright), [PLACEHOLDER]% (low-light with CLAHE), [PLACEHOLDER]% face authentication TAR at [PLACEHOLDER]% FAR, and a median end-to-end gesture-to-Flask latency of [PLACEHOLDER] ms. The proposed system is, to the best of our knowledge, the first published gesture-controlled Alexa system with proactive no-wake-word delivery, biometric access control, and serverless voice-queryable command logging. Comparison across nine capability dimensions (Table 8) confirms that all five reviewed prior works lack at least four of the proposed system’s eight distinguishing features.</w:t>
      </w:r>
    </w:p>
    <w:p>
      <w:pPr>
        <w:spacing w:after="80" w:before="80"/>
        <w:jc w:val="both"/>
      </w:pPr>
      <w:r>
        <w:rPr>
          <w:rFonts w:ascii="Times New Roman" w:cs="Times New Roman" w:eastAsia="Times New Roman" w:hAnsi="Times New Roman"/>
          <w:sz w:val="20"/>
          <w:szCs w:val="20"/>
        </w:rPr>
        <w:t xml:space="preserve">Future work will address: (i) extending the gesture vocabulary with dynamic temporal gestures using an LSTM-based classifier [1]; (ii) multi-user enrolment and per-user command profiles; (iii) Raspberry Pi deployment for fully embedded operation [7]; (iv) systematic ROC-curve threshold optimisation for θ, μ, τ, and Φ; (v) integration with broader smart home protocols (Zigbee, Matter); and (vi) quantitative evaluation of Emergency subsystem end-to-end Twilio delivery latency across network conditions.</w:t>
      </w:r>
    </w:p>
    <w:p>
      <w:pPr>
        <w:spacing w:after="80" w:before="280"/>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The authors thank Prof. Darshana A. Naik, Department of Computer Science and Engineering, M.S. Ramaiah Institute of Technology, Bengaluru, for supervision and academic guidance throughout the CSP67 Mini Project (2025). The authors also acknowledge the laboratory facilities of the Department of CSE, MSRIT, and the open-source communities behind MediaPipe [11], face_recognition/dlib [13], Flask, the Alexa Skills Kit [16], Voice Monkey [12], and Twilio [17].</w:t>
      </w:r>
    </w:p>
    <w:p>
      <w:pPr>
        <w:spacing w:after="120" w:before="280"/>
      </w:pPr>
      <w:r>
        <w:rPr>
          <w:rFonts w:ascii="Times New Roman" w:cs="Times New Roman" w:eastAsia="Times New Roman" w:hAnsi="Times New Roman"/>
          <w:b/>
          <w:bCs/>
          <w:sz w:val="24"/>
          <w:szCs w:val="24"/>
        </w:rPr>
        <w:t xml:space="preserve">References</w:t>
      </w:r>
    </w:p>
    <w:p>
      <w:pPr>
        <w:spacing w:after="40" w:before="80"/>
        <w:jc w:val="both"/>
      </w:pPr>
      <w:r>
        <w:rPr>
          <w:rFonts w:ascii="Times New Roman" w:cs="Times New Roman" w:eastAsia="Times New Roman" w:hAnsi="Times New Roman"/>
          <w:sz w:val="20"/>
          <w:szCs w:val="20"/>
        </w:rPr>
        <w:t xml:space="preserve">1. Dhiran, A., Kumbhare, A., Patil, A., Vichare, M., Patel, D.: Real-time hand gesture recognition system using MediaPipe, spiking convolutional neural network and Bi-LSTM. In: 2025 International Conference on Electronics, Computing, Communication and Control Technology (ICECCC). IEEE (2025). doi:10.1109/ICECCC65144.2025.11064065</w:t>
      </w:r>
    </w:p>
    <w:p>
      <w:pPr>
        <w:spacing w:after="40" w:before="40"/>
        <w:jc w:val="both"/>
      </w:pPr>
      <w:r>
        <w:rPr>
          <w:rFonts w:ascii="Times New Roman" w:cs="Times New Roman" w:eastAsia="Times New Roman" w:hAnsi="Times New Roman"/>
          <w:sz w:val="20"/>
          <w:szCs w:val="20"/>
        </w:rPr>
        <w:t xml:space="preserve">2. Gayathri, M., Lohith, C., Vaibhav, C.N.: Home automation using gestures and speech recognition. In: 2025 6th International Conference on Inventive Research in Computing Applications (ICIRCA). IEEE (2025). doi:10.1109/ICIRCA65293.2025.11089916</w:t>
      </w:r>
    </w:p>
    <w:p>
      <w:pPr>
        <w:spacing w:after="40" w:before="40"/>
        <w:jc w:val="both"/>
      </w:pPr>
      <w:r>
        <w:rPr>
          <w:rFonts w:ascii="Times New Roman" w:cs="Times New Roman" w:eastAsia="Times New Roman" w:hAnsi="Times New Roman"/>
          <w:sz w:val="20"/>
          <w:szCs w:val="20"/>
        </w:rPr>
        <w:t xml:space="preserve">3. Rajanala, U.K., Chinni, N.K.B., Sandaka, G., Shaik, R.: Hand gesture recognition for smart control of electrical appliances using computer vision. In: 2024 International Conference on Smart Technologies for Sustainable Development Goals (ICSTSDG). IEEE (2024). doi:10.1109/ICSTSDG61998.2024.11026353</w:t>
      </w:r>
    </w:p>
    <w:p>
      <w:pPr>
        <w:spacing w:after="40" w:before="40"/>
        <w:jc w:val="both"/>
      </w:pPr>
      <w:r>
        <w:rPr>
          <w:rFonts w:ascii="Times New Roman" w:cs="Times New Roman" w:eastAsia="Times New Roman" w:hAnsi="Times New Roman"/>
          <w:sz w:val="20"/>
          <w:szCs w:val="20"/>
        </w:rPr>
        <w:t xml:space="preserve">4. Anand, A., Pandey, A., Mehndiratta, S., Goyal, H., Kaushik, P., Rathore, R.: Smart AI based volume control system: gesture recognition with OpenCV and MediaPipe integration. In: 2024 International Conference on Smart Devices (ICSD). IEEE (2024). doi:10.1109/ICSD60021.2024.10751362</w:t>
      </w:r>
    </w:p>
    <w:p>
      <w:pPr>
        <w:spacing w:after="40" w:before="40"/>
        <w:jc w:val="both"/>
      </w:pPr>
      <w:r>
        <w:rPr>
          <w:rFonts w:ascii="Times New Roman" w:cs="Times New Roman" w:eastAsia="Times New Roman" w:hAnsi="Times New Roman"/>
          <w:sz w:val="20"/>
          <w:szCs w:val="20"/>
        </w:rPr>
        <w:t xml:space="preserve">5. Jayaraman, P., Lakshmi, S., Prabhakaran, P., Partheeban, P., Sriniket, T.R., Jaishree, K.: Hand made gesture-based home automation using IoT with Python OpenCV. In: 2025 International Conference on Data Science, Agents and Artificial Intelligence (ICDSAAI). IEEE (2025). doi:10.1109/ICDSAAI65575.2025.11011768</w:t>
      </w:r>
    </w:p>
    <w:p>
      <w:pPr>
        <w:spacing w:after="40" w:before="40"/>
        <w:jc w:val="both"/>
      </w:pPr>
      <w:r>
        <w:rPr>
          <w:rFonts w:ascii="Times New Roman" w:cs="Times New Roman" w:eastAsia="Times New Roman" w:hAnsi="Times New Roman"/>
          <w:sz w:val="20"/>
          <w:szCs w:val="20"/>
        </w:rPr>
        <w:t xml:space="preserve">6. Padhi, P., Das, M.: Hand gesture recognition using DenseNet201–MediaPipe hybrid modelling. In: 2022 International Conference on Automation, Computing and Renewable Systems (ICACRS), pp. 995–999. IEEE (2022)</w:t>
      </w:r>
    </w:p>
    <w:p>
      <w:pPr>
        <w:spacing w:after="40" w:before="40"/>
        <w:jc w:val="both"/>
      </w:pPr>
      <w:r>
        <w:rPr>
          <w:rFonts w:ascii="Times New Roman" w:cs="Times New Roman" w:eastAsia="Times New Roman" w:hAnsi="Times New Roman"/>
          <w:sz w:val="20"/>
          <w:szCs w:val="20"/>
        </w:rPr>
        <w:t xml:space="preserve">7. Balazh, D., Andrushchak, V., Mrak, V., Rusyn, B., Sydor, A., Maksymyuk, T.: Intelligent IoT control system based on hand gesture recognition. In: 2023 IEEE 5th International Conference on Advanced Information and Communication Technologies (AICT). IEEE (2023). doi:10.1109/AICT61584.2023.10452708</w:t>
      </w:r>
    </w:p>
    <w:p>
      <w:pPr>
        <w:spacing w:after="40" w:before="40"/>
        <w:jc w:val="both"/>
      </w:pPr>
      <w:r>
        <w:rPr>
          <w:rFonts w:ascii="Times New Roman" w:cs="Times New Roman" w:eastAsia="Times New Roman" w:hAnsi="Times New Roman"/>
          <w:sz w:val="20"/>
          <w:szCs w:val="20"/>
        </w:rPr>
        <w:t xml:space="preserve">8. Aktar, A., Pavon, S., Naz, M.: Enhancing smart home accessibility for people with disabilities. In: 2024 IEEE MIT Undergraduate Research Technology Conference (URTC). IEEE (2024). doi:10.1109/URTC65039.2024.10937386</w:t>
      </w:r>
    </w:p>
    <w:p>
      <w:pPr>
        <w:spacing w:after="40" w:before="40"/>
        <w:jc w:val="both"/>
      </w:pPr>
      <w:r>
        <w:rPr>
          <w:rFonts w:ascii="Times New Roman" w:cs="Times New Roman" w:eastAsia="Times New Roman" w:hAnsi="Times New Roman"/>
          <w:sz w:val="20"/>
          <w:szCs w:val="20"/>
        </w:rPr>
        <w:t xml:space="preserve">9. Kurian, B., Regi, J., John, D., H.P., Mahesh, T.Y.: Visual gesture-based home automation. In: 2023 3rd International Conference on Advances in Computing, Communication, Embedded and Secure Systems (ACCESS). IEEE (2023). doi:10.1109/ACCESS57397.2023.10200895</w:t>
      </w:r>
    </w:p>
    <w:p>
      <w:pPr>
        <w:spacing w:after="40" w:before="40"/>
        <w:jc w:val="both"/>
      </w:pPr>
      <w:r>
        <w:rPr>
          <w:rFonts w:ascii="Times New Roman" w:cs="Times New Roman" w:eastAsia="Times New Roman" w:hAnsi="Times New Roman"/>
          <w:sz w:val="20"/>
          <w:szCs w:val="20"/>
        </w:rPr>
        <w:t xml:space="preserve">10. Muneeb, C., Rustam, H., Jalal, A.: Automate appliances via gestures recognition for elderly living assistance. In: 2023 4th International Conference on Advancements in Computational Sciences (ICACS). IEEE (2023). doi:10.1109/ICACS55311.2023.10089778</w:t>
      </w:r>
    </w:p>
    <w:p>
      <w:pPr>
        <w:spacing w:after="40" w:before="40"/>
        <w:jc w:val="both"/>
      </w:pPr>
      <w:r>
        <w:rPr>
          <w:rFonts w:ascii="Times New Roman" w:cs="Times New Roman" w:eastAsia="Times New Roman" w:hAnsi="Times New Roman"/>
          <w:sz w:val="20"/>
          <w:szCs w:val="20"/>
        </w:rPr>
        <w:t xml:space="preserve">11. Lugaresi, C., et al.: MediaPipe: a framework for building perception pipelines. arXiv preprint arXiv:1906.08172 (2019). doi:10.48550/arXiv.1906.08172</w:t>
      </w:r>
    </w:p>
    <w:p>
      <w:pPr>
        <w:spacing w:after="40" w:before="40"/>
        <w:jc w:val="both"/>
      </w:pPr>
      <w:r>
        <w:rPr>
          <w:rFonts w:ascii="Times New Roman" w:cs="Times New Roman" w:eastAsia="Times New Roman" w:hAnsi="Times New Roman"/>
          <w:sz w:val="20"/>
          <w:szCs w:val="20"/>
        </w:rPr>
        <w:t xml:space="preserve">12. Voice Monkey: Voice Monkey — proactive Alexa notifications API. voicemonkey.io (2023). Available: https://voicemonkey.io</w:t>
      </w:r>
    </w:p>
    <w:p>
      <w:pPr>
        <w:spacing w:after="40" w:before="40"/>
        <w:jc w:val="both"/>
      </w:pPr>
      <w:r>
        <w:rPr>
          <w:rFonts w:ascii="Times New Roman" w:cs="Times New Roman" w:eastAsia="Times New Roman" w:hAnsi="Times New Roman"/>
          <w:sz w:val="20"/>
          <w:szCs w:val="20"/>
        </w:rPr>
        <w:t xml:space="preserve">13. King, D.E.: dlib-ml: a machine learning toolkit. Journal of Machine Learning Research 10, 1755–1758 (2009)</w:t>
      </w:r>
    </w:p>
    <w:p>
      <w:pPr>
        <w:spacing w:after="40" w:before="40"/>
        <w:jc w:val="both"/>
      </w:pPr>
      <w:r>
        <w:rPr>
          <w:rFonts w:ascii="Times New Roman" w:cs="Times New Roman" w:eastAsia="Times New Roman" w:hAnsi="Times New Roman"/>
          <w:sz w:val="20"/>
          <w:szCs w:val="20"/>
        </w:rPr>
        <w:t xml:space="preserve">14. Amazon Web Services: AWS Lambda developer guide. Amazon Web Services (2024). Available: https://docs.aws.amazon.com/lambda/</w:t>
      </w:r>
    </w:p>
    <w:p>
      <w:pPr>
        <w:spacing w:after="40" w:before="40"/>
        <w:jc w:val="both"/>
      </w:pPr>
      <w:r>
        <w:rPr>
          <w:rFonts w:ascii="Times New Roman" w:cs="Times New Roman" w:eastAsia="Times New Roman" w:hAnsi="Times New Roman"/>
          <w:sz w:val="20"/>
          <w:szCs w:val="20"/>
        </w:rPr>
        <w:t xml:space="preserve">15. Amazon Web Services: Amazon DynamoDB developer guide. Amazon Web Services (2024). Available: https://docs.aws.amazon.com/dynamodb/</w:t>
      </w:r>
    </w:p>
    <w:p>
      <w:pPr>
        <w:spacing w:after="40" w:before="40"/>
        <w:jc w:val="both"/>
      </w:pPr>
      <w:r>
        <w:rPr>
          <w:rFonts w:ascii="Times New Roman" w:cs="Times New Roman" w:eastAsia="Times New Roman" w:hAnsi="Times New Roman"/>
          <w:sz w:val="20"/>
          <w:szCs w:val="20"/>
        </w:rPr>
        <w:t xml:space="preserve">16. Amazon Alexa: Alexa Skills Kit documentation. Amazon Developer Services (2024). Available: https://developer.amazon.com/en-US/docs/alexa/ask-overviews/build-skills-with-the-alexa-skills-kit.html</w:t>
      </w:r>
    </w:p>
    <w:p>
      <w:pPr>
        <w:spacing w:after="100" w:before="40"/>
        <w:jc w:val="both"/>
      </w:pPr>
      <w:r>
        <w:rPr>
          <w:rFonts w:ascii="Times New Roman" w:cs="Times New Roman" w:eastAsia="Times New Roman" w:hAnsi="Times New Roman"/>
          <w:sz w:val="20"/>
          <w:szCs w:val="20"/>
        </w:rPr>
        <w:t xml:space="preserve">17. Twilio Inc.: Twilio REST API reference. Twilio Inc. (2024). Available: https://www.twilio.com/docs/usage/api</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280"/>
    </w:pPr>
    <w:rPr>
      <w:rFonts w:ascii="Times New Roman" w:cs="Times New Roman" w:eastAsia="Times New Roman" w:hAnsi="Times New Roman"/>
      <w:b/>
      <w:bCs/>
      <w:color w:val="000000"/>
      <w:sz w:val="24"/>
      <w:szCs w:val="24"/>
    </w:rPr>
  </w:style>
  <w:style w:type="paragraph" w:styleId="Heading2">
    <w:name w:val="Heading 2"/>
    <w:basedOn w:val="Normal"/>
    <w:next w:val="Normal"/>
    <w:pPr>
      <w:spacing w:after="80" w:before="180"/>
    </w:pPr>
    <w:rPr>
      <w:rFonts w:ascii="Times New Roman" w:cs="Times New Roman" w:eastAsia="Times New Roman" w:hAnsi="Times New Roman"/>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2026-04-30T16:06:49.967Z</dcterms:created>
  <dcterms:modified xsi:type="dcterms:W3CDTF">2026-04-30T16:06:49.971Z</dcterms:modified>
</cp:coreProperties>
</file>

<file path=docProps/custom.xml><?xml version="1.0" encoding="utf-8"?>
<Properties xmlns="http://schemas.openxmlformats.org/officeDocument/2006/custom-properties" xmlns:vt="http://schemas.openxmlformats.org/officeDocument/2006/docPropsVTypes"/>
</file>