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32"/>
        </w:rPr>
        <w:t>MẪU FILE LỜI GIẢI &amp; PHÂN TÍCH ĐỀ THI</w:t>
      </w:r>
    </w:p>
    <w:p>
      <w:pPr>
        <w:spacing w:after="280"/>
        <w:jc w:val="center"/>
      </w:pPr>
      <w:r>
        <w:rPr>
          <w:rFonts w:ascii="Arial" w:hAnsi="Arial"/>
          <w:i/>
          <w:color w:val="475569"/>
          <w:sz w:val="19"/>
        </w:rPr>
        <w:t>Khớp câu hỏi theo [CÂU 1], [CÂU 2]... - Dành cho Giáo viên soạn đáp án &amp; giải thích</w:t>
      </w:r>
    </w:p>
    <w:p>
      <w:pPr>
        <w:keepNext/>
        <w:spacing w:before="280" w:after="120"/>
      </w:pPr>
      <w:r>
        <w:rPr>
          <w:rFonts w:ascii="Arial" w:hAnsi="Arial"/>
          <w:b/>
          <w:color w:val="0F172A"/>
          <w:sz w:val="30"/>
        </w:rPr>
        <w:t>I. THÔNG TIN BÀI THI KHỚP ĐỀ</w:t>
      </w:r>
    </w:p>
    <w:tbl>
      <w:tblPr>
        <w:tblW w:type="auto" w:w="0"/>
        <w:jc w:val="center"/>
        <w:tblLook w:firstColumn="1" w:firstRow="1" w:lastColumn="0" w:lastRow="0" w:noHBand="0" w:noVBand="1" w:val="04A0"/>
      </w:tblPr>
      <w:tblGrid>
        <w:gridCol w:w="9936"/>
      </w:tblGrid>
      <w:tr>
        <w:tc>
          <w:tcPr>
            <w:tcW w:type="dxa" w:w="9936"/>
            <w:shd w:val="clear" w:color="auto" w:fill="F1F5F9"/>
            <w:tcMar>
              <w:top w:w="120" w:type="dxa"/>
              <w:bottom w:w="120" w:type="dxa"/>
              <w:left w:w="180" w:type="dxa"/>
              <w:right w:w="180" w:type="dxa"/>
            </w:tcMar>
          </w:tcPr>
          <w:p>
            <w:r>
              <w:rPr>
                <w:rFonts w:ascii="Arial" w:hAnsi="Arial"/>
                <w:b/>
                <w:color w:val="1E3A8A"/>
                <w:sz w:val="20"/>
              </w:rPr>
              <w:t xml:space="preserve">[BÀI THI]: </w:t>
            </w:r>
            <w:r>
              <w:rPr>
                <w:rFonts w:ascii="Arial" w:hAnsi="Arial"/>
                <w:color w:val="0284C7"/>
                <w:sz w:val="20"/>
              </w:rPr>
              <w:t>Đọc hiểu &amp; Ngôn ngữ - Module 1</w:t>
            </w:r>
          </w:p>
        </w:tc>
      </w:tr>
    </w:tbl>
    <w:p>
      <w:pPr>
        <w:keepNext/>
        <w:spacing w:before="280" w:after="120"/>
      </w:pPr>
      <w:r>
        <w:rPr>
          <w:rFonts w:ascii="Arial" w:hAnsi="Arial"/>
          <w:b/>
          <w:color w:val="0F172A"/>
          <w:sz w:val="30"/>
        </w:rPr>
        <w:t>II. BẢNG ĐÁP ÁN NHANH TRA CỨU</w:t>
      </w:r>
    </w:p>
    <w:p>
      <w:pPr>
        <w:spacing w:after="80"/>
      </w:pPr>
      <w:r>
        <w:rPr>
          <w:rFonts w:ascii="Arial" w:hAnsi="Arial"/>
          <w:b/>
          <w:color w:val="047857"/>
          <w:sz w:val="20"/>
        </w:rPr>
        <w:t>[BẢNG ĐÁP ÁN]</w:t>
      </w:r>
    </w:p>
    <w:p>
      <w:pPr>
        <w:spacing w:after="40"/>
        <w:ind w:left="360"/>
      </w:pPr>
      <w:r>
        <w:rPr>
          <w:rFonts w:ascii="Arial" w:hAnsi="Arial"/>
          <w:b/>
          <w:color w:val="1E293B"/>
          <w:sz w:val="20"/>
        </w:rPr>
        <w:t>Câu 1: A</w:t>
      </w:r>
    </w:p>
    <w:p>
      <w:pPr>
        <w:spacing w:after="40"/>
        <w:ind w:left="360"/>
      </w:pPr>
      <w:r>
        <w:rPr>
          <w:rFonts w:ascii="Arial" w:hAnsi="Arial"/>
          <w:b/>
          <w:color w:val="1E293B"/>
          <w:sz w:val="20"/>
        </w:rPr>
        <w:t>Câu 2: 27 (hoặc 54/2)</w:t>
      </w:r>
    </w:p>
    <w:p>
      <w:pPr>
        <w:keepNext/>
        <w:spacing w:before="280" w:after="120"/>
      </w:pPr>
      <w:r>
        <w:rPr>
          <w:rFonts w:ascii="Arial" w:hAnsi="Arial"/>
          <w:b/>
          <w:color w:val="0F172A"/>
          <w:sz w:val="30"/>
        </w:rPr>
        <w:t>III. LỜI GIẢI CHI TIẾT &amp; PHÂN TÍCH TỪNG CÂU</w:t>
      </w:r>
    </w:p>
    <w:p>
      <w:pPr>
        <w:keepNext/>
        <w:spacing w:before="280" w:after="120"/>
      </w:pPr>
      <w:r>
        <w:rPr>
          <w:rFonts w:ascii="Arial" w:hAnsi="Arial"/>
          <w:b/>
          <w:color w:val="1E3A8A"/>
          <w:sz w:val="24"/>
        </w:rPr>
        <w:t>Lời giải Câu 1 (Trắc nghiệm)</w:t>
      </w:r>
    </w:p>
    <w:p>
      <w:r>
        <w:rPr>
          <w:rFonts w:ascii="Arial" w:hAnsi="Arial"/>
          <w:b/>
          <w:color w:val="B91C1C"/>
          <w:sz w:val="20"/>
        </w:rPr>
        <w:t>[CÂU 1]</w:t>
      </w:r>
    </w:p>
    <w:p>
      <w:pPr>
        <w:spacing w:after="40"/>
      </w:pPr>
      <w:r>
        <w:rPr>
          <w:rFonts w:ascii="Arial" w:hAnsi="Arial"/>
          <w:b/>
          <w:color w:val="6B21A8"/>
          <w:sz w:val="20"/>
        </w:rPr>
        <w:t xml:space="preserve">[ĐÁP ÁN ĐÚNG]: </w:t>
      </w:r>
      <w:r>
        <w:rPr>
          <w:rFonts w:ascii="Arial" w:hAnsi="Arial"/>
          <w:color w:val="0369A1"/>
          <w:sz w:val="20"/>
        </w:rPr>
        <w:t>A</w:t>
      </w:r>
    </w:p>
    <w:p>
      <w:pPr>
        <w:spacing w:after="40"/>
      </w:pPr>
      <w:r>
        <w:rPr>
          <w:rFonts w:ascii="Arial" w:hAnsi="Arial"/>
          <w:b/>
          <w:color w:val="6B21A8"/>
          <w:sz w:val="20"/>
        </w:rPr>
        <w:t xml:space="preserve">[THÔNG SỐ IRT]: </w:t>
      </w:r>
      <w:r>
        <w:rPr>
          <w:rFonts w:ascii="Arial" w:hAnsi="Arial"/>
          <w:color w:val="0369A1"/>
          <w:sz w:val="20"/>
        </w:rPr>
        <w:t>a=1.20, b=0.30, c=0.25 (Phân hóa=1.2, Độ khó=0.3, Đoán mò=0.25)</w:t>
      </w:r>
    </w:p>
    <w:p>
      <w:pPr>
        <w:spacing w:before="80" w:after="80"/>
      </w:pPr>
      <w:r>
        <w:rPr>
          <w:rFonts w:ascii="Arial" w:hAnsi="Arial"/>
          <w:b/>
          <w:color w:val="047857"/>
          <w:sz w:val="20"/>
        </w:rPr>
        <w:t>[LỜI GIẢI CHI TIẾT]:</w:t>
      </w:r>
      <w:r>
        <w:rPr>
          <w:rFonts w:ascii="Arial" w:hAnsi="Arial"/>
        </w:rPr>
        <w:br/>
        <w:t>Từ 'ubiquitous' (xuất hiện ở khắp mọi nơi) phù hợp nhất với ngữ cảnh 'alarming prevalence' (sự xuất hiện phổ biến đến mức báo động) của các hạt vi nhựa trong môi trường nước được mô tả ở bài đọc.</w:t>
      </w:r>
    </w:p>
    <w:p>
      <w:pPr>
        <w:spacing w:after="40"/>
      </w:pPr>
      <w:r>
        <w:rPr>
          <w:rFonts w:ascii="Arial" w:hAnsi="Arial"/>
          <w:b/>
          <w:color w:val="C2410C"/>
          <w:sz w:val="20"/>
        </w:rPr>
        <w:t xml:space="preserve">[GIẢI THÍCH A]: </w:t>
      </w:r>
      <w:r>
        <w:rPr>
          <w:rFonts w:ascii="Arial" w:hAnsi="Arial"/>
          <w:color w:val="334155"/>
          <w:sz w:val="20"/>
        </w:rPr>
        <w:t>ĐÚNG. Ubiquitous thể hiện sự hiện diện ở khắp mọi nơi, khớp hoàn toàn với 'alarming prevalence'.</w:t>
      </w:r>
    </w:p>
    <w:p>
      <w:pPr>
        <w:spacing w:after="40"/>
      </w:pPr>
      <w:r>
        <w:rPr>
          <w:rFonts w:ascii="Arial" w:hAnsi="Arial"/>
          <w:b/>
          <w:color w:val="C2410C"/>
          <w:sz w:val="20"/>
        </w:rPr>
        <w:t xml:space="preserve">[GIẢI THÍCH B]: </w:t>
      </w:r>
      <w:r>
        <w:rPr>
          <w:rFonts w:ascii="Arial" w:hAnsi="Arial"/>
          <w:color w:val="334155"/>
          <w:sz w:val="20"/>
        </w:rPr>
        <w:t>SAI. Fleeting nghĩa là thoáng qua, mâu thuẫn với sự tồn tại lâu dài và tích tụ của vi nhựa.</w:t>
      </w:r>
    </w:p>
    <w:p>
      <w:pPr>
        <w:spacing w:after="40"/>
      </w:pPr>
      <w:r>
        <w:rPr>
          <w:rFonts w:ascii="Arial" w:hAnsi="Arial"/>
          <w:b/>
          <w:color w:val="C2410C"/>
          <w:sz w:val="20"/>
        </w:rPr>
        <w:t xml:space="preserve">[GIẢI THÍCH C]: </w:t>
      </w:r>
      <w:r>
        <w:rPr>
          <w:rFonts w:ascii="Arial" w:hAnsi="Arial"/>
          <w:color w:val="334155"/>
          <w:sz w:val="20"/>
        </w:rPr>
        <w:t>SAI. Negligible nghĩa là không đáng kể, trái ngược với sắc thái 'alarming' (báo động).</w:t>
      </w:r>
    </w:p>
    <w:p>
      <w:pPr>
        <w:spacing w:after="40"/>
      </w:pPr>
      <w:r>
        <w:rPr>
          <w:rFonts w:ascii="Arial" w:hAnsi="Arial"/>
          <w:b/>
          <w:color w:val="C2410C"/>
          <w:sz w:val="20"/>
        </w:rPr>
        <w:t xml:space="preserve">[GIẢI THÍCH D]: </w:t>
      </w:r>
      <w:r>
        <w:rPr>
          <w:rFonts w:ascii="Arial" w:hAnsi="Arial"/>
          <w:color w:val="334155"/>
          <w:sz w:val="20"/>
        </w:rPr>
        <w:t>SAI. Extraneous nghĩa là xa lạ/không liên quan, không thể hiện quy mô phổ biến.</w:t>
      </w:r>
    </w:p>
    <w:p>
      <w:pPr>
        <w:spacing w:after="40"/>
      </w:pPr>
      <w:r>
        <w:rPr>
          <w:rFonts w:ascii="Arial" w:hAnsi="Arial"/>
          <w:b/>
          <w:color w:val="4338CA"/>
          <w:sz w:val="20"/>
        </w:rPr>
        <w:t xml:space="preserve">[MẸO GIẢI NHANH]: </w:t>
      </w:r>
      <w:r>
        <w:rPr>
          <w:rFonts w:ascii="Arial" w:hAnsi="Arial"/>
          <w:color w:val="334155"/>
          <w:sz w:val="20"/>
        </w:rPr>
        <w:t>Chú ý từ manh mối 'alarming prevalence' ở câu trước để xác định sắc thái và quy mô của từ cần điền.</w:t>
      </w:r>
    </w:p>
    <w:p>
      <w:pPr>
        <w:spacing w:after="80"/>
      </w:pPr>
      <w:r>
        <w:rPr>
          <w:rFonts w:ascii="Arial" w:hAnsi="Arial"/>
          <w:b/>
          <w:color w:val="B91C1C"/>
          <w:sz w:val="20"/>
        </w:rPr>
        <w:t xml:space="preserve">[CẢNH BÁO LỖI SAI]: </w:t>
      </w:r>
      <w:r>
        <w:rPr>
          <w:rFonts w:ascii="Arial" w:hAnsi="Arial"/>
          <w:color w:val="334155"/>
          <w:sz w:val="20"/>
        </w:rPr>
        <w:t>Học sinh dễ nhầm 'extraneous' do nhầm lẫn nghĩa xa lạ với nghĩa rộng lớn.</w:t>
      </w:r>
    </w:p>
    <w:p>
      <w:pPr>
        <w:keepNext/>
        <w:spacing w:before="280" w:after="120"/>
      </w:pPr>
      <w:r>
        <w:rPr>
          <w:rFonts w:ascii="Arial" w:hAnsi="Arial"/>
          <w:b/>
          <w:color w:val="1E3A8A"/>
          <w:sz w:val="24"/>
        </w:rPr>
        <w:t>Lời giải Câu 2 (Điền số)</w:t>
      </w:r>
    </w:p>
    <w:p>
      <w:r>
        <w:rPr>
          <w:rFonts w:ascii="Arial" w:hAnsi="Arial"/>
          <w:b/>
          <w:color w:val="B91C1C"/>
          <w:sz w:val="20"/>
        </w:rPr>
        <w:t>[CÂU 2]</w:t>
      </w:r>
    </w:p>
    <w:p>
      <w:pPr>
        <w:spacing w:after="40"/>
      </w:pPr>
      <w:r>
        <w:rPr>
          <w:rFonts w:ascii="Arial" w:hAnsi="Arial"/>
          <w:b/>
          <w:color w:val="6B21A8"/>
          <w:sz w:val="20"/>
        </w:rPr>
        <w:t xml:space="preserve">[ĐÁP ÁN ĐÚNG]: </w:t>
      </w:r>
      <w:r>
        <w:rPr>
          <w:rFonts w:ascii="Arial" w:hAnsi="Arial"/>
          <w:color w:val="0369A1"/>
          <w:sz w:val="20"/>
        </w:rPr>
        <w:t>27 (hoặc 54/2)</w:t>
      </w:r>
    </w:p>
    <w:p>
      <w:pPr>
        <w:spacing w:after="40"/>
      </w:pPr>
      <w:r>
        <w:rPr>
          <w:rFonts w:ascii="Arial" w:hAnsi="Arial"/>
          <w:b/>
          <w:color w:val="6B21A8"/>
          <w:sz w:val="20"/>
        </w:rPr>
        <w:t xml:space="preserve">[THÔNG SỐ IRT]: </w:t>
      </w:r>
      <w:r>
        <w:rPr>
          <w:rFonts w:ascii="Arial" w:hAnsi="Arial"/>
          <w:color w:val="0369A1"/>
          <w:sz w:val="20"/>
        </w:rPr>
        <w:t>a=1.50, b=1.10, c=0.00 (Phân hóa=1.5, Độ khó=1.1, Đoán mò=0)</w:t>
      </w:r>
    </w:p>
    <w:p>
      <w:pPr>
        <w:spacing w:before="80" w:after="80"/>
      </w:pPr>
      <w:r>
        <w:rPr>
          <w:rFonts w:ascii="Arial" w:hAnsi="Arial"/>
          <w:b/>
          <w:color w:val="047857"/>
          <w:sz w:val="20"/>
        </w:rPr>
        <w:t>[LỜI GIẢI CHI TIẾT]:</w:t>
      </w:r>
      <w:r>
        <w:rPr>
          <w:rFonts w:ascii="Arial" w:hAnsi="Arial"/>
        </w:rPr>
        <w:br/>
        <w:t>- Cách 1: Giải phương trình 3x + 9 = 21 =&gt; 3x = 12 =&gt; x = 4. Thế x = 4 vào 6x + 3 = 6(4) + 3 = 27.</w:t>
        <w:br/>
        <w:t>- Cách 2 (Nhanh): Biến đổi 6x + 3 = 2*(3x + 9) - 15 = 2(21) - 15 = 42 - 15 = 27.</w:t>
      </w:r>
    </w:p>
    <w:p>
      <w:pPr>
        <w:spacing w:after="40"/>
      </w:pPr>
      <w:r>
        <w:rPr>
          <w:rFonts w:ascii="Arial" w:hAnsi="Arial"/>
          <w:b/>
          <w:color w:val="4338CA"/>
          <w:sz w:val="20"/>
        </w:rPr>
        <w:t xml:space="preserve">[MẸO GIẢI NHANH]: </w:t>
      </w:r>
      <w:r>
        <w:rPr>
          <w:rFonts w:ascii="Arial" w:hAnsi="Arial"/>
          <w:color w:val="334155"/>
          <w:sz w:val="20"/>
        </w:rPr>
        <w:t>So sánh hệ số của biến 6x và 3x để nhân trực tiếp cả biểu thức thay vì tìm x lẻ.</w:t>
      </w:r>
    </w:p>
    <w:p>
      <w:pPr>
        <w:spacing w:after="80"/>
      </w:pPr>
      <w:r>
        <w:rPr>
          <w:rFonts w:ascii="Arial" w:hAnsi="Arial"/>
          <w:b/>
          <w:color w:val="B91C1C"/>
          <w:sz w:val="20"/>
        </w:rPr>
        <w:t xml:space="preserve">[CẢNH BÁO LỖI SAI]: </w:t>
      </w:r>
      <w:r>
        <w:rPr>
          <w:rFonts w:ascii="Arial" w:hAnsi="Arial"/>
          <w:color w:val="334155"/>
          <w:sz w:val="20"/>
        </w:rPr>
        <w:t>Học sinh hay quên cộng 3 ở bước cuối sau khi tính ra 6x = 24.</w:t>
      </w:r>
    </w:p>
    <w:sectPr w:rsidR="00FC693F" w:rsidRPr="0006063C" w:rsidSect="00034616">
      <w:head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HỆ THỐNG SOẠN ĐỀ THI | FILE_LOI_GIAI_DANH_CHO_GIAO_VIEN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