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APZ Legal</w:t>
        <w:br/>
        <w:t>Consolidated Bug Remediation Report</w:t>
      </w:r>
    </w:p>
    <w:p>
      <w:pPr>
        <w:jc w:val="center"/>
      </w:pPr>
      <w:r>
        <w:rPr>
          <w:b/>
          <w:sz w:val="22"/>
        </w:rPr>
        <w:t>QA + Production Readiness Findings | VS Code / Kilo Fix Prompts</w:t>
      </w:r>
    </w:p>
    <w:p>
      <w:pPr>
        <w:jc w:val="center"/>
      </w:pPr>
      <w:r>
        <w:rPr>
          <w:i/>
        </w:rPr>
        <w:t>Prepared from the two APZ Legal reports dated 17 September 2026</w:t>
      </w:r>
    </w:p>
    <w:p>
      <w:pPr>
        <w:pStyle w:val="Heading1"/>
      </w:pPr>
      <w:r>
        <w:t>1. Purpose and recommended approach</w:t>
      </w:r>
    </w:p>
    <w:p>
      <w:r>
        <w:t>This report consolidates the defects found across the deployed end-user QA report and the production-readiness audit. The aim is to give you a practical remediation queue and copy-ready Kilo prompts that can be run from VS Code against the APZ Legal repository.</w:t>
      </w:r>
    </w:p>
    <w:p>
      <w:r>
        <w:t>Important: do not ask Kilo to fix the entire report in one pass. Work through the prompts in priority order, one issue or tightly related group at a time. After each change, require typecheck/tests, inspect the diff, test the affected workflow, then commit or checkpoint before moving on.</w:t>
      </w:r>
    </w:p>
    <w:p>
      <w:pPr>
        <w:pStyle w:val="Heading1"/>
      </w:pPr>
      <w:r>
        <w:t>2. Priority order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t>Priority</w:t>
            </w:r>
          </w:p>
        </w:tc>
        <w:tc>
          <w:tcPr>
            <w:tcW w:type="dxa" w:w="2541"/>
          </w:tcPr>
          <w:p>
            <w:r>
              <w:t>Finding</w:t>
            </w:r>
          </w:p>
        </w:tc>
        <w:tc>
          <w:tcPr>
            <w:tcW w:type="dxa" w:w="2541"/>
          </w:tcPr>
          <w:p>
            <w:r>
              <w:t>Why it matters</w:t>
            </w:r>
          </w:p>
        </w:tc>
        <w:tc>
          <w:tcPr>
            <w:tcW w:type="dxa" w:w="2541"/>
          </w:tcPr>
          <w:p>
            <w:r>
              <w:t>Recommended timing</w:t>
            </w:r>
          </w:p>
        </w:tc>
      </w:tr>
      <w:tr>
        <w:tc>
          <w:tcPr>
            <w:tcW w:type="dxa" w:w="2541"/>
            <w:vAlign w:val="center"/>
          </w:tcPr>
          <w:p>
            <w:r>
              <w:t>OUT OF SCOPE</w:t>
            </w:r>
          </w:p>
        </w:tc>
        <w:tc>
          <w:tcPr>
            <w:tcW w:type="dxa" w:w="2541"/>
            <w:vAlign w:val="center"/>
          </w:tcPr>
          <w:p>
            <w:r>
              <w:t>Demo accounts / Dev Mode retained intentionally</w:t>
            </w:r>
          </w:p>
        </w:tc>
        <w:tc>
          <w:tcPr>
            <w:tcW w:type="dxa" w:w="2541"/>
            <w:vAlign w:val="center"/>
          </w:tcPr>
          <w:p>
            <w:r>
              <w:t>Demo account removal is not part of this remediation plan</w:t>
            </w:r>
          </w:p>
        </w:tc>
        <w:tc>
          <w:tcPr>
            <w:tcW w:type="dxa" w:w="2541"/>
            <w:vAlign w:val="center"/>
          </w:tcPr>
          <w:p>
            <w:r>
              <w:t>No remediation required</w:t>
            </w:r>
          </w:p>
        </w:tc>
      </w:tr>
      <w:tr>
        <w:tc>
          <w:tcPr>
            <w:tcW w:type="dxa" w:w="2541"/>
            <w:vAlign w:val="center"/>
          </w:tcPr>
          <w:p>
            <w:r>
              <w:t>BLOCKER</w:t>
            </w:r>
          </w:p>
        </w:tc>
        <w:tc>
          <w:tcPr>
            <w:tcW w:type="dxa" w:w="2541"/>
            <w:vAlign w:val="center"/>
          </w:tcPr>
          <w:p>
            <w:r>
              <w:t>Broken production file storage</w:t>
            </w:r>
          </w:p>
        </w:tc>
        <w:tc>
          <w:tcPr>
            <w:tcW w:type="dxa" w:w="2541"/>
            <w:vAlign w:val="center"/>
          </w:tcPr>
          <w:p>
            <w:r>
              <w:t>Documents/FICA/attachments cannot reliably upload/download</w:t>
            </w:r>
          </w:p>
        </w:tc>
        <w:tc>
          <w:tcPr>
            <w:tcW w:type="dxa" w:w="2541"/>
            <w:vAlign w:val="center"/>
          </w:tcPr>
          <w:p>
            <w:r>
              <w:t>Immediately</w:t>
            </w:r>
          </w:p>
        </w:tc>
      </w:tr>
      <w:tr>
        <w:tc>
          <w:tcPr>
            <w:tcW w:type="dxa" w:w="2541"/>
            <w:vAlign w:val="center"/>
          </w:tcPr>
          <w:p>
            <w:r>
              <w:t>BLOCKER</w:t>
            </w:r>
          </w:p>
        </w:tc>
        <w:tc>
          <w:tcPr>
            <w:tcW w:type="dxa" w:w="2541"/>
            <w:vAlign w:val="center"/>
          </w:tcPr>
          <w:p>
            <w:r>
              <w:t>No APZ Legal database backup + no Git history</w:t>
            </w:r>
          </w:p>
        </w:tc>
        <w:tc>
          <w:tcPr>
            <w:tcW w:type="dxa" w:w="2541"/>
            <w:vAlign w:val="center"/>
          </w:tcPr>
          <w:p>
            <w:r>
              <w:t>No safe recovery/rollback</w:t>
            </w:r>
          </w:p>
        </w:tc>
        <w:tc>
          <w:tcPr>
            <w:tcW w:type="dxa" w:w="2541"/>
            <w:vAlign w:val="center"/>
          </w:tcPr>
          <w:p>
            <w:r>
              <w:t>Immediately</w:t>
            </w:r>
          </w:p>
        </w:tc>
      </w:tr>
      <w:tr>
        <w:tc>
          <w:tcPr>
            <w:tcW w:type="dxa" w:w="2541"/>
            <w:vAlign w:val="center"/>
          </w:tcPr>
          <w:p>
            <w:r>
              <w:t>P1</w:t>
            </w:r>
          </w:p>
        </w:tc>
        <w:tc>
          <w:tcPr>
            <w:tcW w:type="dxa" w:w="2541"/>
            <w:vAlign w:val="center"/>
          </w:tcPr>
          <w:p>
            <w:r>
              <w:t>Dev Mode identity mismatch</w:t>
            </w:r>
          </w:p>
        </w:tc>
        <w:tc>
          <w:tcPr>
            <w:tcW w:type="dxa" w:w="2541"/>
            <w:vAlign w:val="center"/>
          </w:tcPr>
          <w:p>
            <w:r>
              <w:t>Selected lower-privilege user can become super_admin</w:t>
            </w:r>
          </w:p>
        </w:tc>
        <w:tc>
          <w:tcPr>
            <w:tcW w:type="dxa" w:w="2541"/>
            <w:vAlign w:val="center"/>
          </w:tcPr>
          <w:p>
            <w:r>
              <w:t>Before role/UAT testing</w:t>
            </w:r>
          </w:p>
        </w:tc>
      </w:tr>
      <w:tr>
        <w:tc>
          <w:tcPr>
            <w:tcW w:type="dxa" w:w="2541"/>
            <w:vAlign w:val="center"/>
          </w:tcPr>
          <w:p>
            <w:r>
              <w:t>P1</w:t>
            </w:r>
          </w:p>
        </w:tc>
        <w:tc>
          <w:tcPr>
            <w:tcW w:type="dxa" w:w="2541"/>
            <w:vAlign w:val="center"/>
          </w:tcPr>
          <w:p>
            <w:r>
              <w:t>Matter creation vs FICA contradiction</w:t>
            </w:r>
          </w:p>
        </w:tc>
        <w:tc>
          <w:tcPr>
            <w:tcW w:type="dxa" w:w="2541"/>
            <w:vAlign w:val="center"/>
          </w:tcPr>
          <w:p>
            <w:r>
              <w:t>Core client-to-matter workflow blocked</w:t>
            </w:r>
          </w:p>
        </w:tc>
        <w:tc>
          <w:tcPr>
            <w:tcW w:type="dxa" w:w="2541"/>
            <w:vAlign w:val="center"/>
          </w:tcPr>
          <w:p>
            <w:r>
              <w:t>Before go-live</w:t>
            </w:r>
          </w:p>
        </w:tc>
      </w:tr>
      <w:tr>
        <w:tc>
          <w:tcPr>
            <w:tcW w:type="dxa" w:w="2541"/>
            <w:vAlign w:val="center"/>
          </w:tcPr>
          <w:p>
            <w:r>
              <w:t>HIGH</w:t>
            </w:r>
          </w:p>
        </w:tc>
        <w:tc>
          <w:tcPr>
            <w:tcW w:type="dxa" w:w="2541"/>
            <w:vAlign w:val="center"/>
          </w:tcPr>
          <w:p>
            <w:r>
              <w:t>Document/research authorization gaps</w:t>
            </w:r>
          </w:p>
        </w:tc>
        <w:tc>
          <w:tcPr>
            <w:tcW w:type="dxa" w:w="2541"/>
            <w:vAlign w:val="center"/>
          </w:tcPr>
          <w:p>
            <w:r>
              <w:t>Cross-matter access/data exposure</w:t>
            </w:r>
          </w:p>
        </w:tc>
        <w:tc>
          <w:tcPr>
            <w:tcW w:type="dxa" w:w="2541"/>
            <w:vAlign w:val="center"/>
          </w:tcPr>
          <w:p>
            <w:r>
              <w:t>Before go-live</w:t>
            </w:r>
          </w:p>
        </w:tc>
      </w:tr>
      <w:tr>
        <w:tc>
          <w:tcPr>
            <w:tcW w:type="dxa" w:w="2541"/>
            <w:vAlign w:val="center"/>
          </w:tcPr>
          <w:p>
            <w:r>
              <w:t>HIGH</w:t>
            </w:r>
          </w:p>
        </w:tc>
        <w:tc>
          <w:tcPr>
            <w:tcW w:type="dxa" w:w="2541"/>
            <w:vAlign w:val="center"/>
          </w:tcPr>
          <w:p>
            <w:r>
              <w:t>Provider/Microsoft integration security defects</w:t>
            </w:r>
          </w:p>
        </w:tc>
        <w:tc>
          <w:tcPr>
            <w:tcW w:type="dxa" w:w="2541"/>
            <w:vAlign w:val="center"/>
          </w:tcPr>
          <w:p>
            <w:r>
              <w:t>Forged state / broken webhook &amp; endpoints</w:t>
            </w:r>
          </w:p>
        </w:tc>
        <w:tc>
          <w:tcPr>
            <w:tcW w:type="dxa" w:w="2541"/>
            <w:vAlign w:val="center"/>
          </w:tcPr>
          <w:p>
            <w:r>
              <w:t>Before enabling integration</w:t>
            </w:r>
          </w:p>
        </w:tc>
      </w:tr>
      <w:tr>
        <w:tc>
          <w:tcPr>
            <w:tcW w:type="dxa" w:w="2541"/>
            <w:vAlign w:val="center"/>
          </w:tcPr>
          <w:p>
            <w:r>
              <w:t>HIGH</w:t>
            </w:r>
          </w:p>
        </w:tc>
        <w:tc>
          <w:tcPr>
            <w:tcW w:type="dxa" w:w="2541"/>
            <w:vAlign w:val="center"/>
          </w:tcPr>
          <w:p>
            <w:r>
              <w:t>CORS + session-expiry handling</w:t>
            </w:r>
          </w:p>
        </w:tc>
        <w:tc>
          <w:tcPr>
            <w:tcW w:type="dxa" w:w="2541"/>
            <w:vAlign w:val="center"/>
          </w:tcPr>
          <w:p>
            <w:r>
              <w:t>Security and broken expired-session UX</w:t>
            </w:r>
          </w:p>
        </w:tc>
        <w:tc>
          <w:tcPr>
            <w:tcW w:type="dxa" w:w="2541"/>
            <w:vAlign w:val="center"/>
          </w:tcPr>
          <w:p>
            <w:r>
              <w:t>Before go-live</w:t>
            </w:r>
          </w:p>
        </w:tc>
      </w:tr>
      <w:tr>
        <w:tc>
          <w:tcPr>
            <w:tcW w:type="dxa" w:w="2541"/>
            <w:vAlign w:val="center"/>
          </w:tcPr>
          <w:p>
            <w:r>
              <w:t>MEDIUM</w:t>
            </w:r>
          </w:p>
        </w:tc>
        <w:tc>
          <w:tcPr>
            <w:tcW w:type="dxa" w:w="2541"/>
            <w:vAlign w:val="center"/>
          </w:tcPr>
          <w:p>
            <w:r>
              <w:t>RBAC/validation/data-integrity defects</w:t>
            </w:r>
          </w:p>
        </w:tc>
        <w:tc>
          <w:tcPr>
            <w:tcW w:type="dxa" w:w="2541"/>
            <w:vAlign w:val="center"/>
          </w:tcPr>
          <w:p>
            <w:r>
              <w:t>Incorrect access, duplicates, runtime failures</w:t>
            </w:r>
          </w:p>
        </w:tc>
        <w:tc>
          <w:tcPr>
            <w:tcW w:type="dxa" w:w="2541"/>
            <w:vAlign w:val="center"/>
          </w:tcPr>
          <w:p>
            <w:r>
              <w:t>Next remediation sprint</w:t>
            </w:r>
          </w:p>
        </w:tc>
      </w:tr>
      <w:tr>
        <w:tc>
          <w:tcPr>
            <w:tcW w:type="dxa" w:w="2541"/>
            <w:vAlign w:val="center"/>
          </w:tcPr>
          <w:p>
            <w:r>
              <w:t>UX</w:t>
            </w:r>
          </w:p>
        </w:tc>
        <w:tc>
          <w:tcPr>
            <w:tcW w:type="dxa" w:w="2541"/>
            <w:vAlign w:val="center"/>
          </w:tcPr>
          <w:p>
            <w:r>
              <w:t>Matter validation + AI context formatting</w:t>
            </w:r>
          </w:p>
        </w:tc>
        <w:tc>
          <w:tcPr>
            <w:tcW w:type="dxa" w:w="2541"/>
            <w:vAlign w:val="center"/>
          </w:tcPr>
          <w:p>
            <w:r>
              <w:t>Poor end-user feedback/readability</w:t>
            </w:r>
          </w:p>
        </w:tc>
        <w:tc>
          <w:tcPr>
            <w:tcW w:type="dxa" w:w="2541"/>
            <w:vAlign w:val="center"/>
          </w:tcPr>
          <w:p>
            <w:r>
              <w:t>Before final UAT</w:t>
            </w:r>
          </w:p>
        </w:tc>
      </w:tr>
      <w:tr>
        <w:tc>
          <w:tcPr>
            <w:tcW w:type="dxa" w:w="2541"/>
            <w:vAlign w:val="center"/>
          </w:tcPr>
          <w:p>
            <w:r>
              <w:t>OPS</w:t>
            </w:r>
          </w:p>
        </w:tc>
        <w:tc>
          <w:tcPr>
            <w:tcW w:type="dxa" w:w="2541"/>
            <w:vAlign w:val="center"/>
          </w:tcPr>
          <w:p>
            <w:r>
              <w:t>Pagination, monitoring, CI/CD, schema/API hardening</w:t>
            </w:r>
          </w:p>
        </w:tc>
        <w:tc>
          <w:tcPr>
            <w:tcW w:type="dxa" w:w="2541"/>
            <w:vAlign w:val="center"/>
          </w:tcPr>
          <w:p>
            <w:r>
              <w:t>Scalability and maintainability</w:t>
            </w:r>
          </w:p>
        </w:tc>
        <w:tc>
          <w:tcPr>
            <w:tcW w:type="dxa" w:w="2541"/>
            <w:vAlign w:val="center"/>
          </w:tcPr>
          <w:p>
            <w:r>
              <w:t>Hardening sprint</w:t>
            </w:r>
          </w:p>
        </w:tc>
      </w:tr>
    </w:tbl>
    <w:p>
      <w:pPr>
        <w:pStyle w:val="Heading2"/>
      </w:pPr>
      <w:r>
        <w:t>A. Demo accounts / Dev Mode - intentionally retained (OUT OF SCOPE)</w:t>
      </w:r>
    </w:p>
    <w:p>
      <w:r>
        <w:rPr>
          <w:b/>
        </w:rPr>
        <w:t>Severity: BLOCKER</w:t>
      </w:r>
    </w:p>
    <w:p>
      <w:r>
        <w:t>Project decision: APZ Legal demo accounts and the Dev Mode quick-sign-in workflow are intentionally retained. Their presence is not a remediation item and Codex/Kilo must not remove, disable, hide or replace them as part of this plan.</w:t>
      </w:r>
    </w:p>
    <w:p>
      <w:r>
        <w:t>Scope decision:</w:t>
        <w:br/>
        <w:t>1. Keep the existing demo accounts.</w:t>
        <w:br/>
        <w:t>2. Keep the Dev Mode quick-sign-in interface available as currently intended for the project.</w:t>
        <w:br/>
        <w:t>3. Do not rotate/remove demo credentials solely because they are demo credentials.</w:t>
        <w:br/>
        <w:t>4. Do not remove demo-user helpers or seeded demo identities as part of remediation.</w:t>
        <w:br/>
        <w:t>5. The separate Dev Mode identity-mapping defect in section D remains in scope: selecting a demo user must authenticate as that exact user with the correct role and permissions.</w:t>
      </w:r>
    </w:p>
    <w:p>
      <w:r>
        <w:rPr>
          <w:b/>
        </w:rPr>
        <w:t>Copy into Kilo:</w:t>
      </w:r>
    </w:p>
    <w:p>
      <w:pPr>
        <w:pStyle w:val="KiloPrompt"/>
      </w:pPr>
      <w:r>
        <w:t>OUT OF SCOPE - DO NOT IMPLEMENT AS A REMEDIATION FIX.</w:t>
        <w:br/>
        <w:br/>
        <w:t>The APZ Legal demo accounts / Dev Mode quick-sign-in accounts are intentionally part of the application and must remain.</w:t>
        <w:br/>
        <w:br/>
        <w:t>Do NOT:</w:t>
        <w:br/>
        <w:t>- remove the demo accounts;</w:t>
        <w:br/>
        <w:t>- remove or disable the Dev Mode quick-sign-in interface;</w:t>
        <w:br/>
        <w:t>- remove the demo credentials merely because they are demo credentials;</w:t>
        <w:br/>
        <w:t>- replace the demo-user workflow with normal production authentication;</w:t>
        <w:br/>
        <w:t>- treat the existence of demo accounts as a defect.</w:t>
        <w:br/>
        <w:br/>
        <w:t>The identity-mapping fix in section D remains required. Each selected demo account must authenticate as the exact selected user and receive the intended role, with no unintended super_admin fallback or privilege escalation.</w:t>
        <w:br/>
        <w:br/>
        <w:t>Do not make unrelated authentication changes under section A.</w:t>
      </w:r>
    </w:p>
    <w:p>
      <w:pPr>
        <w:pStyle w:val="Heading2"/>
      </w:pPr>
      <w:r>
        <w:t>B. Restore production object storage</w:t>
      </w:r>
    </w:p>
    <w:p>
      <w:r>
        <w:rPr>
          <w:b/>
        </w:rPr>
        <w:t>Severity: BLOCKER</w:t>
      </w:r>
    </w:p>
    <w:p>
      <w:r>
        <w:t>The production-readiness audit found all object-storage environment variables unset in the running container. Upload URL generation and serving existing objects return HTTP 500, affecting documents, FICA files, knowledge attachments and email attachments.</w:t>
      </w:r>
    </w:p>
    <w:p>
      <w:r>
        <w:rPr>
          <w:b/>
        </w:rPr>
        <w:t xml:space="preserve">How to solve it: </w:t>
      </w:r>
      <w:r>
        <w:t>Restore the expected storage configuration from the secure deployment source, not by hard-coding secrets. Recreate the container, verify app-storage health, then browser-test upload -&gt; association -&gt; download. Also check that the Content-Type used on the actual presigned upload matches the Content-Type that was signed.</w:t>
      </w:r>
    </w:p>
    <w:p>
      <w:r>
        <w:rPr>
          <w:b/>
        </w:rPr>
        <w:t>Copy into Kilo:</w:t>
      </w:r>
    </w:p>
    <w:p>
      <w:pPr>
        <w:pStyle w:val="KiloPrompt"/>
      </w:pPr>
      <w:r>
        <w:t>Fix APZ Legal production object-storage configuration and upload/download reliability.</w:t>
        <w:br/>
        <w:br/>
        <w:t>Verified symptoms:</w:t>
        <w:br/>
        <w:t>- POST /api/storage/uploads/request-url returns 500.</w:t>
        <w:br/>
        <w:t>- GET /api/storage/objects/uploads/... can return 500 for stored files.</w:t>
        <w:br/>
        <w:t>- The running app is missing PRIVATE_OBJECT_DIR, PUBLIC_OBJECT_SEARCH_PATHS and S3_* configuration.</w:t>
        <w:br/>
        <w:t>- Frontend upload code may send a different Content-Type from the value used to create the presigned URL.</w:t>
        <w:br/>
        <w:br/>
        <w:t>Tasks:</w:t>
        <w:br/>
        <w:t>1. Inspect the storage configuration loader, Docker/deploy env wiring, compose files and upload clients.</w:t>
        <w:br/>
        <w:t>2. Restore support for the required storage variables in deploy/.env.production / deployment wiring WITHOUT hard-coding secret values into source.</w:t>
        <w:br/>
        <w:t>3. Ensure the app fails clearly at startup or health-check time when mandatory production storage configuration is absent, instead of waiting for users to hit a 500.</w:t>
        <w:br/>
        <w:t>4. Inspect presigned-upload generation and every browser upload call. Ensure the signed Content-Type and actual upload Content-Type are identical.</w:t>
        <w:br/>
        <w:t>5. Preserve existing MinIO/S3 path conventions and existing stored objects.</w:t>
        <w:br/>
        <w:t>6. Add/update tests for missing config and upload request behavior.</w:t>
        <w:br/>
        <w:t>7. Run typecheck/tests/build.</w:t>
        <w:br/>
        <w:t>8. Give me exact post-deploy verification steps for browser upload -&gt; persistence -&gt; download for matter documents, FICA documents and knowledge attachments.</w:t>
        <w:br/>
        <w:br/>
        <w:t>Do not expose or print secret values in your report.</w:t>
      </w:r>
    </w:p>
    <w:p>
      <w:pPr>
        <w:pStyle w:val="Heading2"/>
      </w:pPr>
      <w:r>
        <w:t>C. Add database backups and Git recovery</w:t>
      </w:r>
    </w:p>
    <w:p>
      <w:r>
        <w:rPr>
          <w:b/>
        </w:rPr>
        <w:t>Severity: BLOCKER / OPS</w:t>
      </w:r>
    </w:p>
    <w:p>
      <w:r>
        <w:t>The audit found no backup job for the APZ Legal PostgreSQL database and no Git repository/history for the audited codebase. This is operational rather than a frontend bug, but it is a production blocker.</w:t>
      </w:r>
    </w:p>
    <w:p>
      <w:r>
        <w:rPr>
          <w:b/>
        </w:rPr>
        <w:t xml:space="preserve">How to solve it: </w:t>
      </w:r>
      <w:r>
        <w:t>Initialize Git only after secrets and generated data are excluded. Create an automated PostgreSQL backup mechanism to separate storage, retention policy, logging and a tested restore procedure. Avoid committing `.env*`, credentials, DB dumps, node_modules, build output or private test data.</w:t>
      </w:r>
    </w:p>
    <w:p>
      <w:r>
        <w:rPr>
          <w:b/>
        </w:rPr>
        <w:t>Copy into Kilo:</w:t>
      </w:r>
    </w:p>
    <w:p>
      <w:pPr>
        <w:pStyle w:val="KiloPrompt"/>
      </w:pPr>
      <w:r>
        <w:t>Harden APZ Legal recovery and version-control operations. Do not modify application behavior unless required.</w:t>
        <w:br/>
        <w:br/>
        <w:t>Tasks:</w:t>
        <w:br/>
        <w:t>1. Inspect the repository for secrets, .env files, generated artifacts, DB dumps, node_modules, build output and test credentials BEFORE initializing or committing Git.</w:t>
        <w:br/>
        <w:t>2. Create/repair .gitignore so secrets and generated/runtime data cannot be committed.</w:t>
        <w:br/>
        <w:t>3. If this working directory is not already a Git repo, initialize it. Do NOT push anywhere and do NOT add a remote unless I explicitly provide/approve the destination.</w:t>
        <w:br/>
        <w:t>4. Stage only safe source/config examples and show me any files intentionally excluded because they may contain secrets.</w:t>
        <w:br/>
        <w:t>5. Inspect the existing deployment/host backup approach and create a safe APZ Legal PostgreSQL backup script/config for nightly logical backups to a separate configured destination. Secret values must come from environment variables.</w:t>
        <w:br/>
        <w:t>6. Add retention/logging and a restore-test script or documented restore command.</w:t>
        <w:br/>
        <w:t>7. Do not delete or overwrite the live database.</w:t>
        <w:br/>
        <w:t>8. Report the exact files created/changed, backup schedule recommendation, restore procedure, and any host-level command I must run manually.</w:t>
        <w:br/>
        <w:br/>
        <w:t>Stop before any destructive operation or remote push.</w:t>
      </w:r>
    </w:p>
    <w:p>
      <w:pPr>
        <w:pStyle w:val="Heading2"/>
      </w:pPr>
      <w:r>
        <w:t>D. Fix Dev Mode selected-user identity mapping</w:t>
      </w:r>
    </w:p>
    <w:p>
      <w:r>
        <w:rPr>
          <w:b/>
        </w:rPr>
        <w:t>Severity: P1</w:t>
      </w:r>
    </w:p>
    <w:p>
      <w:r>
        <w:t>End-user QA selected “Sarah van der Merwe - Managing Partner”, but `/api/auth/me` and the workspace returned “Admin User / Super Administrator”. This makes role testing invalid and can grant unintended privileges. The demo accounts remain intentionally available, but each selected identity must map to its own account and intended role.</w:t>
      </w:r>
    </w:p>
    <w:p>
      <w:r>
        <w:rPr>
          <w:b/>
        </w:rPr>
        <w:t xml:space="preserve">How to solve it: </w:t>
      </w:r>
      <w:r>
        <w:t>Trace the quick-sign-in request end-to-end. Each selectable dev identity must map to its own account/session and role. Never use a shared super-admin fallback. Add automated assertions for every configured Dev Mode identity.</w:t>
      </w:r>
    </w:p>
    <w:p>
      <w:r>
        <w:rPr>
          <w:b/>
        </w:rPr>
        <w:t>Copy into Kilo:</w:t>
      </w:r>
    </w:p>
    <w:p>
      <w:pPr>
        <w:pStyle w:val="KiloPrompt"/>
      </w:pPr>
      <w:r>
        <w:t>Fix the APZ Legal Dev Mode identity-mapping defect.</w:t>
        <w:br/>
        <w:br/>
        <w:t>Project requirement: demo accounts and the Dev Mode quick-sign-in workflow are intentionally retained and must remain available. Do not remove or disable them.</w:t>
        <w:br/>
        <w:br/>
        <w:t>Reproduction:</w:t>
        <w:br/>
        <w:t>1. Open Dev Mode quick sign-in.</w:t>
        <w:br/>
        <w:t>2. Select Sarah van der Merwe - Managing Partner.</w:t>
        <w:br/>
        <w:t>3. Workspace loads.</w:t>
        <w:br/>
        <w:t>4. /api/auth/me reports Admin User / super_admin instead of Sarah / managing_partner.</w:t>
        <w:br/>
        <w:br/>
        <w:t>Tasks:</w:t>
        <w:br/>
        <w:t>1. Trace the Dev Mode UI selection, request payload, backend login route, account lookup and session creation.</w:t>
        <w:br/>
        <w:t>2. Identify why all or some Dev Mode choices resolve to the shared admin identity.</w:t>
        <w:br/>
        <w:t>3. Make every configured Dev Mode user authenticate as the exact selected seeded user and exact expected role.</w:t>
        <w:br/>
        <w:t>4. Never fall back to super_admin when a selected dev identity is missing or invalid. Return a clear error instead.</w:t>
        <w:br/>
        <w:t>5. Preserve the demo/Dev Mode quick-sign-in workflow; do not remove, hide or disable it.</w:t>
        <w:br/>
        <w:t>6. Add automated tests covering every Dev Mode account: selected identity -&gt; /api/auth/me identity -&gt; role.</w:t>
        <w:br/>
        <w:t>7. Add at least one authorization assertion showing a restricted role does not gain super_admin permissions.</w:t>
        <w:br/>
        <w:t>8. Run typecheck/tests and report the root cause and files changed.</w:t>
        <w:br/>
        <w:br/>
        <w:t>Do not weaken normal authentication or RBAC.</w:t>
      </w:r>
    </w:p>
    <w:p>
      <w:pPr>
        <w:pStyle w:val="Heading2"/>
      </w:pPr>
      <w:r>
        <w:t>E. Resolve FICA vs matter-creation business rule</w:t>
      </w:r>
    </w:p>
    <w:p>
      <w:r>
        <w:rPr>
          <w:b/>
        </w:rPr>
        <w:t>Severity: P1</w:t>
      </w:r>
    </w:p>
    <w:p>
      <w:r>
        <w:t>QA could create a client but not a matter. The create-matter UI says the matter will be created at Lead status and the client page says “Eligible for Matter Creation”, while the API rejects creation with `FICA_COMPLIANCE_REQUIRED` and `review_required`.</w:t>
      </w:r>
    </w:p>
    <w:p>
      <w:r>
        <w:rPr>
          <w:b/>
        </w:rPr>
        <w:t xml:space="preserve">How to solve it: </w:t>
      </w:r>
      <w:r>
        <w:t>Choose one canonical business rule from the existing product/domain implementation and make frontend and backend consistent. If Lead matters are allowed before full FICA, enforce FICA before activation rather than before record creation. If FICA must precede all matter creation, change eligibility and UI copy accordingly. Do not silently invent the rule.</w:t>
      </w:r>
    </w:p>
    <w:p>
      <w:r>
        <w:rPr>
          <w:b/>
        </w:rPr>
        <w:t>Copy into Kilo:</w:t>
      </w:r>
    </w:p>
    <w:p>
      <w:pPr>
        <w:pStyle w:val="KiloPrompt"/>
      </w:pPr>
      <w:r>
        <w:t>Fix the APZ Legal FICA/matter-creation contradiction.</w:t>
        <w:br/>
        <w:br/>
        <w:t>Verified behavior:</w:t>
        <w:br/>
        <w:t>- A newly created client can display 'Eligible for Matter Creation'.</w:t>
        <w:br/>
        <w:t>- New Matter says the matter will be created at Lead status and conflict/partner approval is required before activation.</w:t>
        <w:br/>
        <w:t>- POST /api/matters returns 409 FICA_COMPLIANCE_REQUIRED when complianceStatus is review_required.</w:t>
        <w:br/>
        <w:t>- The UI reduces this to 'Failed to create matter'.</w:t>
        <w:br/>
        <w:br/>
        <w:t>Tasks:</w:t>
        <w:br/>
        <w:t>1. Inspect the existing PRD/domain comments/tests, matter status model, FICA rules, client eligibility logic and POST /api/matters implementation.</w:t>
        <w:br/>
        <w:t>2. Determine the intended canonical rule from the repository. Do not invent a new business rule.</w:t>
        <w:br/>
        <w:t>3. Align backend enforcement, client eligibility and New Matter UI to that same rule.</w:t>
        <w:br/>
        <w:t>4. If Lead creation is intended before FICA completion, allow creation at Lead while blocking the later activation/status transition until required FICA/conflict/approval gates pass.</w:t>
        <w:br/>
        <w:t>5. If full FICA is intended before any matter record exists, change the UI/eligibility messaging so it never says the client is eligible when it is not.</w:t>
        <w:br/>
        <w:t>6. Surface the backend's structured compliance reason as actionable user feedback.</w:t>
        <w:br/>
        <w:t>7. Add end-to-end/API tests for compliant, review_required and non-compliant clients.</w:t>
        <w:br/>
        <w:t>8. Run typecheck/tests and report the exact rule implemented and evidence in the codebase that supports it.</w:t>
        <w:br/>
        <w:br/>
        <w:t>Do not bypass FICA controls merely to make the test pass.</w:t>
      </w:r>
    </w:p>
    <w:p>
      <w:pPr>
        <w:pStyle w:val="Heading2"/>
      </w:pPr>
      <w:r>
        <w:t>F. Add required-client validation and actionable matter errors</w:t>
      </w:r>
    </w:p>
    <w:p>
      <w:r>
        <w:rPr>
          <w:b/>
        </w:rPr>
        <w:t>Severity: P2</w:t>
      </w:r>
    </w:p>
    <w:p>
      <w:r>
        <w:t>Submitting New Matter without a client makes no API request and shows no validation. Separately, meaningful backend 409 errors are replaced with a generic “Failed to create matter” message.</w:t>
      </w:r>
    </w:p>
    <w:p>
      <w:r>
        <w:rPr>
          <w:b/>
        </w:rPr>
        <w:t xml:space="preserve">How to solve it: </w:t>
      </w:r>
      <w:r>
        <w:t>Add schema/form validation, inline field error, focus/ARIA behavior, and a safe mapping of structured API error codes to user-facing messages.</w:t>
      </w:r>
    </w:p>
    <w:p>
      <w:r>
        <w:rPr>
          <w:b/>
        </w:rPr>
        <w:t>Copy into Kilo:</w:t>
      </w:r>
    </w:p>
    <w:p>
      <w:pPr>
        <w:pStyle w:val="KiloPrompt"/>
      </w:pPr>
      <w:r>
        <w:t>Improve APZ Legal New Matter validation and error handling.</w:t>
        <w:br/>
        <w:br/>
        <w:t>Tasks:</w:t>
        <w:br/>
        <w:t>1. Inspect the current form library/schema and API error helper.</w:t>
        <w:br/>
        <w:t>2. Make client selection explicitly required.</w:t>
        <w:br/>
        <w:t>3. On submit without a client, show an inline 'Client is required' (or equivalent existing copy), prevent the API call, mark the field invalid/accessibly, and focus or scroll to the first invalid field where the existing UI pattern supports it.</w:t>
        <w:br/>
        <w:t>4. When POST /api/matters returns structured errors such as FICA_COMPLIANCE_REQUIRED, show a concise actionable message using the returned safe fields instead of the generic 'Failed to create matter'.</w:t>
        <w:br/>
        <w:t>5. Keep a generic fallback for unknown/server errors without leaking internals.</w:t>
        <w:br/>
        <w:t>6. Add tests for missing client, FICA 409 and successful creation.</w:t>
        <w:br/>
        <w:t>7. Run typecheck/tests and report files changed.</w:t>
        <w:br/>
        <w:br/>
        <w:t>Do not change the underlying FICA business rule in this task unless required by the separate FICA remediation.</w:t>
      </w:r>
    </w:p>
    <w:p>
      <w:pPr>
        <w:pStyle w:val="Heading2"/>
      </w:pPr>
      <w:r>
        <w:t>G. Fix document IDOR / matter authorization</w:t>
      </w:r>
    </w:p>
    <w:p>
      <w:r>
        <w:rPr>
          <w:b/>
        </w:rPr>
        <w:t>Severity: HIGH SECURITY</w:t>
      </w:r>
    </w:p>
    <w:p>
      <w:r>
        <w:t>The audit identifies document routes that operate by document ID without consistently applying the matter-assignment check used elsewhere. Restricted roles may be able to read or modify documents belonging to unrelated matters.</w:t>
      </w:r>
    </w:p>
    <w:p>
      <w:r>
        <w:rPr>
          <w:b/>
        </w:rPr>
        <w:t xml:space="preserve">How to solve it: </w:t>
      </w:r>
      <w:r>
        <w:t>Centralize document-to-matter authorization and apply it to every read/write/action route before returning document data or mutating state. Tests should cover same-matter access and cross-matter denial for restricted roles.</w:t>
      </w:r>
    </w:p>
    <w:p>
      <w:r>
        <w:rPr>
          <w:b/>
        </w:rPr>
        <w:t>Copy into Kilo:</w:t>
      </w:r>
    </w:p>
    <w:p>
      <w:pPr>
        <w:pStyle w:val="KiloPrompt"/>
      </w:pPr>
      <w:r>
        <w:t>Fix APZ Legal document-level authorization / IDOR vulnerabilities.</w:t>
        <w:br/>
        <w:br/>
        <w:t>Audit locations include document GET/PATCH, versions, status, ai-assist, verify-citations, submit, send-signature, sign and archive routes in documents.ts.</w:t>
        <w:br/>
        <w:br/>
        <w:t>Tasks:</w:t>
        <w:br/>
        <w:t>1. Inspect the existing matter-access helper/check already used by safer document routes.</w:t>
        <w:br/>
        <w:t>2. Create/reuse one authoritative server-side helper that loads the document's matter and verifies the current user's access based on existing RBAC and matter assignment rules.</w:t>
        <w:br/>
        <w:t>3. Apply it consistently to EVERY document-by-id endpoint and document action endpoint before returning sensitive data or performing a mutation.</w:t>
        <w:br/>
        <w:t>4. Do not rely on frontend visibility.</w:t>
        <w:br/>
        <w:t>5. Preserve legitimate broader access for roles that already have firm-wide access according to existing RBAC.</w:t>
        <w:br/>
        <w:t>6. Return the project's standard 403/404 behavior without revealing existence of inaccessible records.</w:t>
        <w:br/>
        <w:t>7. Add authorization tests for super/admin/partner-style broad roles and candidate_attorney/paralegal/secretary restricted roles, including cross-matter attempts.</w:t>
        <w:br/>
        <w:t>8. Run typecheck/tests and summarize endpoint coverage so no document route is missed.</w:t>
        <w:br/>
        <w:br/>
        <w:t>Do not broaden any role's permissions.</w:t>
      </w:r>
    </w:p>
    <w:p>
      <w:pPr>
        <w:pStyle w:val="Heading2"/>
      </w:pPr>
      <w:r>
        <w:t>H. Fix research cross-matter data access</w:t>
      </w:r>
    </w:p>
    <w:p>
      <w:r>
        <w:rPr>
          <w:b/>
        </w:rPr>
        <w:t>Severity: HIGH SECURITY</w:t>
      </w:r>
    </w:p>
    <w:p>
      <w:r>
        <w:t>The audit reports that `/research/query` can retrieve vector chunks for an arbitrary `matterId` without verifying the caller has access to that matter.</w:t>
      </w:r>
    </w:p>
    <w:p>
      <w:r>
        <w:rPr>
          <w:b/>
        </w:rPr>
        <w:t xml:space="preserve">How to solve it: </w:t>
      </w:r>
      <w:r>
        <w:t>Authorize the matter before retrieval and preferably make the retrieval service require an authorized context rather than trusting arbitrary matter IDs.</w:t>
      </w:r>
    </w:p>
    <w:p>
      <w:r>
        <w:rPr>
          <w:b/>
        </w:rPr>
        <w:t>Copy into Kilo:</w:t>
      </w:r>
    </w:p>
    <w:p>
      <w:pPr>
        <w:pStyle w:val="KiloPrompt"/>
      </w:pPr>
      <w:r>
        <w:t>Fix APZ Legal cross-matter data exfiltration in research/RAG.</w:t>
        <w:br/>
        <w:br/>
        <w:t>Tasks:</w:t>
        <w:br/>
        <w:t>1. Inspect POST /research/query and retrieveForResearch / retrieval-service.</w:t>
        <w:br/>
        <w:t>2. Before any vector/document retrieval, verify that the authenticated user can access the requested matter using the same canonical matter-access rules as the rest of the application.</w:t>
        <w:br/>
        <w:t>3. Ensure restricted users cannot retrieve chunks, metadata, citations or internalResults from unassigned matters by supplying another matterId.</w:t>
        <w:br/>
        <w:t>4. Consider changing the retrieval-service interface so callers must pass an already-authorized matter context, reducing future bypass risk.</w:t>
        <w:br/>
        <w:t>5. Preserve valid firm-wide access for roles allowed by existing RBAC.</w:t>
        <w:br/>
        <w:t>6. Add tests for authorized retrieval, unauthorized cross-matter retrieval, missing matter, and no leakage in error responses.</w:t>
        <w:br/>
        <w:t>7. Run typecheck/tests and report root cause/files changed.</w:t>
        <w:br/>
        <w:br/>
        <w:t>Do not solve this only in the frontend.</w:t>
      </w:r>
    </w:p>
    <w:p>
      <w:pPr>
        <w:pStyle w:val="Heading2"/>
      </w:pPr>
      <w:r>
        <w:t>I. Secure provider confirmation and Microsoft integration</w:t>
      </w:r>
    </w:p>
    <w:p>
      <w:r>
        <w:rPr>
          <w:b/>
        </w:rPr>
        <w:t>Severity: HIGH SECURITY</w:t>
      </w:r>
    </w:p>
    <w:p>
      <w:r>
        <w:t>The audit reports forged provider-confirmation transitions, an unauthenticated Microsoft webhook without correct clientState/subscription validation, clientState persistence mismatch, and invalid Drizzle `.where({...} as any)` queries that can make Microsoft connection endpoints fail.</w:t>
      </w:r>
    </w:p>
    <w:p>
      <w:r>
        <w:rPr>
          <w:b/>
        </w:rPr>
        <w:t xml:space="preserve">How to solve it: </w:t>
      </w:r>
      <w:r>
        <w:t>Treat provider confirmation as a server/webhook-owned state transition; validate signed/provider-originated events. Persist the exact clientState sent to Microsoft and validate it on callbacks. Rewrite invalid Drizzle predicates with `and(eq(...))` using the project's schema.</w:t>
      </w:r>
    </w:p>
    <w:p>
      <w:r>
        <w:rPr>
          <w:b/>
        </w:rPr>
        <w:t>Copy into Kilo:</w:t>
      </w:r>
    </w:p>
    <w:p>
      <w:pPr>
        <w:pStyle w:val="KiloPrompt"/>
      </w:pPr>
      <w:r>
        <w:t>Fix the APZ Legal provider-operation and Microsoft Graph security/correctness defects as one focused integration remediation.</w:t>
        <w:br/>
        <w:br/>
        <w:t>Tasks:</w:t>
        <w:br/>
        <w:t>1. Provider operations: inspect status-transition authorization. Prevent ordinary legal-author users from manually setting a provider operation to provider_confirmed with an arbitrary providerEventId. Provider-confirmed/verified signature state must only be set by trusted system/provider callback paths that satisfy existing verification requirements.</w:t>
        <w:br/>
        <w:t>2. Microsoft subscription creation: persist the exact clientState actually sent to Microsoft Graph. Do not generate/store a different local value.</w:t>
        <w:br/>
        <w:t>3. Microsoft webhook: validate clientState and subscriptionId against the stored email connection/subscription before processing data notifications. Handle validation-token handshakes correctly if already supported.</w:t>
        <w:br/>
        <w:t>4. Make webhook batch processing resilient: malformed/unknown notifications should be rejected or skipped safely and must not crash the whole batch or violate NOT NULL constraints.</w:t>
        <w:br/>
        <w:t>5. Replace invalid Drizzle `.where({ ... } as any)` usage in Microsoft connection/disconnect/sync/OAuth callback paths with proper `and(eq(...), ...)` expressions.</w:t>
        <w:br/>
        <w:t>6. Add tests for forged provider confirmation, valid/invalid clientState, unknown subscription, malformed webhook item, and Microsoft connection queries.</w:t>
        <w:br/>
        <w:t>7. Run typecheck/tests and report any Microsoft-side subscription recreation required after deployment.</w:t>
        <w:br/>
        <w:br/>
        <w:t>Do not log OAuth tokens, secrets or sensitive email content.</w:t>
      </w:r>
    </w:p>
    <w:p>
      <w:pPr>
        <w:pStyle w:val="Heading2"/>
      </w:pPr>
      <w:r>
        <w:t>J. Lock down CORS and handle expired sessions globally</w:t>
      </w:r>
    </w:p>
    <w:p>
      <w:r>
        <w:rPr>
          <w:b/>
        </w:rPr>
        <w:t>Severity: HIGH</w:t>
      </w:r>
    </w:p>
    <w:p>
      <w:r>
        <w:t>The audit reports credentialed CORS reflecting arbitrary origins and no global SPA handling for 401/session expiry, leaving stale UI state instead of returning the user to login.</w:t>
      </w:r>
    </w:p>
    <w:p>
      <w:r>
        <w:rPr>
          <w:b/>
        </w:rPr>
        <w:t xml:space="preserve">How to solve it: </w:t>
      </w:r>
      <w:r>
        <w:t>Use an explicit allowlist from configuration for trusted production origins. Add a central API/query 401 handler that clears auth-sensitive client state and redirects to login without loops.</w:t>
      </w:r>
    </w:p>
    <w:p>
      <w:r>
        <w:rPr>
          <w:b/>
        </w:rPr>
        <w:t>Copy into Kilo:</w:t>
      </w:r>
    </w:p>
    <w:p>
      <w:pPr>
        <w:pStyle w:val="KiloPrompt"/>
      </w:pPr>
      <w:r>
        <w:t>Harden APZ Legal CORS and expired-session handling.</w:t>
        <w:br/>
        <w:br/>
        <w:t>Tasks:</w:t>
        <w:br/>
        <w:t>1. Inspect Express CORS configuration and all expected deployment origins.</w:t>
        <w:br/>
        <w:t>2. Replace `origin: true` credentialed CORS with an explicit allowlist driven by safe configuration. Production must allow only intended APZ Legal origins; preserve localhost/dev origins only in development.</w:t>
        <w:br/>
        <w:t>3. Reject unexpected origins correctly without breaking same-origin requests or Microsoft webhook server-to-server traffic.</w:t>
        <w:br/>
        <w:t>4. Inspect the frontend API client / React Query setup. Add one global 401/session-expiry path that clears stale authenticated state/query cache as appropriate and routes the user to login.</w:t>
        <w:br/>
        <w:t>5. Prevent redirect loops on public auth routes.</w:t>
        <w:br/>
        <w:t>6. Add tests for allowed/disallowed origins and an expired session.</w:t>
        <w:br/>
        <w:t>7. Run typecheck/tests/build and report config variables required.</w:t>
        <w:br/>
        <w:br/>
        <w:t>Do not use `*` with credentials.</w:t>
      </w:r>
    </w:p>
    <w:p>
      <w:pPr>
        <w:pStyle w:val="Heading2"/>
      </w:pPr>
      <w:r>
        <w:t>K. Clean deployed QA/regression data safely</w:t>
      </w:r>
    </w:p>
    <w:p>
      <w:r>
        <w:rPr>
          <w:b/>
        </w:rPr>
        <w:t>Severity: P2 / DATA</w:t>
      </w:r>
    </w:p>
    <w:p>
      <w:r>
        <w:t>The QA environment contains many regression/debug/duplicate records, making UAT confusing. This is a data-cleanliness issue; deletion must be carefully scoped.</w:t>
      </w:r>
    </w:p>
    <w:p>
      <w:r>
        <w:rPr>
          <w:b/>
        </w:rPr>
        <w:t xml:space="preserve">How to solve it: </w:t>
      </w:r>
      <w:r>
        <w:t>Build a dry-run cleanup path based on explicit QA markers/known seeded identifiers, with counts and dependencies. Do not delete real client/matter data by broad text matching.</w:t>
      </w:r>
    </w:p>
    <w:p>
      <w:r>
        <w:rPr>
          <w:b/>
        </w:rPr>
        <w:t>Copy into Kilo:</w:t>
      </w:r>
    </w:p>
    <w:p>
      <w:pPr>
        <w:pStyle w:val="KiloPrompt"/>
      </w:pPr>
      <w:r>
        <w:t>Prepare a SAFE cleanup for APZ Legal deployed QA/regression data.</w:t>
        <w:br/>
        <w:br/>
        <w:t>Known examples include records labelled [REGRESSION], Audit QA, DEBUG onboarding test, RAG TEST Matter, Test Client and QA client duplicates.</w:t>
        <w:br/>
        <w:br/>
        <w:t>Tasks:</w:t>
        <w:br/>
        <w:t>1. Inspect the schema and existing seed/test scripts to identify records created specifically by automated QA, regression or seed processes.</w:t>
        <w:br/>
        <w:t>2. Create a dry-run cleanup script that reports exactly which records would be removed, grouped by table/entity and identifier.</w:t>
        <w:br/>
        <w:t>3. Use explicit known test markers/seed identifiers. Do NOT use broad fuzzy matching that could catch legitimate client data.</w:t>
        <w:br/>
        <w:t>4. Respect dependencies and audit requirements. Do not delete immutable audit evidence if the product requires retention; instead propose an approved archival/anonymization approach.</w:t>
        <w:br/>
        <w:t>5. Default the script to DRY RUN. Require an explicit flag/environment confirmation for deletion.</w:t>
        <w:br/>
        <w:t>6. Do not execute destructive cleanup against production in this task.</w:t>
        <w:br/>
        <w:t>7. Add documentation for taking a DB backup first and verifying counts after cleanup.</w:t>
        <w:br/>
        <w:t>8. Report any records that cannot safely be distinguished from real data.</w:t>
        <w:br/>
        <w:br/>
        <w:t>Stop before deletion.</w:t>
      </w:r>
    </w:p>
    <w:p>
      <w:pPr>
        <w:pStyle w:val="Heading2"/>
      </w:pPr>
      <w:r>
        <w:t>L. Fix tasks, FICA, billing, appointments, visitors and client endpoint controls</w:t>
      </w:r>
    </w:p>
    <w:p>
      <w:r>
        <w:rPr>
          <w:b/>
        </w:rPr>
        <w:t>Severity: MEDIUM SECURITY / CORRECTNESS</w:t>
      </w:r>
    </w:p>
    <w:p>
      <w:r>
        <w:t>The audit identifies missing ownership/RBAC checks and validation across several operational APIs: tasks PATCH/DELETE, FICA reads, invoice-by-id, appointments, visitors mass assignment, and raw client compliance PATCH.</w:t>
      </w:r>
    </w:p>
    <w:p>
      <w:r>
        <w:rPr>
          <w:b/>
        </w:rPr>
        <w:t xml:space="preserve">How to solve it: </w:t>
      </w:r>
      <w:r>
        <w:t>Use existing authorization helpers and Zod schemas. Avoid one-off role logic where a canonical helper exists. Add audit logging to compliance changes and field allowlists to mutation endpoints.</w:t>
      </w:r>
    </w:p>
    <w:p>
      <w:r>
        <w:rPr>
          <w:b/>
        </w:rPr>
        <w:t>Copy into Kilo:</w:t>
      </w:r>
    </w:p>
    <w:p>
      <w:pPr>
        <w:pStyle w:val="KiloPrompt"/>
      </w:pPr>
      <w:r>
        <w:t>Remediate the APZ Legal medium-severity API authorization and validation findings.</w:t>
        <w:br/>
        <w:br/>
        <w:t>Scope:</w:t>
        <w:br/>
        <w:t>- Tasks: matter-task PATCH/DELETE authorization; POST /tasks validation.</w:t>
        <w:br/>
        <w:t>- FICA: enforce canReadClient on requirements/timeline/dashboard where applicable; prevent duplicate FICA document types with DB/application integrity.</w:t>
        <w:br/>
        <w:t>- Billing: invoice-by-id must follow the same role scope as invoice lists.</w:t>
        <w:br/>
        <w:t>- Appointments: today/upcoming/:id must enforce the existing ownership/role model.</w:t>
        <w:br/>
        <w:t>- Visitors: replace mass-assignment from `...req.body` with an explicit validated allowlist/schema.</w:t>
        <w:br/>
        <w:t>- Clients: validate and authorize PATCH /clients/:id/compliance and ensure the change is audit logged.</w:t>
        <w:br/>
        <w:br/>
        <w:t>Tasks:</w:t>
        <w:br/>
        <w:t>1. Reuse existing RBAC/access helpers rather than duplicating role checks.</w:t>
        <w:br/>
        <w:t>2. Add Zod or the project's existing request validation to all listed mutation endpoints.</w:t>
        <w:br/>
        <w:t>3. Add DB-level uniqueness for FICA `(client_id,type)` only if it matches the current schema/business rule; provide a safe migration and handle existing duplicates.</w:t>
        <w:br/>
        <w:t>4. Add API tests for allowed and denied roles/ownership plus invalid payloads.</w:t>
        <w:br/>
        <w:t>5. Run typecheck/tests and report migrations separately.</w:t>
        <w:br/>
        <w:br/>
        <w:t>Do not change unrelated endpoints.</w:t>
      </w:r>
    </w:p>
    <w:p>
      <w:pPr>
        <w:pStyle w:val="Heading2"/>
      </w:pPr>
      <w:r>
        <w:t>M. Fix billing numbering, database integrity and vector schema drift</w:t>
      </w:r>
    </w:p>
    <w:p>
      <w:r>
        <w:rPr>
          <w:b/>
        </w:rPr>
        <w:t>Severity: MEDIUM / DATA</w:t>
      </w:r>
    </w:p>
    <w:p>
      <w:r>
        <w:t>The audit reports invoice numbers generated from `count(*) + 1`, no foreign keys across the schema, missing indexes, and vector-index definitions that do not match the live ivfflat/opclass setup.</w:t>
      </w:r>
    </w:p>
    <w:p>
      <w:r>
        <w:rPr>
          <w:b/>
        </w:rPr>
        <w:t xml:space="preserve">How to solve it: </w:t>
      </w:r>
      <w:r>
        <w:t>Replace invoice numbering with a concurrency-safe DB mechanism. Reconcile Drizzle schema with the live vector index. Add high-value FKs/indexes incrementally after checking orphaned data; do not blindly push schema changes to production.</w:t>
      </w:r>
    </w:p>
    <w:p>
      <w:r>
        <w:rPr>
          <w:b/>
        </w:rPr>
        <w:t>Copy into Kilo:</w:t>
      </w:r>
    </w:p>
    <w:p>
      <w:pPr>
        <w:pStyle w:val="KiloPrompt"/>
      </w:pPr>
      <w:r>
        <w:t>Fix APZ Legal database correctness issues without destructive schema changes.</w:t>
        <w:br/>
        <w:br/>
        <w:t>Tasks:</w:t>
        <w:br/>
        <w:t>1. Billing: replace `count(*) + 1` invoice numbering with a concurrency-safe sequence/identity/advisory-lock approach compatible with the existing invoice-number format and UNIQUE constraint.</w:t>
        <w:br/>
        <w:t>2. Inspect live/schema expectations for pgvector indexes. Update the Drizzle schema/migration so vector indexes use the correct cosine opclass/index method matching the intended live database.</w:t>
        <w:br/>
        <w:t>3. Audit the most important relationship columns (sessions.user_id, matters.client_id, documents.matter_id, FICA relationships, audit entity lookups, etc.) for missing indexes and foreign-key integrity.</w:t>
        <w:br/>
        <w:t>4. Before adding FKs, create a diagnostic query/script for orphaned rows. Do not delete or rewrite production data automatically.</w:t>
        <w:br/>
        <w:t>5. Produce explicit migrations rather than relying on an unsafe blind schema push.</w:t>
        <w:br/>
        <w:t>6. Add concurrency test for invoice numbering and migration/schema tests where available.</w:t>
        <w:br/>
        <w:t>7. Run typecheck/tests and report required migration order and rollback considerations.</w:t>
        <w:br/>
        <w:br/>
        <w:t>Do not execute migrations against production automatically.</w:t>
      </w:r>
    </w:p>
    <w:p>
      <w:pPr>
        <w:pStyle w:val="Heading2"/>
      </w:pPr>
      <w:r>
        <w:t>N. Harden email ingestion and attachment promotion</w:t>
      </w:r>
    </w:p>
    <w:p>
      <w:r>
        <w:rPr>
          <w:b/>
        </w:rPr>
        <w:t>Severity: MEDIUM SECURITY</w:t>
      </w:r>
    </w:p>
    <w:p>
      <w:r>
        <w:t>The audit reports that email ingestion can accept arbitrary spoofed correspondence and auto-link it to matters, while attachment promotion lacks legal-author authorization and is non-transactional.</w:t>
      </w:r>
    </w:p>
    <w:p>
      <w:r>
        <w:rPr>
          <w:b/>
        </w:rPr>
        <w:t xml:space="preserve">How to solve it: </w:t>
      </w:r>
      <w:r>
        <w:t>Authenticate/validate ingestion according to the intended trusted source, validate payloads and matter-linking, gate promotion by legal-author role, and use a transaction for multi-step promotion.</w:t>
      </w:r>
    </w:p>
    <w:p>
      <w:r>
        <w:rPr>
          <w:b/>
        </w:rPr>
        <w:t>Copy into Kilo:</w:t>
      </w:r>
    </w:p>
    <w:p>
      <w:pPr>
        <w:pStyle w:val="KiloPrompt"/>
      </w:pPr>
      <w:r>
        <w:t>Secure APZ Legal email ingestion and attachment promotion.</w:t>
        <w:br/>
        <w:br/>
        <w:t>Tasks:</w:t>
        <w:br/>
        <w:t>1. Inspect POST /emails/ingest and determine the intended trusted caller/source from existing code/config.</w:t>
        <w:br/>
        <w:t>2. Add authentication/source verification appropriate to that design; do not leave arbitrary public callers able to create correspondence.</w:t>
        <w:br/>
        <w:t>3. Validate the ingest payload and prevent untrusted matter auto-linking.</w:t>
        <w:br/>
        <w:t>4. Ensure attachment promotion requires the existing legal-author permission/role.</w:t>
        <w:br/>
        <w:t>5. Wrap attachment promotion and its related DB updates in a transaction so partial promotion cannot occur.</w:t>
        <w:br/>
        <w:t>6. Preserve audit logging and add missing audit events where material.</w:t>
        <w:br/>
        <w:t>7. Add tests for unauthorized ingest, malformed/spoofed data, authorized ingest, unauthorized promotion and transaction rollback.</w:t>
        <w:br/>
        <w:t>8. Run typecheck/tests and document any external integration configuration required.</w:t>
        <w:br/>
        <w:br/>
        <w:t>Do not hard-code shared secrets.</w:t>
      </w:r>
    </w:p>
    <w:p>
      <w:pPr>
        <w:pStyle w:val="Heading2"/>
      </w:pPr>
      <w:r>
        <w:t>O. Improve sensitive-data protection</w:t>
      </w:r>
    </w:p>
    <w:p>
      <w:r>
        <w:rPr>
          <w:b/>
        </w:rPr>
        <w:t>Severity: MEDIUM / PRIVACY</w:t>
      </w:r>
    </w:p>
    <w:p>
      <w:r>
        <w:t>The audit notes that multiple categories of sensitive client/legal content are stored in plaintext, while OAuth tokens are encrypted. Encryption-at-rest design needs to be deliberate because searchable/queryable fields may require different treatment.</w:t>
      </w:r>
    </w:p>
    <w:p>
      <w:r>
        <w:rPr>
          <w:b/>
        </w:rPr>
        <w:t xml:space="preserve">How to solve it: </w:t>
      </w:r>
      <w:r>
        <w:t>First inventory and classify fields. Use application-layer envelope encryption or database controls only where compatible with query needs, with key rotation/versioning and migration planning. Avoid an ad-hoc encryption change that makes data unrecoverable.</w:t>
      </w:r>
    </w:p>
    <w:p>
      <w:r>
        <w:rPr>
          <w:b/>
        </w:rPr>
        <w:t>Copy into Kilo:</w:t>
      </w:r>
    </w:p>
    <w:p>
      <w:pPr>
        <w:pStyle w:val="KiloPrompt"/>
      </w:pPr>
      <w:r>
        <w:t>Design and implement a safe first phase of APZ Legal sensitive-data-at-rest protection.</w:t>
        <w:br/>
        <w:br/>
        <w:t>Audit scope includes client ID/passport numbers, related-party IDs, email bodies, document content and AI queries/responses.</w:t>
        <w:br/>
        <w:br/>
        <w:t>Tasks:</w:t>
        <w:br/>
        <w:t>1. Inventory these fields in the schema and identify which are searched, indexed, joined, exported or required for legal/audit workflows.</w:t>
        <w:br/>
        <w:t>2. Reuse the project's existing cryptographic patterns where appropriate, but do not reuse a hard-coded salt/key design.</w:t>
        <w:br/>
        <w:t>3. Propose a versioned encryption strategy with keys supplied only through secret configuration, plus rotation and migration support.</w:t>
        <w:br/>
        <w:t>4. Implement the safest high-value fields first only if migration/backward compatibility can be guaranteed. Otherwise produce the migration plan and supporting abstraction without transforming live data.</w:t>
        <w:br/>
        <w:t>5. Ensure logs/API errors never expose decrypted values.</w:t>
        <w:br/>
        <w:t>6. Add tests for encrypt/decrypt, wrong key/version behavior and backward-compatible reads if migration is implemented.</w:t>
        <w:br/>
        <w:t>7. Report operational key-management requirements.</w:t>
        <w:br/>
        <w:br/>
        <w:t>Do not encrypt fields blindly if doing so would break required exact-match/search behavior; document those cases.</w:t>
      </w:r>
    </w:p>
    <w:p>
      <w:pPr>
        <w:pStyle w:val="Heading2"/>
      </w:pPr>
      <w:r>
        <w:t>P. Add pagination and query bounds</w:t>
      </w:r>
    </w:p>
    <w:p>
      <w:r>
        <w:rPr>
          <w:b/>
        </w:rPr>
        <w:t>Severity: MEDIUM / PERFORMANCE</w:t>
      </w:r>
    </w:p>
    <w:p>
      <w:r>
        <w:t>Many list endpoints are unbounded and several perform N+1 enrichment queries. Productivity date ranges are uncapped. This can become a performance/DoS problem as data grows.</w:t>
      </w:r>
    </w:p>
    <w:p>
      <w:r>
        <w:rPr>
          <w:b/>
        </w:rPr>
        <w:t xml:space="preserve">How to solve it: </w:t>
      </w:r>
      <w:r>
        <w:t>Introduce backward-compatible pagination and sane maximum limits, cap date ranges, and batch/join common enrichment queries. Preserve existing UI by updating clients together with APIs.</w:t>
      </w:r>
    </w:p>
    <w:p>
      <w:r>
        <w:rPr>
          <w:b/>
        </w:rPr>
        <w:t>Copy into Kilo:</w:t>
      </w:r>
    </w:p>
    <w:p>
      <w:pPr>
        <w:pStyle w:val="KiloPrompt"/>
      </w:pPr>
      <w:r>
        <w:t>Improve APZ Legal API scalability for unbounded list endpoints.</w:t>
        <w:br/>
        <w:br/>
        <w:t>Audit scope includes documents, knowledge, clients, tasks, audit logs, invoices, time entries, conflicts, provider operations, visitors and N+1 enrichment on major lists. Productivity also needs a maximum date range.</w:t>
        <w:br/>
        <w:br/>
        <w:t>Tasks:</w:t>
        <w:br/>
        <w:t>1. Identify the shared list/query patterns and existing frontend consumers.</w:t>
        <w:br/>
        <w:t>2. Add consistent pagination parameters with safe defaults and hard maximum page sizes.</w:t>
        <w:br/>
        <w:t>3. Return pagination metadata in a backward-compatible way or update all affected frontend callers in the same change.</w:t>
        <w:br/>
        <w:t>4. Add a reasonable maximum productivity/report date range and return a clear validation error for excessive ranges.</w:t>
        <w:br/>
        <w:t>5. Replace obvious N+1 enrich loops with joins/batched queries where safe.</w:t>
        <w:br/>
        <w:t>6. Add tests for default limits, max limits, page navigation and excessive date ranges.</w:t>
        <w:br/>
        <w:t>7. Measure/query-log before/after for at least matters/documents/tasks or the highest-volume lists.</w:t>
        <w:br/>
        <w:t>8. Run typecheck/tests.</w:t>
        <w:br/>
        <w:br/>
        <w:t>Do not load all rows into memory and paginate in application code.</w:t>
      </w:r>
    </w:p>
    <w:p>
      <w:pPr>
        <w:pStyle w:val="Heading2"/>
      </w:pPr>
      <w:r>
        <w:t>Q. Frontend resilience: error boundaries, async errors, toast delay and media cleanup</w:t>
      </w:r>
    </w:p>
    <w:p>
      <w:r>
        <w:rPr>
          <w:b/>
        </w:rPr>
        <w:t>Severity: MEDIUM / UX</w:t>
      </w:r>
    </w:p>
    <w:p>
      <w:r>
        <w:t>The audit flags unhandled async rejections, no error boundaries, an extremely long toast removal delay, and a potential microphone stream leak if MediaRecorder creation fails.</w:t>
      </w:r>
    </w:p>
    <w:p>
      <w:r>
        <w:rPr>
          <w:b/>
        </w:rPr>
        <w:t xml:space="preserve">How to solve it: </w:t>
      </w:r>
      <w:r>
        <w:t>Create shared error handling rather than scattered catches, add route/app-level error boundaries, restore normal toast lifetime, and always stop acquired media tracks on failure/unmount.</w:t>
      </w:r>
    </w:p>
    <w:p>
      <w:r>
        <w:rPr>
          <w:b/>
        </w:rPr>
        <w:t>Copy into Kilo:</w:t>
      </w:r>
    </w:p>
    <w:p>
      <w:pPr>
        <w:pStyle w:val="KiloPrompt"/>
      </w:pPr>
      <w:r>
        <w:t>Harden APZ Legal frontend resilience.</w:t>
        <w:br/>
        <w:br/>
        <w:t>Tasks:</w:t>
        <w:br/>
        <w:t>1. Inspect raw fetch helpers and void-called async handlers in settings, email and calendar pages. Route errors through the existing toast/error pattern and avoid unhandled promise rejections.</w:t>
        <w:br/>
        <w:t>2. Add an appropriate top-level/route error boundary with a professional recovery UI and logging hook.</w:t>
        <w:br/>
        <w:t>3. Fix the toast removal delay currently configured around 1,000,000 ms. Use a normal existing product duration and ensure important errors remain readable without persisting for ~17 minutes.</w:t>
        <w:br/>
        <w:t>4. Inspect voice transcription MediaRecorder setup. If recorder construction/start fails after getUserMedia succeeds, stop every acquired track and clear references. Also clean up on unmount/cancel.</w:t>
        <w:br/>
        <w:t>5. Add tests where practical for rejected async operations and media cleanup.</w:t>
        <w:br/>
        <w:t>6. Run typecheck/tests/build and report files changed.</w:t>
        <w:br/>
        <w:br/>
        <w:t>Do not redesign the UI.</w:t>
      </w:r>
    </w:p>
    <w:p>
      <w:pPr>
        <w:pStyle w:val="Heading2"/>
      </w:pPr>
      <w:r>
        <w:t>R. Improve AI Assistant context/history presentation</w:t>
      </w:r>
    </w:p>
    <w:p>
      <w:r>
        <w:rPr>
          <w:b/>
        </w:rPr>
        <w:t>Severity: P3 UX</w:t>
      </w:r>
    </w:p>
    <w:p>
      <w:r>
        <w:t>End-user QA found raw retrieval blocks, repeated document chunks and concatenated metadata such as `Briefly summarise.9/17/2026low` exposed in the main conversation. The response itself worked, but the presentation is noisy.</w:t>
      </w:r>
    </w:p>
    <w:p>
      <w:r>
        <w:rPr>
          <w:b/>
        </w:rPr>
        <w:t xml:space="preserve">How to solve it: </w:t>
      </w:r>
      <w:r>
        <w:t>Separate user-visible chat content from debug/retrieval metadata. Deduplicate source chunks, format citations/context compactly, and keep raw retrieval details behind a developer/debug affordance if needed.</w:t>
      </w:r>
    </w:p>
    <w:p>
      <w:r>
        <w:rPr>
          <w:b/>
        </w:rPr>
        <w:t>Copy into Kilo:</w:t>
      </w:r>
    </w:p>
    <w:p>
      <w:pPr>
        <w:pStyle w:val="KiloPrompt"/>
      </w:pPr>
      <w:r>
        <w:t>Polish the APZ Legal AI Assistant conversation UI without changing RAG correctness.</w:t>
        <w:br/>
        <w:br/>
        <w:t>Verified UX issue:</w:t>
        <w:br/>
        <w:t>- The main chat/history exposes large raw retrieval blocks, repeated document chunks and concatenated metadata such as prompt/date/risk text.</w:t>
        <w:br/>
        <w:t>- The AI answer itself is usable.</w:t>
        <w:br/>
        <w:br/>
        <w:t>Tasks:</w:t>
        <w:br/>
        <w:t>1. Trace the AI response/history data model and rendering components.</w:t>
        <w:br/>
        <w:t>2. Separate user message, assistant answer, source citations/context summary, metadata and debug retrieval payloads.</w:t>
        <w:br/>
        <w:t>3. Do not render raw internal retrieval blocks in the normal legal-user conversation.</w:t>
        <w:br/>
        <w:t>4. Deduplicate repeated chunks/sources and show concise source labels/citations using the app's existing design system.</w:t>
        <w:br/>
        <w:t>5. Fix missing separators/formatting between prompt, date, risk level and other metadata.</w:t>
        <w:br/>
        <w:t>6. If raw retrieval context is useful for developers, place it behind a dev-only/debug disclosure rather than removing observability.</w:t>
        <w:br/>
        <w:t>7. Preserve stored conversation history and RAG grounding.</w:t>
        <w:br/>
        <w:t>8. Test with a normal query, multiple sources, repeated chunks and empty/no-source cases.</w:t>
        <w:br/>
        <w:t>9. Run typecheck/tests/build and report screenshots/manual verification steps.</w:t>
        <w:br/>
        <w:br/>
        <w:t>Do not alter the AI prompt or retrieval ranking unless required to fix duplicate source records.</w:t>
      </w:r>
    </w:p>
    <w:p>
      <w:pPr>
        <w:pStyle w:val="Heading2"/>
      </w:pPr>
      <w:r>
        <w:t>S. Security headers, dependency and API-spec hardening</w:t>
      </w:r>
    </w:p>
    <w:p>
      <w:r>
        <w:rPr>
          <w:b/>
        </w:rPr>
        <w:t>Severity: LOW -&gt; HARDENING</w:t>
      </w:r>
    </w:p>
    <w:p>
      <w:r>
        <w:t>The audit identifies missing HSTS/CSP/frame/content-type headers, exposed `X-Powered-By`, moderate dependency advisories, and an OpenAPI document that lacks security schemes and omits implemented endpoints.</w:t>
      </w:r>
    </w:p>
    <w:p>
      <w:r>
        <w:rPr>
          <w:b/>
        </w:rPr>
        <w:t xml:space="preserve">How to solve it: </w:t>
      </w:r>
      <w:r>
        <w:t>Apply headers carefully so Microsoft/OAuth/storage flows are not broken; patch dependencies to compatible versions; bring OpenAPI authentication and endpoint coverage in line with reality.</w:t>
      </w:r>
    </w:p>
    <w:p>
      <w:r>
        <w:rPr>
          <w:b/>
        </w:rPr>
        <w:t>Copy into Kilo:</w:t>
      </w:r>
    </w:p>
    <w:p>
      <w:pPr>
        <w:pStyle w:val="KiloPrompt"/>
      </w:pPr>
      <w:r>
        <w:t>Harden APZ Legal HTTP headers, dependencies and OpenAPI documentation.</w:t>
        <w:br/>
        <w:br/>
        <w:t>Tasks:</w:t>
        <w:br/>
        <w:t>1. Disable Express X-Powered-By.</w:t>
        <w:br/>
        <w:t>2. Add production security headers through the existing Express/Caddy architecture: HSTS, X-Content-Type-Options, frame protection/frame-ancestors and a CSP compatible with the actual frontend assets, storage endpoints and OAuth integrations.</w:t>
        <w:br/>
        <w:t>3. Remove unnecessary third-party font dependency if it complicates CSP, or explicitly allow only the required trusted source.</w:t>
        <w:br/>
        <w:t>4. Run the production dependency audit and apply safe compatible fixes/overrides for the reported moderate `qs` advisories without breaking Express.</w:t>
        <w:br/>
        <w:t>5. Add OpenAPI securitySchemes for the real session/auth model and mark protected operations correctly.</w:t>
        <w:br/>
        <w:t>6. Compare implemented routes to the spec and add the missing high-value endpoints; review schemas so sensitive fields are not documented/exposed unnecessarily.</w:t>
        <w:br/>
        <w:t>7. Run typecheck/tests/build and validate the deployed headers with curl/browser devtools.</w:t>
        <w:br/>
        <w:br/>
        <w:t>Do not deploy a CSP that breaks the application; start from observed required origins.</w:t>
      </w:r>
    </w:p>
    <w:p>
      <w:pPr>
        <w:pStyle w:val="Heading2"/>
      </w:pPr>
      <w:r>
        <w:t>T. Monitoring and CI/CD</w:t>
      </w:r>
    </w:p>
    <w:p>
      <w:r>
        <w:rPr>
          <w:b/>
        </w:rPr>
        <w:t>Severity: OPS HARDENING</w:t>
      </w:r>
    </w:p>
    <w:p>
      <w:r>
        <w:t>The audit found container health checks but no APZ app metrics/alerting target and a manual Docker Compose deployment process.</w:t>
      </w:r>
    </w:p>
    <w:p>
      <w:r>
        <w:rPr>
          <w:b/>
        </w:rPr>
        <w:t xml:space="preserve">How to solve it: </w:t>
      </w:r>
      <w:r>
        <w:t>Expose useful application metrics without leaking client data, add Prometheus scrape configuration/alerts, and create a CI pipeline for typecheck/tests/build/security checks before controlled deployment.</w:t>
      </w:r>
    </w:p>
    <w:p>
      <w:r>
        <w:rPr>
          <w:b/>
        </w:rPr>
        <w:t>Copy into Kilo:</w:t>
      </w:r>
    </w:p>
    <w:p>
      <w:pPr>
        <w:pStyle w:val="KiloPrompt"/>
      </w:pPr>
      <w:r>
        <w:t>Add production observability and a safe CI/CD foundation for APZ Legal.</w:t>
        <w:br/>
        <w:br/>
        <w:t>Tasks:</w:t>
        <w:br/>
        <w:t>1. Inspect existing healthz, logging, Docker Compose and host Prometheus/Grafana conventions.</w:t>
        <w:br/>
        <w:t>2. Add an application metrics endpoint or compatible instrumentation for request rate, latency, 5xx rate, auth failures, rejected matter creation, storage failures and AI/provider failures. Do not include client names, matter titles, document content, emails or other PII in labels.</w:t>
        <w:br/>
        <w:t>3. Add scrape configuration/example and alert rules for sustained 5xx, app down, storage failures and abnormal auth failures.</w:t>
        <w:br/>
        <w:t>4. Create a CI workflow that runs install with lockfile, typecheck, tests, production build and dependency/security checks.</w:t>
        <w:br/>
        <w:t>5. Keep deployment secrets outside the repo. Do not automatically deploy to production unless an existing approved deployment mechanism already exists.</w:t>
        <w:br/>
        <w:t>6. Document a controlled deployment + rollback procedure.</w:t>
        <w:br/>
        <w:t>7. Run local validation and report files changed plus any host configuration I must apply manually.</w:t>
        <w:br/>
        <w:br/>
        <w:t>Do not expose `/metrics` publicly without appropriate network/access controls.</w:t>
      </w:r>
    </w:p>
    <w:p>
      <w:pPr>
        <w:pStyle w:val="Heading1"/>
      </w:pPr>
      <w:r>
        <w:t>3. Retest checklist after remediation</w:t>
      </w:r>
    </w:p>
    <w:p>
      <w:pPr>
        <w:pStyle w:val="ListBullet"/>
      </w:pPr>
      <w:r>
        <w:t>Demo/Dev Mode accounts remain available as intentionally designed; each selected demo account authenticates as the exact selected identity with the correct role and permissions.</w:t>
      </w:r>
    </w:p>
    <w:p>
      <w:pPr>
        <w:pStyle w:val="ListBullet"/>
      </w:pPr>
      <w:r>
        <w:t>Every Demo/Dev Mode identity returns the selected identity and correct role from /api/auth/me, with no unintended super_admin fallback or privilege escalation.</w:t>
      </w:r>
    </w:p>
    <w:p>
      <w:pPr>
        <w:pStyle w:val="ListBullet"/>
      </w:pPr>
      <w:r>
        <w:t>Client -&gt; Matter creation follows one documented FICA rule and gives actionable validation/error feedback.</w:t>
      </w:r>
    </w:p>
    <w:p>
      <w:pPr>
        <w:pStyle w:val="ListBullet"/>
      </w:pPr>
      <w:r>
        <w:t>Restricted users cannot access documents or research results from matters they are not authorized to access.</w:t>
      </w:r>
    </w:p>
    <w:p>
      <w:pPr>
        <w:pStyle w:val="ListBullet"/>
      </w:pPr>
      <w:r>
        <w:t>Document/FICA/knowledge upload and download work end-to-end in the deployed browser.</w:t>
      </w:r>
    </w:p>
    <w:p>
      <w:pPr>
        <w:pStyle w:val="ListBullet"/>
      </w:pPr>
      <w:r>
        <w:t>Microsoft webhook/provider transitions reject forged or mismatched events and valid integration flows still work.</w:t>
      </w:r>
    </w:p>
    <w:p>
      <w:pPr>
        <w:pStyle w:val="ListBullet"/>
      </w:pPr>
      <w:r>
        <w:t>Expired sessions return the user cleanly to login; unexpected CORS origins are rejected.</w:t>
      </w:r>
    </w:p>
    <w:p>
      <w:pPr>
        <w:pStyle w:val="ListBullet"/>
      </w:pPr>
      <w:r>
        <w:t>QA/regression data cleanup is performed only after backup and dry-run review.</w:t>
      </w:r>
    </w:p>
    <w:p>
      <w:pPr>
        <w:pStyle w:val="ListBullet"/>
      </w:pPr>
      <w:r>
        <w:t>Database backup is scheduled and a restore drill succeeds; Git has a safe private history with secrets excluded.</w:t>
      </w:r>
    </w:p>
    <w:p>
      <w:pPr>
        <w:pStyle w:val="ListBullet"/>
      </w:pPr>
      <w:r>
        <w:t>AI chat shows clean answers and concise sources without raw retrieval payloads.</w:t>
      </w:r>
    </w:p>
    <w:p>
      <w:pPr>
        <w:pStyle w:val="ListBullet"/>
      </w:pPr>
      <w:r>
        <w:t>Previously untested QA workflows are rerun: logout/reset, onboarding, document lifecycle, AI generation, fresh RAG, research, time tracking, calendar, court management, profile/security, search, responsive UI and multi-user isolation.</w:t>
      </w:r>
    </w:p>
    <w:p>
      <w:pPr>
        <w:pStyle w:val="Heading1"/>
      </w:pPr>
      <w:r>
        <w:t>4. Suggested execution sequence in VS Code</w:t>
      </w:r>
    </w:p>
    <w:p>
      <w:r>
        <w:t>Section A is intentionally out of scope because demo accounts / Dev Mode are being retained. Start with B -&gt; C. Then complete D -&gt; E -&gt; F so QA can trust demo identity mapping and the core client-to-matter flow. Next complete G -&gt; J before broader acceptance testing because these are authorization/integration security issues. Then work through K -&gt; Q, followed by R -&gt; T as UX and production-hardening work. After each prompt, review Kilo's diff rather than accepting changes blindly.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APZ Legal - Consolidated Bug Remediation &amp; Kilo Prompts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loPrompt">
    <w:name w:val="Kilo Prompt"/>
    <w:pPr>
      <w:spacing w:after="100"/>
      <w:ind w:left="259"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