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sz w:val="56"/>
          <w:szCs w:val="56"/>
        </w:rPr>
        <w:t xml:space="preserve">站内转账（P2P）</w:t>
      </w:r>
    </w:p>
    <w:p>
      <w:pPr>
        <w:spacing w:after="0" w:before="12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color w:val="555555"/>
          <w:sz w:val="36"/>
          <w:szCs w:val="36"/>
        </w:rPr>
        <w:t xml:space="preserve">产品需求文档 · PRD</w:t>
      </w:r>
    </w:p>
    <w:p>
      <w:pPr>
        <w:spacing w:after="0" w:before="12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sz w:val="26"/>
          <w:szCs w:val="26"/>
        </w:rPr>
        <w:t xml:space="preserve">版本 V1.0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日期：2026-08-24　|　作者：Rhys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需求类型：0→1　|　规模：L　|　依据：规则台账 v1.7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一、需求分析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1.1 用户分析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目标用户：平台已注册并完成登录的用户。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核心场景：用户需向平台内其他用户转移资产，典型如朋友间 AA、借还款、社群/团队打款等，且希望免手续费、实时到账、无需填写链上地址。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用户痛点：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走链上提现需选择网络、填写地址、支付网络手续费、等待区块确认；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链上地址一旦填错，资产不可逆丢失，操作门槛与风险较高。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产品价值：以「仅凭对方 UID、免费、实时」的方式完成站内资金流转，降低操作成本与出错风险，提升平台内资金流转效率与用户黏性，沉淀站内资金。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1.2 竞品分析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【待补充】——本次需求未开展竞品调研。后续如需，可补充主流交易所站内转账/支付类产品（如币安 Pay、OKX 内部转账等）的对比分析。</w:t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二、产品概述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 产品逻辑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2.1.1 主流程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入口：用户在【资产】页点击【提现】，选择提现方式（链上提现 / 内部转账），选择【内部转账】进入本流程。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发起：选择币种 → 输入收款人 UID（系统实时前置校验该 UID 是否存在）→ 输入转账数量（前置校验可用余额）→ 填写留言（选填，最多 20 字）。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确认与验证：进入【确认并验证】页/弹窗，展示转账摘要（收款方 UID、免手续费、实际到账、实时到账·不可撤销），并完成安全验证。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执行：系统以强原子方式执行「付款方扣款 + 收款方入账」，两者同成同败。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结果与查询：展示转账结果（成功页含留言 / 失败页明确未扣款），用户可在转账记录中查看（仅成功记录），并进入收款人/付款人各自视角的详情页。</w:t>
      </w:r>
    </w:p>
    <w:p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/>
      </w:r>
    </w:p>
    <w:p>
      <w:pPr>
        <w:spacing w:after="12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主流程步骤概览：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960"/>
      </w:tblGrid>
      <w:tr>
        <w:trPr>
          <w:tblHeader/>
        </w:trPr>
        <w:tc>
          <w:tcPr>
            <w:tcW w:type="dxa" w:w="14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环节</w:t>
            </w:r>
          </w:p>
        </w:tc>
        <w:tc>
          <w:tcPr>
            <w:tcW w:type="dxa" w:w="4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用户动作</w:t>
            </w:r>
          </w:p>
        </w:tc>
        <w:tc>
          <w:tcPr>
            <w:tcW w:type="dxa" w:w="39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入口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资产页点「提现」→ 选「内部转账」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App 弹出方式选择弹窗；Web 以 Tab 区分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输入收款人 UID / 数量 / 留言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是否存在、余额是否充足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确认验证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核对摘要 + 输入验证码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校验邮箱验证码（及 2FA）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执行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强原子执行：扣款 + 入账，同成同败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查看结果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成功即时到账 / 失败整体回滚未扣款</w:t>
            </w:r>
          </w:p>
        </w:tc>
      </w:tr>
    </w:tbl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2.1.2 订单状态机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前置拦截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（余额不足 / UID 不存在）：在发起页提交前阻断，不生成订单。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处理中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：原子事务执行中（实时，通常极短暂）。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成功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：扣款腿与入账腿均成功，资产实时到账。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失败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：系统异常/网络超时，整体回滚，用户未扣款。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说明：因账务强原子，系统不存在「已扣未入」中间态。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2.2 功能架构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C 端：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提现入口区分 / 内部转账发起 / 安全验证 / 转账结果 / 转账记录 / 收付双视角详情。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转账流水查询 / 状态监控（成功 · 处理中 · 失败），仅查询监控，无人工补账处置。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2.3 术语解释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术语</w:t>
            </w:r>
          </w:p>
        </w:tc>
        <w:tc>
          <w:tcPr>
            <w:tcW w:type="dxa" w:w="71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解释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站内转账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平台内用户之间的资金划转，不上链、实时到账、免手续费。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平台用户唯一标识，内部转账收款人的唯一识别方式。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 / 入账腿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一笔转账中「付款方扣款」与「收款方入账」两个动作。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扣款腿与入账腿同成同败，绝不出现「已扣未入」。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身份验证器（如 Google Authenticator）生成的动态验证码。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前置拦截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在发起页提交前即校验并阻断（如余额不足、UID 不存在），不生成订单。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2.4 重要信息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项</w:t>
            </w:r>
          </w:p>
        </w:tc>
        <w:tc>
          <w:tcPr>
            <w:tcW w:type="dxa" w:w="63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结论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手续费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不收取，收款方到账金额 = 付款方转账数量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到账时效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可否撤销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不可撤销，无撤销/退回功能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收款人识别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仅支持 UID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名称展示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全流程只显 UID，不展示昵称/实名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限额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不做限额（单笔/单日均不限）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KYC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 KYC 验证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风控拦截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当前版本不做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地区限制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账务一致性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强原子（同成同败）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2.5 上线节奏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一期：内部转账（本文档范围）。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链上提现：入口已与内部转账并列展示，其具体流程不在本次需求范围内。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三、需求说明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3.1 功能列表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760"/>
        <w:gridCol w:w="100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功能</w:t>
            </w:r>
          </w:p>
        </w:tc>
        <w:tc>
          <w:tcPr>
            <w:tcW w:type="dxa" w:w="57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说明</w:t>
            </w:r>
          </w:p>
        </w:tc>
        <w:tc>
          <w:tcPr>
            <w:tcW w:type="dxa" w:w="1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优先级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提现入口区分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提现下分「链上提现 / 内部转账」；Web 以 Tab 区分，App 点提现弹窗二选一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内部转账发起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选币种 + 输入收款人 UID + 数量 + 留言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前置校验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是否存在，不存在则拦截，仅返回是否有效、不返回名称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余额前置拦截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余额不足在发起页拦截（下一步置灰 + 行内提示），不生成订单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安全验证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2FA：邮箱验证码 + 2FA 双重；未绑 2FA：仅邮箱验证码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实时到账与结果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强原子执行，成功/失败结果页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转账记录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仅展示成功转账记录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收付双视角详情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转出（付款人视角）/ 转入（收款人视角）详情页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收付双方可见，详情页 + 结果页展示，最多 20 字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管理后台流水监控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流水查询 + 状态监控（仅查询，无人工补账）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 页面交互流程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3.2.1 App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资产页 →（点提现，底部弹窗二选一）→ 内部转账发起页 → 确认并验证页（摘要 + 安全验证合一）→ 结果页 → 转账记录 → 收/付详情页。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说明：App 已取消独立「确认转账」页，发起页「下一步」直达「确认并验证」页，减少一步操作。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3.2.2 Web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提现页（左侧步骤条：① 选择币种 → ② 选择收款人；收款人处以 Tab 区分「链上提现 / 内部转账」）→ 内部转账表单 → 确认弹窗（摘要 + 验证合一）→ 结果页 → 转账记录（表格）→ 收/付详情页。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3.2.3 多端差异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维度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App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Web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提现方式选择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点提现弹出底部弹窗二选一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提现页内 Tab 区分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发起布局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分步单列，逐屏推进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步骤条 + 单列表单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确认与验证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独立「确认并验证」页（摘要 + 验证）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模态弹窗（摘要 + 验证合一）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记录呈现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列表卡片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表格（多列）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核心规则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H5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默认复用 App 交互（窄屏单列）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 原型及说明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以下按 MECE 原则逐页拆解页面逻辑；原型截图由 PM 从原型文件截取后插入对应占位处。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3.3.1 资产页（App，提现入口）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【原型截图占位：资产页（App，提现入口）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顶部展示总资产估值；下方三个操作入口：充值 / 提现 / 划转。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点击【提现】触发提现方式选择弹窗（见下一页）。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币种列表展示各币种余额（USDT/BTC/ETH 等）。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3.3.2 提现方式选择（App 弹窗 / Web Tab）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【原型截图占位：提现方式选择（App 弹窗 / Web Tab）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App：底部弹窗，两个选项——「链上提现」（提到外部地址，需选网络、收网络费）、「内部转账」（转给站内用户，实时到账、免手续费）。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Web：提现页收款人区域以 Tab 区分「链上提现 / 内部转账」。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选择「内部转账」进入内部转账发起；「链上提现」流程不在本次范围。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3.3.3 内部转账发起页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【原型截图占位：内部转账发起页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币种：默认带入所选币种，可切换。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收款人 UID：输入后实时前置校验——有效则提示「✓ 该 UID 有效，可接收转账（仅校验存在，不展示对方名称）」；不存在则行内红字提示并置灰下一步。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转账数量：展示可用余额，标注「不限额、免手续费」；余额不足时行内红字提示并置灰下一步。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留言：选填，收付双方可见，最多 20 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底部提示：实时到账、不可撤销、免手续费。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3.3.4 确认并验证页（App）/ 确认弹窗（Web）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【原型截图占位：确认并验证页（App）/ 确认弹窗（Web）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摘要区：收款方（UID）、手续费（免手续费）、实际到账、到账时间（实时 · 不可撤销）。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安全验证区：邮箱验证码（含「获取验证码」与倒计时）；身份验证器（2FA）验证码。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条件展示：已绑 2FA 用户两项均需填写；未绑 2FA 用户不展示 2FA 输入框，仅需邮箱验证码，并提示建议前往安全设置绑定。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验证不区分金额（不分级）。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3.3.5 转账结果页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【原型截图占位：转账结果页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成功态：展示到账金额、收款方 UID、留言、到账时间、订单号；入口返回资产页/查看记录。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失败态：仅「系统异常 / 网络超时」，明确「未扣款，资金仍在你的账户」（因强原子整体回滚）。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余额不足、UID 不存在等已在发起页前置拦截，不进入结果失败态。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3.3.6 转账记录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【原型截图占位：转账记录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仅展示成功转账记录（失败不入列表）。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区分转出（-）/ 转入（+），展示对方 UID、时间、金额、状态。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点击某条进入对应视角详情页。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3.3.7 收款人 / 付款人详情页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【原型截图占位：收款人 / 付款人详情页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转出详情（付款人视角）：展示收款方 UID、手续费（免）、留言、创建时间、订单号。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转入详情（收款人视角）：展示付款方 UID、留言、到账时间、订单号（收款方不展示手续费）。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留言在收付双方详情页均展示。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3.3.8 管理后台（流水查询 + 监控）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【原型截图占位：管理后台（流水查询 + 监控）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顶部指标：今日转账 / 成功 / 处理中 / 失败（已回滚·未扣款）。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筛选：订单号、付款方 UID、收款方 UID、状态、日期。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流水表：订单号、付款方 UID、收款方 UID、币种、金额、状态、扣款/入账双腿、创建时间。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详情抽屉：双腿状态（扣款腿 / 入账腿）+ 账务一致性（强原子）+ 时间线；仅查询监控，无人工补账动作。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隐私：后台同样只显 UID，如需用户身份跳用户管理系统，操作留痕。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3.4 边界 Case 表格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80"/>
        <w:gridCol w:w="328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场景</w:t>
            </w:r>
          </w:p>
        </w:tc>
        <w:tc>
          <w:tcPr>
            <w:tcW w:type="dxa" w:w="34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触发条件</w:t>
            </w:r>
          </w:p>
        </w:tc>
        <w:tc>
          <w:tcPr>
            <w:tcW w:type="dxa" w:w="32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 / 预期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转账数量 &gt; 可用余额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发起页前置拦截，行内红字提示，下一步置灰，不生成订单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不存在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输入的 UID 不存在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发起页前置拦截，行内红字提示，下一步置灰；后端提交时二次校验兜底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未绑定 2FA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收款人所属付款方账户未绑 2FA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不展示 2FA 输入框，仅需邮箱验证码，不强制绑定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邮箱验证码错误/过期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验证码不正确或超时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提示错误并要求重新输入/重新获取，转账不执行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 验证码错误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 用户 2FA 不正确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提示错误，转账不执行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系统异常/网络超时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提交后执行失败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整体回滚，未扣款，展示失败结果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留言超长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留言输入超过 20 字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限制输入不可超过 20 字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转账给自己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 UID = 付款人自己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待确认：是否允许转给自己（建议拦截）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收款方账户异常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收款方账户被冻结/限制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待确认：当前版本不做风控，是否需拦截收款方异常账户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重复提交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用户短时间重复点击确认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需保证幂等，仅执行一笔（实现层保障）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账号切换（退出 A 登录 B）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同一设备退出 A、登录 B 后查看记录/切换列表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B 不展示 A 的任何记录；服务端按登录态返回、不接受传任意 UID 查他人记录（防越权），客户端退出登录即清除上一账号本地缓存（记录/余额/草稿等）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四、数据埋点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以下穷举关键用户行为事件，上报参数以业务语言描述。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事件名</w:t>
            </w:r>
          </w:p>
        </w:tc>
        <w:tc>
          <w:tcPr>
            <w:tcW w:type="dxa" w:w="3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触发时机</w:t>
            </w:r>
          </w:p>
        </w:tc>
        <w:tc>
          <w:tcPr>
            <w:tcW w:type="dxa" w:w="3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上报参数（业务语言）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进入资产页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UID、进入时间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点击提现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资产页点击提现（弹窗曝光）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UID、来源页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选择提现方式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在弹窗/Tab 选择方式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方式（链上/内部）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进入内部转账发起页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校验结果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 UID 完成校验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校验结果（有效/不存在）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点击下一步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发起页点击下一步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币种、金额、是否带留言、拦截结果（通过/余额不足/UID不存在）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进入确认并验证页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确认并验证页/弹窗曝光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获取邮箱验证码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点击获取验证码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提交安全验证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是否已绑 2FA、验证结果（成功/失败/失败原因）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转账结果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结果（成功/失败）、失败原因（如系统异常）、金额、币种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查看转账记录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记录列表曝光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记录条数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查看转账详情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详情页曝光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视角（转出/转入）、订单号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五、API 相关调整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本章为唯一涉及实现层的章节，说明本次需求涉及的接口变动方向（非完整接口定义）。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UID 存在性校验接口（新增）：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供发起页实时校验收款人 UID 是否存在，仅返回是否有效，不返回用户名称等敏感信息。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发起内部转账接口（新增）：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以强原子事务完成「付款方扣款 + 收款方入账」，保证同成同败；需支持幂等，防止重复提交产生多笔。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邮箱验证码发送 / 校验接口（新增或复用）：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发送邮箱验证码；提交时校验邮箱验证码，已绑 2FA 用户同时校验 2FA。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转账记录列表接口（新增）：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仅返回成功记录，区分转出/转入；按当前登录态鉴权，只返回登录账号自己的记录，不接受传任意 UID 查询他人记录（防横向越权）。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转账详情接口（新增）：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按视角返回转出（含收款方、免手续费、留言）/ 转入（含付款方、留言）详情；按登录态鉴权，校验订单归属当前账号。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账号隔离与登出清理：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转账相关数据严格绑定当前登录账号；退出登录时客户端须清除上一账号本地缓存（记录/余额/草稿等），避免账号切换后数据残留。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管理后台流水查询接口（新增）：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支持按订单号、付款方/收款方 UID、状态、时间查询全部状态流水；返回双腿状态用于监控。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账务一致性保障：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扣款与入账须在同一事务/分布式事务内，失败整体回滚，杜绝「已扣未入」。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rPr>
          <w:tblHeader/>
        </w:trPr>
        <w:tc>
          <w:tcPr>
            <w:tcW w:type="dxa" w:w="1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版本</w:t>
            </w:r>
          </w:p>
        </w:tc>
        <w:tc>
          <w:tcPr>
            <w:tcW w:type="dxa" w:w="1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日期</w:t>
            </w:r>
          </w:p>
        </w:tc>
        <w:tc>
          <w:tcPr>
            <w:tcW w:type="dxa" w:w="2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阶段</w:t>
            </w:r>
          </w:p>
        </w:tc>
        <w:tc>
          <w:tcPr>
            <w:tcW w:type="dxa" w:w="4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变更摘要 / 原因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V1.0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2026-08-24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定稿（原型驱动）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首版；依据规则台账 v1.7（R-01～R-20）经原型迭代收敛后产出</w:t>
            </w:r>
          </w:p>
        </w:tc>
      </w:tr>
    </w:tbl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PRD 自检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✅ AI 已确认（核查通过项）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资产平账：转账采用强原子（R-18），扣款/入账同成同败，无「已扣未入」，失败整体回滚未扣款。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内容口径一致：手续费/到账/不可撤销/仅 UID 等口径在发起、确认、结果、详情各页一致。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隐私：全流程只显 UID（R-14），UID 校验仅返回是否存在、不返回名称（R-15），降低身份反查风险。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⚠️ 待人工确认（需 PM / 合规 / 风控决策，AI 不得标为通过）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风控漏洞：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当前版本不做风控拦截（R-07），站内转账无异常账户/异常频率拦截，存在盗号后资金被快速转移的风险，需风控/合规评估是否可接受。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受限地区：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不做地区限制（R-08），需合规确认是否存在司法辖区要求。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KYC 门槛：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 KYC（R-05），需合规确认是否满足 AML 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内容防污染：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留言收付双方可见，敏感词过滤 / 举报屏蔽机制尚未确定（台账 Q-02 遗留），需确认。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边界待拍板：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「转账给自己」是否拦截、「收款方账户异常」是否处理（详见 3.4 边界 Case）。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PingFang SC" w:cs="PingFang SC" w:eastAsia="PingFang SC" w:hAnsi="PingFang SC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PingFang SC" w:cs="PingFang SC" w:eastAsia="PingFang SC" w:hAnsi="PingFang SC"/>
      <w:b/>
      <w:bCs/>
      <w:color w:val="1F2A37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PingFang SC" w:cs="PingFang SC" w:eastAsia="PingFang SC" w:hAnsi="PingFang SC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2026-08-25T07:16:33.022Z</dcterms:created>
  <dcterms:modified xsi:type="dcterms:W3CDTF">2026-08-25T07:16:33.028Z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