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299D" w14:textId="77777777" w:rsidR="00E810FE" w:rsidRDefault="00000000">
      <w:pPr>
        <w:spacing w:after="240" w:line="360" w:lineRule="auto"/>
        <w:jc w:val="center"/>
      </w:pPr>
      <w:r>
        <w:rPr>
          <w:b/>
          <w:bCs/>
        </w:rPr>
        <w:t>CARÁTULA DE PRESENTACIÓN</w:t>
      </w:r>
    </w:p>
    <w:p w14:paraId="51F1371D" w14:textId="77777777" w:rsidR="00E810FE" w:rsidRDefault="00000000">
      <w:pPr>
        <w:spacing w:before="120" w:after="60" w:line="360" w:lineRule="auto"/>
      </w:pPr>
      <w:r>
        <w:rPr>
          <w:b/>
          <w:bCs/>
        </w:rPr>
        <w:t>Título (español):</w:t>
      </w:r>
    </w:p>
    <w:p w14:paraId="2DDC2D87" w14:textId="77777777" w:rsidR="00E810FE" w:rsidRDefault="00000000">
      <w:pPr>
        <w:spacing w:after="120" w:line="360" w:lineRule="auto"/>
      </w:pPr>
      <w:r>
        <w:t>Fenotipado morfológico y respuesta autonómica en eventos de desaturación nocturna: un enfoque basado en datos más allá de los índices clásicos</w:t>
      </w:r>
    </w:p>
    <w:p w14:paraId="72CB4D49" w14:textId="77777777" w:rsidR="00E810FE" w:rsidRDefault="00E810FE">
      <w:pPr>
        <w:spacing w:line="360" w:lineRule="auto"/>
      </w:pPr>
    </w:p>
    <w:p w14:paraId="7C60E107" w14:textId="77777777" w:rsidR="00E810FE" w:rsidRDefault="00000000">
      <w:pPr>
        <w:spacing w:before="120" w:after="60" w:line="360" w:lineRule="auto"/>
      </w:pPr>
      <w:r>
        <w:rPr>
          <w:b/>
          <w:bCs/>
        </w:rPr>
        <w:t>Title (English):</w:t>
      </w:r>
    </w:p>
    <w:p w14:paraId="2BA5BEF5" w14:textId="77777777" w:rsidR="00E810FE" w:rsidRDefault="00000000">
      <w:pPr>
        <w:spacing w:after="120" w:line="360" w:lineRule="auto"/>
      </w:pPr>
      <w:r>
        <w:t>Data-driven morphotyping of nocturnal oxygen desaturation events reveals distinct autonomic response phenotypes beyond traditional severity indices</w:t>
      </w:r>
    </w:p>
    <w:p w14:paraId="109B88C2" w14:textId="77777777" w:rsidR="00E810FE" w:rsidRDefault="00E810FE">
      <w:pPr>
        <w:spacing w:line="360" w:lineRule="auto"/>
      </w:pPr>
    </w:p>
    <w:p w14:paraId="39DA4674" w14:textId="77777777" w:rsidR="00E810FE" w:rsidRDefault="00000000">
      <w:pPr>
        <w:spacing w:before="120" w:after="60" w:line="360" w:lineRule="auto"/>
      </w:pPr>
      <w:r>
        <w:rPr>
          <w:b/>
          <w:bCs/>
        </w:rPr>
        <w:t>Autores y afiliaciones:</w:t>
      </w:r>
    </w:p>
    <w:p w14:paraId="05CDB107" w14:textId="77777777" w:rsidR="00E810FE" w:rsidRDefault="00000000">
      <w:pPr>
        <w:spacing w:after="120" w:line="360" w:lineRule="auto"/>
      </w:pPr>
      <w:r>
        <w:t>Dr. Diego Delia — Médico Anestesiólogo, Sanatorio Mater Dei, Departamento de Anestesiología, Buenos Aires, Argentina</w:t>
      </w:r>
    </w:p>
    <w:p w14:paraId="3F0D07B3" w14:textId="77777777" w:rsidR="00E810FE" w:rsidRDefault="00000000">
      <w:pPr>
        <w:spacing w:after="120" w:line="360" w:lineRule="auto"/>
      </w:pPr>
      <w:r>
        <w:t>Dr. Roberto Inza — Médico Ginecólogo, Instituto de Fertilidad y Reproducción (IFER), Buenos Aires, Argentina. Diplomado en Ciencia de Datos, UADE. Maestrando en Ciencia de Datos, Universidad Austral.</w:t>
      </w:r>
    </w:p>
    <w:p w14:paraId="71ED33AB" w14:textId="77777777" w:rsidR="00E810FE" w:rsidRDefault="00000000">
      <w:pPr>
        <w:spacing w:after="120" w:line="360" w:lineRule="auto"/>
      </w:pPr>
      <w:r>
        <w:rPr>
          <w:b/>
          <w:bCs/>
        </w:rPr>
        <w:t xml:space="preserve">Contribuciones: </w:t>
      </w:r>
      <w:r>
        <w:t>Dr. Diego: concepción del estudio, reclutamiento de pacientes, interpretación clínica de resultados. Dr. Inza: diseño metodológico, procesamiento y análisis de señales, desarrollo del pipeline PAC_v3, modelado estadístico, redacción del manuscrito.</w:t>
      </w:r>
    </w:p>
    <w:p w14:paraId="33E41890" w14:textId="77777777" w:rsidR="00E810FE" w:rsidRDefault="00000000">
      <w:pPr>
        <w:spacing w:after="120" w:line="360" w:lineRule="auto"/>
      </w:pPr>
      <w:r>
        <w:t xml:space="preserve">Autor de correspondencia: Dr. Roberto Inza | Correo electrónico: </w:t>
      </w:r>
      <w:r>
        <w:rPr>
          <w:i/>
          <w:iCs/>
        </w:rPr>
        <w:t>robertoinza@gmail.com</w:t>
      </w:r>
    </w:p>
    <w:p w14:paraId="508F264D" w14:textId="77777777" w:rsidR="00E810FE" w:rsidRDefault="00E810FE">
      <w:pPr>
        <w:spacing w:line="360" w:lineRule="auto"/>
      </w:pPr>
    </w:p>
    <w:p w14:paraId="1EBD3795" w14:textId="77777777" w:rsidR="00E810FE" w:rsidRDefault="00000000">
      <w:pPr>
        <w:spacing w:before="120" w:after="60" w:line="360" w:lineRule="auto"/>
      </w:pPr>
      <w:r>
        <w:rPr>
          <w:b/>
          <w:bCs/>
        </w:rPr>
        <w:t>Resumen estructurado (español):</w:t>
      </w:r>
    </w:p>
    <w:p w14:paraId="5C0A2046" w14:textId="77777777" w:rsidR="00E810FE" w:rsidRDefault="00000000">
      <w:pPr>
        <w:spacing w:after="120" w:line="360" w:lineRule="auto"/>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B8512C5" w14:textId="77777777" w:rsidR="00E810FE" w:rsidRDefault="00000000">
      <w:pPr>
        <w:spacing w:after="120" w:line="360" w:lineRule="auto"/>
      </w:pPr>
      <w:r>
        <w:rPr>
          <w:b/>
          <w:bCs/>
        </w:rPr>
        <w:t xml:space="preserve">Métodos: </w:t>
      </w:r>
      <w: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w:t>
      </w:r>
      <w:r>
        <w:lastRenderedPageBreak/>
        <w:t>desarrolló un Índice de Respuesta Autonómica (ARI) ortogonal a la severidad hipóxica. La reproducibilidad multi-noche se evaluó mediante coeficiente de correlación intraclase (ICC) y análisis de Bland-Altman.</w:t>
      </w:r>
    </w:p>
    <w:p w14:paraId="0B2DD447" w14:textId="1E0A7D42" w:rsidR="00E810FE" w:rsidRDefault="00000000" w:rsidP="007F40BB">
      <w:pPr>
        <w:pStyle w:val="p1"/>
        <w:spacing w:line="360" w:lineRule="auto"/>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w:t>
      </w:r>
      <w:r w:rsidR="007F40BB">
        <w:t>en esta cohorte,</w:t>
      </w:r>
      <w:r w:rsidR="007F40BB">
        <w:rPr>
          <w:rStyle w:val="apple-converted-space"/>
        </w:rPr>
        <w:t> </w:t>
      </w:r>
      <w:r>
        <w:t>el ARI presentó error absoluto medio por debajo del umbral operacional desde la primera noche de registro.</w:t>
      </w:r>
    </w:p>
    <w:p w14:paraId="783570EB" w14:textId="77777777" w:rsidR="00E810FE" w:rsidRDefault="00000000">
      <w:pPr>
        <w:spacing w:after="120" w:line="360" w:lineRule="auto"/>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3539F25D" w14:textId="77777777" w:rsidR="00E810FE" w:rsidRDefault="00E810FE">
      <w:pPr>
        <w:spacing w:line="360" w:lineRule="auto"/>
      </w:pPr>
    </w:p>
    <w:p w14:paraId="0B13B188" w14:textId="77777777" w:rsidR="00E810FE" w:rsidRDefault="00000000">
      <w:pPr>
        <w:spacing w:after="120" w:line="360" w:lineRule="auto"/>
      </w:pPr>
      <w:r>
        <w:rPr>
          <w:b/>
          <w:bCs/>
        </w:rPr>
        <w:t xml:space="preserve">Palabras clave (español): </w:t>
      </w:r>
      <w:r>
        <w:t>trastornos respiratorios del sueño; fenotipado morfológico; apnea del sueño; índice de respuesta autonómica; oximetría domiciliaria; análisis basado en datos</w:t>
      </w:r>
    </w:p>
    <w:p w14:paraId="0D8E566C" w14:textId="77777777" w:rsidR="00E810FE" w:rsidRDefault="00E810FE">
      <w:pPr>
        <w:spacing w:line="360" w:lineRule="auto"/>
      </w:pPr>
    </w:p>
    <w:p w14:paraId="28962090" w14:textId="77777777" w:rsidR="00E810FE" w:rsidRDefault="00000000">
      <w:pPr>
        <w:spacing w:before="120" w:after="60" w:line="360" w:lineRule="auto"/>
      </w:pPr>
      <w:r>
        <w:rPr>
          <w:b/>
          <w:bCs/>
        </w:rPr>
        <w:t>Structured Abstract (English):</w:t>
      </w:r>
    </w:p>
    <w:p w14:paraId="226BF80D" w14:textId="77777777" w:rsidR="00E810FE" w:rsidRDefault="00000000">
      <w:pPr>
        <w:spacing w:after="120" w:line="360" w:lineRule="auto"/>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2317C5FE" w14:textId="77777777" w:rsidR="00E810FE" w:rsidRDefault="00000000">
      <w:pPr>
        <w:spacing w:after="120" w:line="360" w:lineRule="auto"/>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62136EBF" w14:textId="77777777" w:rsidR="00E810FE" w:rsidRDefault="00000000">
      <w:pPr>
        <w:spacing w:after="120" w:line="360" w:lineRule="auto"/>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w:t>
      </w:r>
      <w:r>
        <w:lastRenderedPageBreak/>
        <w:t>rate gain). Multi-night validation confirmed increasing stability: ODI3 ICC scaled from 0.70 (one night) to 0.99 (14 nights); ARI mean absolute error was already below the operational threshold from a single recording night.</w:t>
      </w:r>
    </w:p>
    <w:p w14:paraId="1E8C8E8C" w14:textId="77777777" w:rsidR="00E810FE" w:rsidRDefault="00000000">
      <w:pPr>
        <w:spacing w:after="120" w:line="360" w:lineRule="auto"/>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11455FB0" w14:textId="77777777" w:rsidR="00E810FE" w:rsidRDefault="00E810FE">
      <w:pPr>
        <w:spacing w:line="360" w:lineRule="auto"/>
      </w:pPr>
    </w:p>
    <w:p w14:paraId="2D7499B6" w14:textId="77777777" w:rsidR="00E810FE" w:rsidRDefault="00000000">
      <w:pPr>
        <w:spacing w:after="120" w:line="360" w:lineRule="auto"/>
      </w:pPr>
      <w:r>
        <w:rPr>
          <w:b/>
          <w:bCs/>
        </w:rPr>
        <w:t xml:space="preserve">Keywords (English): </w:t>
      </w:r>
      <w:r>
        <w:t>sleep-disordered breathing; morphological phenotyping; obstructive sleep apnea; autonomic response index; home oximetry; data-driven analysis</w:t>
      </w:r>
    </w:p>
    <w:p w14:paraId="6D39AC7D" w14:textId="77777777" w:rsidR="00E810FE" w:rsidRDefault="00E810FE">
      <w:pPr>
        <w:spacing w:line="360" w:lineRule="auto"/>
      </w:pPr>
    </w:p>
    <w:p w14:paraId="589B1B4A" w14:textId="77777777" w:rsidR="00E810FE" w:rsidRDefault="00000000">
      <w:pPr>
        <w:spacing w:after="120" w:line="360" w:lineRule="auto"/>
      </w:pPr>
      <w:r>
        <w:rPr>
          <w:b/>
          <w:bCs/>
        </w:rPr>
        <w:t xml:space="preserve">Declaración de conflictos de intereses: </w:t>
      </w:r>
      <w:r>
        <w:t>Los autores declaran no tener conflictos de intereses relevantes en relación con el contenido de este manuscrito.</w:t>
      </w:r>
    </w:p>
    <w:p w14:paraId="5172C4AB" w14:textId="77777777" w:rsidR="00E810FE" w:rsidRDefault="00E810FE">
      <w:pPr>
        <w:spacing w:line="360" w:lineRule="auto"/>
      </w:pPr>
    </w:p>
    <w:p w14:paraId="3AEFA558" w14:textId="77777777" w:rsidR="00E810FE"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16A6F6EA" w14:textId="77777777" w:rsidR="00E810FE" w:rsidRDefault="00E810FE">
      <w:pPr>
        <w:spacing w:line="360" w:lineRule="auto"/>
      </w:pPr>
    </w:p>
    <w:p w14:paraId="1E5B2F99" w14:textId="77777777" w:rsidR="00E810FE" w:rsidRDefault="00000000">
      <w:r>
        <w:br w:type="page"/>
      </w:r>
    </w:p>
    <w:p w14:paraId="2B3DCA17" w14:textId="77777777" w:rsidR="00E810FE" w:rsidRDefault="00000000">
      <w:pPr>
        <w:spacing w:after="60" w:line="360" w:lineRule="auto"/>
        <w:jc w:val="center"/>
      </w:pPr>
      <w:r>
        <w:rPr>
          <w:b/>
          <w:bCs/>
        </w:rPr>
        <w:lastRenderedPageBreak/>
        <w:t>TEXTO PRINCIPAL</w:t>
      </w:r>
    </w:p>
    <w:p w14:paraId="7C7E8F19" w14:textId="77777777" w:rsidR="00E810FE" w:rsidRDefault="00000000">
      <w:pPr>
        <w:spacing w:after="240" w:line="360" w:lineRule="auto"/>
        <w:jc w:val="center"/>
      </w:pPr>
      <w:r>
        <w:rPr>
          <w:i/>
          <w:iCs/>
        </w:rPr>
        <w:t>(Deidentificado — sin datos de autores)</w:t>
      </w:r>
    </w:p>
    <w:p w14:paraId="1E449B82" w14:textId="77777777" w:rsidR="00E810FE"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490E9395" w14:textId="77777777" w:rsidR="00E810FE"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4F408E4C" w14:textId="77777777" w:rsidR="00E810FE" w:rsidRDefault="00000000">
      <w:pPr>
        <w:pStyle w:val="Ttulo1"/>
        <w:spacing w:line="360" w:lineRule="auto"/>
      </w:pPr>
      <w:r>
        <w:t>Resumen / Abstract</w:t>
      </w:r>
    </w:p>
    <w:p w14:paraId="7A9FEB46" w14:textId="77777777" w:rsidR="00E810FE" w:rsidRDefault="00000000">
      <w:pPr>
        <w:spacing w:after="120" w:line="360" w:lineRule="auto"/>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6411CB52" w14:textId="77777777" w:rsidR="00E810FE" w:rsidRDefault="00000000">
      <w:pPr>
        <w:spacing w:after="120" w:line="360" w:lineRule="auto"/>
      </w:pPr>
      <w:r>
        <w:rPr>
          <w:b/>
          <w:bCs/>
        </w:rPr>
        <w:t xml:space="preserve">Métodos: </w:t>
      </w:r>
      <w:r>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19B20266" w14:textId="1FCD5EB6" w:rsidR="00E810FE" w:rsidRDefault="00000000" w:rsidP="00375119">
      <w:pPr>
        <w:pStyle w:val="p1"/>
        <w:spacing w:line="360" w:lineRule="auto"/>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w:t>
      </w:r>
      <w:r w:rsidR="00375119">
        <w:t>en esta cohorte,</w:t>
      </w:r>
      <w:r w:rsidR="00375119">
        <w:rPr>
          <w:rStyle w:val="apple-converted-space"/>
        </w:rPr>
        <w:t> </w:t>
      </w:r>
      <w:r>
        <w:t>el ARI presentó MAE por debajo del umbral operacional desde la primera noche.</w:t>
      </w:r>
    </w:p>
    <w:p w14:paraId="5D12D553" w14:textId="77777777" w:rsidR="00E810FE" w:rsidRDefault="00000000">
      <w:pPr>
        <w:spacing w:after="120" w:line="360" w:lineRule="auto"/>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368EBBED" w14:textId="77777777" w:rsidR="00E810FE" w:rsidRDefault="00000000">
      <w:pPr>
        <w:spacing w:after="120" w:line="360" w:lineRule="auto"/>
      </w:pPr>
      <w:r>
        <w:rPr>
          <w:b/>
          <w:bCs/>
        </w:rPr>
        <w:t xml:space="preserve">Palabras clave: </w:t>
      </w:r>
      <w:r>
        <w:t>trastornos respiratorios del sueño; fenotipado morfológico; apnea del sueño; índice de respuesta autonómica; oximetría domiciliaria; análisis basado en datos</w:t>
      </w:r>
    </w:p>
    <w:p w14:paraId="1CCC46B8" w14:textId="77777777" w:rsidR="00E810FE" w:rsidRDefault="00E810FE">
      <w:pPr>
        <w:spacing w:line="360" w:lineRule="auto"/>
      </w:pPr>
    </w:p>
    <w:p w14:paraId="63C1CF97" w14:textId="77777777" w:rsidR="00E810FE" w:rsidRDefault="00000000">
      <w:pPr>
        <w:spacing w:after="120" w:line="360" w:lineRule="auto"/>
      </w:pPr>
      <w:r>
        <w:rPr>
          <w:b/>
          <w:bCs/>
        </w:rPr>
        <w:lastRenderedPageBreak/>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D45D064" w14:textId="77777777" w:rsidR="00E810FE" w:rsidRDefault="00000000">
      <w:pPr>
        <w:spacing w:after="120" w:line="360" w:lineRule="auto"/>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1A583B76" w14:textId="36F5A4EB" w:rsidR="00E810FE" w:rsidRDefault="00000000">
      <w:pPr>
        <w:spacing w:after="120" w:line="360" w:lineRule="auto"/>
      </w:pPr>
      <w:r>
        <w:rPr>
          <w:b/>
          <w:bCs/>
        </w:rPr>
        <w:t xml:space="preserve">Results: </w:t>
      </w:r>
      <w:r>
        <w:t xml:space="preserve">Five reproducible morphological phenotypes (C1–C5) were identified, differing in depth, temporal dynamics, and autonomic response. </w:t>
      </w:r>
      <w:r w:rsidR="00375119">
        <w:t>Inthis cohort, t</w:t>
      </w:r>
      <w:r>
        <w: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14:paraId="45EDDB02" w14:textId="77777777" w:rsidR="00E810FE" w:rsidRDefault="00000000">
      <w:pPr>
        <w:spacing w:after="120" w:line="360" w:lineRule="auto"/>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50F7BDF5" w14:textId="77777777" w:rsidR="00E810FE" w:rsidRDefault="00000000">
      <w:pPr>
        <w:spacing w:after="120" w:line="360" w:lineRule="auto"/>
      </w:pPr>
      <w:r>
        <w:rPr>
          <w:b/>
          <w:bCs/>
        </w:rPr>
        <w:t xml:space="preserve">Keywords: </w:t>
      </w:r>
      <w:r>
        <w:t>sleep-disordered breathing; morphological phenotyping; obstructive sleep apnea; autonomic response index; home oximetry; data-driven analysis</w:t>
      </w:r>
    </w:p>
    <w:p w14:paraId="4B3F3EDD" w14:textId="77777777" w:rsidR="00E810FE" w:rsidRDefault="00E810FE">
      <w:pPr>
        <w:spacing w:line="360" w:lineRule="auto"/>
      </w:pPr>
    </w:p>
    <w:p w14:paraId="545B7C7A" w14:textId="77777777" w:rsidR="00E810FE" w:rsidRDefault="00000000">
      <w:pPr>
        <w:pStyle w:val="Ttulo1"/>
        <w:spacing w:line="360" w:lineRule="auto"/>
      </w:pPr>
      <w:r>
        <w:t>1. Introducción</w:t>
      </w:r>
    </w:p>
    <w:p w14:paraId="54C32624" w14:textId="77777777" w:rsidR="00E810FE" w:rsidRDefault="00000000">
      <w:pPr>
        <w:spacing w:after="120" w:line="360" w:lineRule="auto"/>
      </w:pPr>
      <w:r>
        <w:t>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5D9B1A67" w14:textId="77777777" w:rsidR="00E810FE" w:rsidRDefault="00000000">
      <w:pPr>
        <w:spacing w:after="120" w:line="360" w:lineRule="auto"/>
      </w:pPr>
      <w:r>
        <w:lastRenderedPageBreak/>
        <w:t>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14:paraId="2250CDC4" w14:textId="77777777" w:rsidR="00E810FE" w:rsidRDefault="00000000">
      <w:pPr>
        <w:spacing w:after="120" w:line="360" w:lineRule="auto"/>
      </w:pPr>
      <w:r>
        <w:t>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14:paraId="10F2A4B5" w14:textId="77777777" w:rsidR="00E810FE" w:rsidRDefault="00000000">
      <w:pPr>
        <w:spacing w:after="120" w:line="360" w:lineRule="auto"/>
      </w:pPr>
      <w:r>
        <w:t>La pregunta clínica que guía este trabajo es simple: ¿pueden los eventos de desaturación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47A578B0" w14:textId="77777777" w:rsidR="00E810FE" w:rsidRDefault="00000000">
      <w:pPr>
        <w:pStyle w:val="Ttulo1"/>
        <w:spacing w:line="360" w:lineRule="auto"/>
      </w:pPr>
      <w:r>
        <w:t>2. Materiales y Métodos</w:t>
      </w:r>
    </w:p>
    <w:p w14:paraId="3213D5F9" w14:textId="77777777" w:rsidR="00E810FE" w:rsidRDefault="00000000">
      <w:pPr>
        <w:pStyle w:val="Ttulo2"/>
        <w:spacing w:line="360" w:lineRule="auto"/>
      </w:pPr>
      <w:r>
        <w:t>2.1 Diseño del estudio y cohorte</w:t>
      </w:r>
    </w:p>
    <w:p w14:paraId="3E0489B9" w14:textId="77777777" w:rsidR="00E810FE" w:rsidRDefault="00000000">
      <w:pPr>
        <w:spacing w:after="120" w:line="360" w:lineRule="auto"/>
      </w:pPr>
      <w:r>
        <w:t xml:space="preserve">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w:t>
      </w:r>
      <w:r>
        <w:lastRenderedPageBreak/>
        <w:t>incluyeron SpO₂ a 1 Hz, FC y nivel de movimiento (MOV); duración media del registro: 5.8 ± 1.5 horas.</w:t>
      </w:r>
    </w:p>
    <w:p w14:paraId="4F2456FF" w14:textId="77777777" w:rsidR="00E810FE" w:rsidRDefault="00000000">
      <w:pPr>
        <w:pStyle w:val="Ttulo2"/>
        <w:spacing w:line="360" w:lineRule="auto"/>
      </w:pPr>
      <w:r>
        <w:t>2.2 Pipeline PAC_v3 y detección de eventos</w:t>
      </w:r>
    </w:p>
    <w:p w14:paraId="402A57D8" w14:textId="77777777" w:rsidR="00E810FE" w:rsidRDefault="00000000">
      <w:pPr>
        <w:spacing w:after="120" w:line="360" w:lineRule="auto"/>
      </w:pPr>
      <w:r>
        <w:t>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3378BFD4" w14:textId="77777777" w:rsidR="00E810FE" w:rsidRDefault="00000000">
      <w:pPr>
        <w:pStyle w:val="Ttulo2"/>
        <w:spacing w:line="360" w:lineRule="auto"/>
      </w:pPr>
      <w:r>
        <w:t>2.3 Análisis morfológico y ARI</w:t>
      </w:r>
    </w:p>
    <w:p w14:paraId="3A63F0FF" w14:textId="77777777" w:rsidR="00E810FE" w:rsidRDefault="00000000">
      <w:pPr>
        <w:spacing w:after="120" w:line="360" w:lineRule="auto"/>
      </w:pPr>
      <w:r>
        <w:t>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14:paraId="27213D55" w14:textId="77777777" w:rsidR="00E810FE" w:rsidRDefault="00000000">
      <w:pPr>
        <w:spacing w:after="120" w:line="360" w:lineRule="auto"/>
      </w:pPr>
      <w:r>
        <w:t>El Índice de Respuesta Autonómica (ARI) se definió como:</w:t>
      </w:r>
    </w:p>
    <w:p w14:paraId="413A9F6D" w14:textId="77777777" w:rsidR="00E810FE" w:rsidRDefault="00000000">
      <w:pPr>
        <w:spacing w:before="120" w:after="120" w:line="360" w:lineRule="auto"/>
        <w:jc w:val="center"/>
      </w:pPr>
      <w:r>
        <w:rPr>
          <w:i/>
          <w:iCs/>
        </w:rPr>
        <w:t>ARI = 0.6 · Pct(ΔHR / ΔSpO₂) + 0.4 · Pct(ΔMov / ΔSpO₂)   (1)</w:t>
      </w:r>
    </w:p>
    <w:p w14:paraId="0102DF42" w14:textId="77777777" w:rsidR="00E810FE" w:rsidRDefault="00000000">
      <w:pPr>
        <w:spacing w:after="120" w:line="360" w:lineRule="auto"/>
      </w:pPr>
      <w:r>
        <w:t>donde Pct(x) indica el rango percentil de x dentro de la distribución de eventos del propio paciente: transforma cada cociente en un valor entre 0 y 1, donde 0 representa la mínima respuesta registrada y 1 la máxima, permitiendo comparar entre pacientes con distintas magnitudes absolutas de respuesta.</w:t>
      </w:r>
    </w:p>
    <w:p w14:paraId="663BA577" w14:textId="77777777" w:rsidR="00E810FE" w:rsidRDefault="00000000">
      <w:pPr>
        <w:spacing w:after="120" w:line="360" w:lineRule="auto"/>
      </w:pPr>
      <w:r>
        <w:t>En términos prácticos, el ARI mide cuánto responden el corazón y el cuerpo ante cada caída de oxígeno, en proporción a la magnitud de esa caída.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14:paraId="1947B2CE" w14:textId="77777777" w:rsidR="00E810FE" w:rsidRDefault="00000000">
      <w:pPr>
        <w:pStyle w:val="Ttulo2"/>
        <w:spacing w:line="360" w:lineRule="auto"/>
      </w:pPr>
      <w:r>
        <w:t>2.4 Validación interna multi-noche</w:t>
      </w:r>
    </w:p>
    <w:p w14:paraId="6EA34F57" w14:textId="77777777" w:rsidR="00E810FE" w:rsidRDefault="00000000">
      <w:pPr>
        <w:spacing w:after="120" w:line="360" w:lineRule="auto"/>
      </w:pPr>
      <w:r>
        <w:lastRenderedPageBreak/>
        <w:t>En ausencia de polisomnografía (PSG) como estándar externo, la validación se centró en tres preguntas prácticas: ¿qué tan consistente es el resultado de una noche a otra en el mismo paciente?; ¿cuánto error se comete al estimar el índice con una sola noche en lugar de promediar muchas?; y ¿a partir de cuántas noches el resultado se vuelve estable y confiable?12,13 Para cada pregunta se utilizaron métodos estadísticos estándar de reproducibilidad longitudinal (n=7 pacientes con ≥14 noches válidas): el coeficiente de correlación intraclase (ICC, que varía entre 0 y 1: valores próximos a 1 indican alta reproducibilidad entre noches; valores próximos a 0, alta variabilidad) y el análisis de Bland-Altman. La severidad nocturna se clasificó según el ODI3: Leve (&lt;5 ev/h), Moderado (5–15), Grave (15–30) y Muy grave (≥30).</w:t>
      </w:r>
    </w:p>
    <w:p w14:paraId="0A27B9E4" w14:textId="77777777" w:rsidR="00E810FE" w:rsidRDefault="00000000">
      <w:pPr>
        <w:pStyle w:val="Ttulo1"/>
        <w:spacing w:line="360" w:lineRule="auto"/>
      </w:pPr>
      <w:r>
        <w:t>3. Resultados</w:t>
      </w:r>
    </w:p>
    <w:p w14:paraId="311307EA" w14:textId="77777777" w:rsidR="00E810FE" w:rsidRDefault="00000000">
      <w:pPr>
        <w:pStyle w:val="Ttulo2"/>
        <w:spacing w:line="360" w:lineRule="auto"/>
      </w:pPr>
      <w:r>
        <w:t>3.1 Descripción de la cohorte</w:t>
      </w:r>
    </w:p>
    <w:p w14:paraId="42237CAA" w14:textId="77777777" w:rsidR="00E810FE" w:rsidRDefault="00000000">
      <w:pPr>
        <w:spacing w:after="120" w:line="360" w:lineRule="auto"/>
      </w:pPr>
      <w:r>
        <w:t>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14:paraId="66726BBC" w14:textId="77777777" w:rsidR="00E810FE" w:rsidRDefault="00E810FE">
      <w:pPr>
        <w:spacing w:line="360" w:lineRule="auto"/>
      </w:pPr>
    </w:p>
    <w:p w14:paraId="4E9BED4D" w14:textId="77777777" w:rsidR="00E810FE" w:rsidRDefault="00000000">
      <w:pPr>
        <w:spacing w:after="80" w:line="360" w:lineRule="auto"/>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900"/>
        <w:gridCol w:w="900"/>
        <w:gridCol w:w="1100"/>
        <w:gridCol w:w="1000"/>
      </w:tblGrid>
      <w:tr w:rsidR="00E810FE" w14:paraId="2D243F67" w14:textId="77777777">
        <w:tblPrEx>
          <w:tblCellMar>
            <w:top w:w="0" w:type="dxa"/>
            <w:bottom w:w="0" w:type="dxa"/>
          </w:tblCellMar>
        </w:tblPrEx>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EEB934A" w14:textId="77777777" w:rsidR="00E810FE" w:rsidRDefault="00000000">
            <w:pPr>
              <w:spacing w:line="280" w:lineRule="auto"/>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E7E6270" w14:textId="77777777" w:rsidR="00E810FE" w:rsidRDefault="00000000">
            <w:pPr>
              <w:spacing w:line="280" w:lineRule="auto"/>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1933363" w14:textId="77777777" w:rsidR="00E810FE" w:rsidRDefault="00000000">
            <w:pPr>
              <w:spacing w:line="280" w:lineRule="auto"/>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727287E" w14:textId="77777777" w:rsidR="00E810FE" w:rsidRDefault="00000000">
            <w:pPr>
              <w:spacing w:line="280" w:lineRule="auto"/>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4494736" w14:textId="77777777" w:rsidR="00E810FE" w:rsidRDefault="00000000">
            <w:pPr>
              <w:spacing w:line="280" w:lineRule="auto"/>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A3DA980" w14:textId="77777777" w:rsidR="00E810FE" w:rsidRDefault="00000000">
            <w:pPr>
              <w:spacing w:line="280" w:lineRule="auto"/>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A9C66E6" w14:textId="77777777" w:rsidR="00E810FE" w:rsidRDefault="00000000">
            <w:pPr>
              <w:spacing w:line="280" w:lineRule="auto"/>
            </w:pPr>
            <w:r>
              <w:rPr>
                <w:b/>
                <w:bCs/>
                <w:sz w:val="22"/>
                <w:szCs w:val="22"/>
              </w:rPr>
              <w:t>Máx</w:t>
            </w:r>
          </w:p>
        </w:tc>
      </w:tr>
      <w:tr w:rsidR="00E810FE" w14:paraId="4491AF4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A10E95" w14:textId="77777777" w:rsidR="00E810FE" w:rsidRDefault="00000000">
            <w:pPr>
              <w:spacing w:line="280" w:lineRule="auto"/>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B964DC" w14:textId="77777777" w:rsidR="00E810FE" w:rsidRDefault="00000000">
            <w:pPr>
              <w:spacing w:line="280" w:lineRule="auto"/>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5F39FD" w14:textId="77777777" w:rsidR="00E810FE" w:rsidRDefault="00000000">
            <w:pPr>
              <w:spacing w:line="280" w:lineRule="auto"/>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409898" w14:textId="77777777" w:rsidR="00E810FE" w:rsidRDefault="00000000">
            <w:pPr>
              <w:spacing w:line="280" w:lineRule="auto"/>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AD876" w14:textId="77777777" w:rsidR="00E810FE" w:rsidRDefault="00000000">
            <w:pPr>
              <w:spacing w:line="280" w:lineRule="auto"/>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BEE727" w14:textId="77777777" w:rsidR="00E810FE" w:rsidRDefault="00000000">
            <w:pPr>
              <w:spacing w:line="280" w:lineRule="auto"/>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B6BD86" w14:textId="77777777" w:rsidR="00E810FE" w:rsidRDefault="00000000">
            <w:pPr>
              <w:spacing w:line="280" w:lineRule="auto"/>
            </w:pPr>
            <w:r>
              <w:rPr>
                <w:sz w:val="22"/>
                <w:szCs w:val="22"/>
              </w:rPr>
              <w:t>98.6</w:t>
            </w:r>
          </w:p>
        </w:tc>
      </w:tr>
      <w:tr w:rsidR="00E810FE" w14:paraId="58B8D4F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FDD1FE" w14:textId="77777777" w:rsidR="00E810FE" w:rsidRDefault="00000000">
            <w:pPr>
              <w:spacing w:line="280" w:lineRule="auto"/>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6DD4A3" w14:textId="77777777" w:rsidR="00E810FE" w:rsidRDefault="00000000">
            <w:pPr>
              <w:spacing w:line="280" w:lineRule="auto"/>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83697A" w14:textId="77777777" w:rsidR="00E810FE" w:rsidRDefault="00000000">
            <w:pPr>
              <w:spacing w:line="280" w:lineRule="auto"/>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723541" w14:textId="77777777" w:rsidR="00E810FE" w:rsidRDefault="00000000">
            <w:pPr>
              <w:spacing w:line="280" w:lineRule="auto"/>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71C07A" w14:textId="77777777" w:rsidR="00E810FE" w:rsidRDefault="00000000">
            <w:pPr>
              <w:spacing w:line="280" w:lineRule="auto"/>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F1D532" w14:textId="77777777" w:rsidR="00E810FE" w:rsidRDefault="00000000">
            <w:pPr>
              <w:spacing w:line="280" w:lineRule="auto"/>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8CC6F0" w14:textId="77777777" w:rsidR="00E810FE" w:rsidRDefault="00000000">
            <w:pPr>
              <w:spacing w:line="280" w:lineRule="auto"/>
            </w:pPr>
            <w:r>
              <w:rPr>
                <w:sz w:val="22"/>
                <w:szCs w:val="22"/>
              </w:rPr>
              <w:t>91.5</w:t>
            </w:r>
          </w:p>
        </w:tc>
      </w:tr>
      <w:tr w:rsidR="00E810FE" w14:paraId="402AD29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CF7B53" w14:textId="77777777" w:rsidR="00E810FE" w:rsidRDefault="00000000">
            <w:pPr>
              <w:spacing w:line="280" w:lineRule="auto"/>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BAE656" w14:textId="77777777" w:rsidR="00E810FE" w:rsidRDefault="00000000">
            <w:pPr>
              <w:spacing w:line="280" w:lineRule="auto"/>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233A25" w14:textId="77777777" w:rsidR="00E810FE" w:rsidRDefault="00000000">
            <w:pPr>
              <w:spacing w:line="280" w:lineRule="auto"/>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7A9388" w14:textId="77777777" w:rsidR="00E810FE" w:rsidRDefault="00000000">
            <w:pPr>
              <w:spacing w:line="280" w:lineRule="auto"/>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77A8613" w14:textId="77777777" w:rsidR="00E810FE" w:rsidRDefault="00000000">
            <w:pPr>
              <w:spacing w:line="280" w:lineRule="auto"/>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764D30" w14:textId="77777777" w:rsidR="00E810FE" w:rsidRDefault="00000000">
            <w:pPr>
              <w:spacing w:line="280" w:lineRule="auto"/>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7BEC73" w14:textId="77777777" w:rsidR="00E810FE" w:rsidRDefault="00000000">
            <w:pPr>
              <w:spacing w:line="280" w:lineRule="auto"/>
            </w:pPr>
            <w:r>
              <w:rPr>
                <w:sz w:val="22"/>
                <w:szCs w:val="22"/>
              </w:rPr>
              <w:t>88.0</w:t>
            </w:r>
          </w:p>
        </w:tc>
      </w:tr>
      <w:tr w:rsidR="00E810FE" w14:paraId="287B942A"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DDCA64" w14:textId="77777777" w:rsidR="00E810FE" w:rsidRDefault="00000000">
            <w:pPr>
              <w:spacing w:line="280" w:lineRule="auto"/>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AA2881" w14:textId="77777777" w:rsidR="00E810FE" w:rsidRDefault="00000000">
            <w:pPr>
              <w:spacing w:line="280" w:lineRule="auto"/>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E0D652" w14:textId="77777777" w:rsidR="00E810FE" w:rsidRDefault="00000000">
            <w:pPr>
              <w:spacing w:line="280" w:lineRule="auto"/>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8AF27C" w14:textId="77777777" w:rsidR="00E810FE" w:rsidRDefault="00000000">
            <w:pPr>
              <w:spacing w:line="280" w:lineRule="auto"/>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85720F" w14:textId="77777777" w:rsidR="00E810FE" w:rsidRDefault="00000000">
            <w:pPr>
              <w:spacing w:line="280" w:lineRule="auto"/>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975A2AF" w14:textId="77777777" w:rsidR="00E810FE" w:rsidRDefault="00000000">
            <w:pPr>
              <w:spacing w:line="280" w:lineRule="auto"/>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EEE95E" w14:textId="77777777" w:rsidR="00E810FE" w:rsidRDefault="00000000">
            <w:pPr>
              <w:spacing w:line="280" w:lineRule="auto"/>
            </w:pPr>
            <w:r>
              <w:rPr>
                <w:sz w:val="22"/>
                <w:szCs w:val="22"/>
              </w:rPr>
              <w:t>96.4</w:t>
            </w:r>
          </w:p>
        </w:tc>
      </w:tr>
      <w:tr w:rsidR="00E810FE" w14:paraId="7AB9598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7EFE102" w14:textId="77777777" w:rsidR="00E810FE" w:rsidRDefault="00000000">
            <w:pPr>
              <w:spacing w:line="280" w:lineRule="auto"/>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97C3B9" w14:textId="77777777" w:rsidR="00E810FE" w:rsidRDefault="00000000">
            <w:pPr>
              <w:spacing w:line="280" w:lineRule="auto"/>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3C5A50" w14:textId="77777777" w:rsidR="00E810FE" w:rsidRDefault="00000000">
            <w:pPr>
              <w:spacing w:line="280" w:lineRule="auto"/>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617B30" w14:textId="77777777" w:rsidR="00E810FE" w:rsidRDefault="00000000">
            <w:pPr>
              <w:spacing w:line="280" w:lineRule="auto"/>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BFCF41" w14:textId="77777777" w:rsidR="00E810FE" w:rsidRDefault="00000000">
            <w:pPr>
              <w:spacing w:line="280" w:lineRule="auto"/>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7EE354" w14:textId="77777777" w:rsidR="00E810FE" w:rsidRDefault="00000000">
            <w:pPr>
              <w:spacing w:line="280" w:lineRule="auto"/>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E3EAF4" w14:textId="77777777" w:rsidR="00E810FE" w:rsidRDefault="00000000">
            <w:pPr>
              <w:spacing w:line="280" w:lineRule="auto"/>
            </w:pPr>
            <w:r>
              <w:rPr>
                <w:sz w:val="22"/>
                <w:szCs w:val="22"/>
              </w:rPr>
              <w:t>100.8</w:t>
            </w:r>
          </w:p>
        </w:tc>
      </w:tr>
    </w:tbl>
    <w:p w14:paraId="33AC3D13" w14:textId="77777777" w:rsidR="00E810FE" w:rsidRDefault="00000000">
      <w:pPr>
        <w:spacing w:before="60" w:after="180" w:line="300" w:lineRule="auto"/>
      </w:pPr>
      <w:r>
        <w:rPr>
          <w:i/>
          <w:iCs/>
          <w:sz w:val="22"/>
          <w:szCs w:val="22"/>
        </w:rPr>
        <w:t>ODI: índice de desaturación; T90: fracción de tiempo SpO₂&lt;90%; DE: desviación estándar; P50: mediana.</w:t>
      </w:r>
    </w:p>
    <w:p w14:paraId="71AFE22F" w14:textId="77777777" w:rsidR="00E810FE" w:rsidRDefault="00000000">
      <w:pPr>
        <w:pStyle w:val="Ttulo2"/>
        <w:spacing w:line="360" w:lineRule="auto"/>
      </w:pPr>
      <w:r>
        <w:t>3.2 Estructura morfológica de los eventos</w:t>
      </w:r>
    </w:p>
    <w:p w14:paraId="03850E94" w14:textId="77777777" w:rsidR="00E810FE" w:rsidRDefault="00000000">
      <w:pPr>
        <w:spacing w:after="120" w:line="360" w:lineRule="auto"/>
      </w:pPr>
      <w:r>
        <w:t xml:space="preserve">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w:t>
      </w:r>
      <w:r>
        <w:lastRenderedPageBreak/>
        <w:t>los eventos no son aleatorios sino que siguen patrones reproducibles, y que el agrupamiento en cinco morfotipos captura esa variabilidad de forma coherente y visualmente clara (Figura 1).</w:t>
      </w:r>
    </w:p>
    <w:p w14:paraId="228CEDA7" w14:textId="77777777" w:rsidR="00E810FE" w:rsidRDefault="00000000">
      <w:pPr>
        <w:pStyle w:val="Ttulo2"/>
        <w:spacing w:line="360" w:lineRule="auto"/>
      </w:pPr>
      <w:r>
        <w:t>3.3 Fenotipos morfológicos C1–C5</w:t>
      </w:r>
    </w:p>
    <w:p w14:paraId="1385E7C1" w14:textId="77777777" w:rsidR="00E810FE" w:rsidRDefault="00000000">
      <w:pPr>
        <w:spacing w:after="120" w:line="360" w:lineRule="auto"/>
      </w:pPr>
      <w:r>
        <w:t>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1318808D" w14:textId="77777777" w:rsidR="00E810FE" w:rsidRDefault="00E810FE">
      <w:pPr>
        <w:spacing w:line="360" w:lineRule="auto"/>
      </w:pPr>
    </w:p>
    <w:p w14:paraId="2E0865DC" w14:textId="77777777" w:rsidR="00E810FE" w:rsidRDefault="00000000">
      <w:pPr>
        <w:spacing w:after="80" w:line="360" w:lineRule="auto"/>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500"/>
        <w:gridCol w:w="1500"/>
        <w:gridCol w:w="2200"/>
        <w:gridCol w:w="900"/>
      </w:tblGrid>
      <w:tr w:rsidR="00E810FE" w14:paraId="5F945CAE" w14:textId="77777777">
        <w:tblPrEx>
          <w:tblCellMar>
            <w:top w:w="0" w:type="dxa"/>
            <w:bottom w:w="0" w:type="dxa"/>
          </w:tblCellMar>
        </w:tblPrEx>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3386B16" w14:textId="77777777" w:rsidR="00E810FE" w:rsidRDefault="00000000">
            <w:pPr>
              <w:spacing w:line="280" w:lineRule="auto"/>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670ED60" w14:textId="77777777" w:rsidR="00E810FE" w:rsidRDefault="00000000">
            <w:pPr>
              <w:spacing w:line="280" w:lineRule="auto"/>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54F7987" w14:textId="77777777" w:rsidR="00E810FE" w:rsidRDefault="00000000">
            <w:pPr>
              <w:spacing w:line="280" w:lineRule="auto"/>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4F62169" w14:textId="77777777" w:rsidR="00E810FE" w:rsidRDefault="00000000">
            <w:pPr>
              <w:spacing w:line="280" w:lineRule="auto"/>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16C8C2A" w14:textId="77777777" w:rsidR="00E810FE" w:rsidRDefault="00000000">
            <w:pPr>
              <w:spacing w:line="280" w:lineRule="auto"/>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C4A0AFD" w14:textId="77777777" w:rsidR="00E810FE" w:rsidRDefault="00000000">
            <w:pPr>
              <w:spacing w:line="280" w:lineRule="auto"/>
            </w:pPr>
            <w:r>
              <w:rPr>
                <w:b/>
                <w:bCs/>
                <w:sz w:val="22"/>
                <w:szCs w:val="22"/>
              </w:rPr>
              <w:t>Cat.</w:t>
            </w:r>
          </w:p>
        </w:tc>
      </w:tr>
      <w:tr w:rsidR="00E810FE" w14:paraId="13ACC48F"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B47812" w14:textId="77777777" w:rsidR="00E810FE" w:rsidRDefault="00000000">
            <w:pPr>
              <w:spacing w:line="280" w:lineRule="auto"/>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6F23DA" w14:textId="77777777" w:rsidR="00E810FE" w:rsidRDefault="00000000">
            <w:pPr>
              <w:spacing w:line="280" w:lineRule="auto"/>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BF4FD0" w14:textId="77777777" w:rsidR="00E810FE" w:rsidRDefault="00000000">
            <w:pPr>
              <w:spacing w:line="280" w:lineRule="auto"/>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65D4E0" w14:textId="77777777" w:rsidR="00E810FE" w:rsidRDefault="00000000">
            <w:pPr>
              <w:spacing w:line="280" w:lineRule="auto"/>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A46806" w14:textId="77777777" w:rsidR="00E810FE" w:rsidRDefault="00000000">
            <w:pPr>
              <w:spacing w:line="280" w:lineRule="auto"/>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376F12" w14:textId="77777777" w:rsidR="00E810FE" w:rsidRDefault="00000000">
            <w:pPr>
              <w:spacing w:line="280" w:lineRule="auto"/>
            </w:pPr>
            <w:r>
              <w:rPr>
                <w:sz w:val="22"/>
                <w:szCs w:val="22"/>
              </w:rPr>
              <w:t>Bajo</w:t>
            </w:r>
          </w:p>
        </w:tc>
      </w:tr>
      <w:tr w:rsidR="00E810FE" w14:paraId="11A19CE5"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5FD4C35" w14:textId="77777777" w:rsidR="00E810FE" w:rsidRDefault="00000000">
            <w:pPr>
              <w:spacing w:line="280" w:lineRule="auto"/>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61782D" w14:textId="77777777" w:rsidR="00E810FE" w:rsidRDefault="00000000">
            <w:pPr>
              <w:spacing w:line="280" w:lineRule="auto"/>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4C37E7" w14:textId="77777777" w:rsidR="00E810FE" w:rsidRDefault="00000000">
            <w:pPr>
              <w:spacing w:line="280" w:lineRule="auto"/>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0985CA" w14:textId="77777777" w:rsidR="00E810FE" w:rsidRDefault="00000000">
            <w:pPr>
              <w:spacing w:line="280" w:lineRule="auto"/>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5E6D4D" w14:textId="77777777" w:rsidR="00E810FE" w:rsidRDefault="00000000">
            <w:pPr>
              <w:spacing w:line="280" w:lineRule="auto"/>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93F16C" w14:textId="77777777" w:rsidR="00E810FE" w:rsidRDefault="00000000">
            <w:pPr>
              <w:spacing w:line="280" w:lineRule="auto"/>
            </w:pPr>
            <w:r>
              <w:rPr>
                <w:sz w:val="22"/>
                <w:szCs w:val="22"/>
              </w:rPr>
              <w:t>Bajo</w:t>
            </w:r>
          </w:p>
        </w:tc>
      </w:tr>
      <w:tr w:rsidR="00E810FE" w14:paraId="0138158A"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00CBCCF" w14:textId="77777777" w:rsidR="00E810FE" w:rsidRDefault="00000000">
            <w:pPr>
              <w:spacing w:line="280" w:lineRule="auto"/>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B40CD9" w14:textId="77777777" w:rsidR="00E810FE" w:rsidRDefault="00000000">
            <w:pPr>
              <w:spacing w:line="280" w:lineRule="auto"/>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D5D846D" w14:textId="77777777" w:rsidR="00E810FE" w:rsidRDefault="00000000">
            <w:pPr>
              <w:spacing w:line="280" w:lineRule="auto"/>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AE1571" w14:textId="77777777" w:rsidR="00E810FE" w:rsidRDefault="00000000">
            <w:pPr>
              <w:spacing w:line="280" w:lineRule="auto"/>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798187" w14:textId="77777777" w:rsidR="00E810FE" w:rsidRDefault="00000000">
            <w:pPr>
              <w:spacing w:line="280" w:lineRule="auto"/>
            </w:pPr>
            <w:r>
              <w:rPr>
                <w:sz w:val="22"/>
                <w:szCs w:val="22"/>
              </w:rPr>
              <w:t>Profundo simétrico (nadir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C6B08AA" w14:textId="77777777" w:rsidR="00E810FE" w:rsidRDefault="00000000">
            <w:pPr>
              <w:spacing w:line="280" w:lineRule="auto"/>
            </w:pPr>
            <w:r>
              <w:rPr>
                <w:sz w:val="22"/>
                <w:szCs w:val="22"/>
              </w:rPr>
              <w:t>Alto</w:t>
            </w:r>
          </w:p>
        </w:tc>
      </w:tr>
      <w:tr w:rsidR="00E810FE" w14:paraId="21C32AAE"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9EEFF3" w14:textId="77777777" w:rsidR="00E810FE" w:rsidRDefault="00000000">
            <w:pPr>
              <w:spacing w:line="280" w:lineRule="auto"/>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682C8B" w14:textId="77777777" w:rsidR="00E810FE" w:rsidRDefault="00000000">
            <w:pPr>
              <w:spacing w:line="280" w:lineRule="auto"/>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1D20D" w14:textId="77777777" w:rsidR="00E810FE" w:rsidRDefault="00000000">
            <w:pPr>
              <w:spacing w:line="280" w:lineRule="auto"/>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63F273" w14:textId="77777777" w:rsidR="00E810FE" w:rsidRDefault="00000000">
            <w:pPr>
              <w:spacing w:line="280" w:lineRule="auto"/>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58E251" w14:textId="77777777" w:rsidR="00E810FE" w:rsidRDefault="00000000">
            <w:pPr>
              <w:spacing w:line="280" w:lineRule="auto"/>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EF34A4" w14:textId="77777777" w:rsidR="00E810FE" w:rsidRDefault="00000000">
            <w:pPr>
              <w:spacing w:line="280" w:lineRule="auto"/>
            </w:pPr>
            <w:r>
              <w:rPr>
                <w:sz w:val="22"/>
                <w:szCs w:val="22"/>
              </w:rPr>
              <w:t>Alto</w:t>
            </w:r>
          </w:p>
        </w:tc>
      </w:tr>
      <w:tr w:rsidR="00E810FE" w14:paraId="26EDA6F1"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492A67" w14:textId="77777777" w:rsidR="00E810FE" w:rsidRDefault="00000000">
            <w:pPr>
              <w:spacing w:line="280" w:lineRule="auto"/>
            </w:pPr>
            <w:r>
              <w:rPr>
                <w:sz w:val="22"/>
                <w:szCs w:val="22"/>
              </w:rPr>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EC9F6A" w14:textId="77777777" w:rsidR="00E810FE" w:rsidRDefault="00000000">
            <w:pPr>
              <w:spacing w:line="280" w:lineRule="auto"/>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CAC71DD" w14:textId="77777777" w:rsidR="00E810FE" w:rsidRDefault="00000000">
            <w:pPr>
              <w:spacing w:line="280" w:lineRule="auto"/>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98E248" w14:textId="77777777" w:rsidR="00E810FE" w:rsidRDefault="00000000">
            <w:pPr>
              <w:spacing w:line="280" w:lineRule="auto"/>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2DCA6F" w14:textId="77777777" w:rsidR="00E810FE" w:rsidRDefault="00000000">
            <w:pPr>
              <w:spacing w:line="280" w:lineRule="auto"/>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BBDBD8" w14:textId="77777777" w:rsidR="00E810FE" w:rsidRDefault="00000000">
            <w:pPr>
              <w:spacing w:line="280" w:lineRule="auto"/>
            </w:pPr>
            <w:r>
              <w:rPr>
                <w:sz w:val="22"/>
                <w:szCs w:val="22"/>
              </w:rPr>
              <w:t>Alto</w:t>
            </w:r>
          </w:p>
        </w:tc>
      </w:tr>
    </w:tbl>
    <w:p w14:paraId="062A2B3E" w14:textId="77777777" w:rsidR="00E810FE" w:rsidRDefault="00000000">
      <w:pPr>
        <w:spacing w:before="60" w:after="180" w:line="300" w:lineRule="auto"/>
      </w:pPr>
      <w:r>
        <w:rPr>
          <w:i/>
          <w:iCs/>
          <w:sz w:val="22"/>
          <w:szCs w:val="22"/>
        </w:rPr>
        <w:t>ICC(1,1): coeficiente de correlación intraclase inter-noche; pp: puntos porcentuales.</w:t>
      </w:r>
    </w:p>
    <w:p w14:paraId="1AC9AC23" w14:textId="77777777" w:rsidR="00E810FE" w:rsidRDefault="00000000">
      <w:pPr>
        <w:spacing w:after="120" w:line="360" w:lineRule="auto"/>
      </w:pPr>
      <w:r>
        <w:t>La distribución de eventos es marcadamente asimétrica: C1 y C2 concentran el 89.7% de los casos. C3 presenta un nadir temprano al 25% del evento (−7.9 pp); C4, una desaturación progresiva con nadir tardío al 75% (−8.6 pp); C5, una desaturación severa y prolongada (−15.3 pp). La distinción entre C3 y C4 —nadires de profundidad similar pero en posiciones temporales opuestas— es invisible para cualquier índice basado exclusivamente en amplitud o duración.</w:t>
      </w:r>
    </w:p>
    <w:p w14:paraId="45DD808C" w14:textId="77777777" w:rsidR="00E810FE" w:rsidRDefault="00000000">
      <w:pPr>
        <w:pStyle w:val="Ttulo2"/>
        <w:spacing w:line="360" w:lineRule="auto"/>
      </w:pPr>
      <w:r>
        <w:t>3.4 ARI como dimensión fisiológica ortogonal</w:t>
      </w:r>
    </w:p>
    <w:p w14:paraId="5D995FC9" w14:textId="77777777" w:rsidR="00E810FE" w:rsidRDefault="00000000">
      <w:pPr>
        <w:spacing w:after="120" w:line="360" w:lineRule="auto"/>
      </w:pPr>
      <w:r>
        <w:t xml:space="preserve">El hallazgo práctico es que la severidad de la caída de oxígeno y la respuesta autonómica no son lo mismo. El ARI no guarda relación con cuán profunda fue la caída de oxígeno: la correlación entre ambas variables es prácticamente nula (ρ=0.034; el coeficiente ρ varía entre −1 y +1, donde 0 indica ausencia total de relación). En términos clínicos concretos, conocer la severidad del evento no permite predecir el ARI, ni viceversa. Un paciente con muchos </w:t>
      </w:r>
      <w:r>
        <w:lastRenderedPageBreak/>
        <w:t>eventos severos puede tener una respuesta autonómica completamente preservada; otro con eventos leves puede mostrarla completamente atenuada. Esto se confirma también al intentar usar el ARI para distinguir eventos severos de no severos: el resultado es prácticamente indistinguible del azar (AUC=0.453, Figura 4), confirmando la ausencia de relación predictiva. La Figura 5 ilustra visualmente esta independencia: el ARI se mantiene prácticamente constante (0.44–0.52) sin importar cuál sea el morfotipo.</w:t>
      </w:r>
    </w:p>
    <w:p w14:paraId="5FFC958F" w14:textId="77777777" w:rsidR="00E810FE" w:rsidRDefault="00000000">
      <w:pPr>
        <w:pStyle w:val="Ttulo2"/>
        <w:spacing w:line="360" w:lineRule="auto"/>
      </w:pPr>
      <w:r>
        <w:t>3.5 Perfiles fisiológicos multimodales</w:t>
      </w:r>
    </w:p>
    <w:p w14:paraId="78026C3B" w14:textId="77777777" w:rsidR="00E810FE" w:rsidRDefault="00000000">
      <w:pPr>
        <w:spacing w:after="120" w:line="360" w:lineRule="auto"/>
      </w:pPr>
      <w:r>
        <w:t>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 Estos hallazgos sugieren que, ante una caída severa de oxígeno, la ausencia de respuesta autonómica no refleja un evento menos grave sino, al contrario, un sistema que ya no estaría reaccionando.</w:t>
      </w:r>
    </w:p>
    <w:p w14:paraId="0FFF191C" w14:textId="77777777" w:rsidR="00E810FE" w:rsidRDefault="00E810FE">
      <w:pPr>
        <w:spacing w:line="360" w:lineRule="auto"/>
      </w:pPr>
    </w:p>
    <w:p w14:paraId="4872FC72" w14:textId="77777777" w:rsidR="00E810FE" w:rsidRDefault="00000000">
      <w:pPr>
        <w:spacing w:after="80" w:line="360" w:lineRule="auto"/>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400"/>
        <w:gridCol w:w="1600"/>
        <w:gridCol w:w="3200"/>
      </w:tblGrid>
      <w:tr w:rsidR="00E810FE" w14:paraId="3830B65E" w14:textId="77777777">
        <w:tblPrEx>
          <w:tblCellMar>
            <w:top w:w="0" w:type="dxa"/>
            <w:bottom w:w="0" w:type="dxa"/>
          </w:tblCellMar>
        </w:tblPrEx>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E4B80DF" w14:textId="77777777" w:rsidR="00E810FE" w:rsidRDefault="00000000">
            <w:pPr>
              <w:spacing w:line="280" w:lineRule="auto"/>
            </w:pPr>
            <w:r>
              <w:rPr>
                <w:b/>
                <w:bCs/>
                <w:sz w:val="22"/>
                <w:szCs w:val="22"/>
              </w:rPr>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19BD496" w14:textId="77777777" w:rsidR="00E810FE" w:rsidRDefault="00000000">
            <w:pPr>
              <w:spacing w:line="280" w:lineRule="auto"/>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23755C9" w14:textId="77777777" w:rsidR="00E810FE" w:rsidRDefault="00000000">
            <w:pPr>
              <w:spacing w:line="280" w:lineRule="auto"/>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FE2CAF2" w14:textId="77777777" w:rsidR="00E810FE" w:rsidRDefault="00000000">
            <w:pPr>
              <w:spacing w:line="280" w:lineRule="auto"/>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909855" w14:textId="77777777" w:rsidR="00E810FE" w:rsidRDefault="00000000">
            <w:pPr>
              <w:spacing w:line="280" w:lineRule="auto"/>
            </w:pPr>
            <w:r>
              <w:rPr>
                <w:b/>
                <w:bCs/>
                <w:sz w:val="22"/>
                <w:szCs w:val="22"/>
              </w:rPr>
              <w:t>Interpretación autonómica</w:t>
            </w:r>
          </w:p>
        </w:tc>
      </w:tr>
      <w:tr w:rsidR="00E810FE" w14:paraId="14CCC605"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FD1048C" w14:textId="77777777" w:rsidR="00E810FE" w:rsidRDefault="00000000">
            <w:pPr>
              <w:spacing w:line="280" w:lineRule="auto"/>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A844E0" w14:textId="77777777" w:rsidR="00E810FE" w:rsidRDefault="00000000">
            <w:pPr>
              <w:spacing w:line="280" w:lineRule="auto"/>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67334B" w14:textId="77777777" w:rsidR="00E810FE" w:rsidRDefault="00000000">
            <w:pPr>
              <w:spacing w:line="280" w:lineRule="auto"/>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27AFFF" w14:textId="77777777" w:rsidR="00E810FE" w:rsidRDefault="00000000">
            <w:pPr>
              <w:spacing w:line="280" w:lineRule="auto"/>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9784C2" w14:textId="77777777" w:rsidR="00E810FE" w:rsidRDefault="00000000">
            <w:pPr>
              <w:spacing w:line="280" w:lineRule="auto"/>
            </w:pPr>
            <w:r>
              <w:rPr>
                <w:sz w:val="22"/>
                <w:szCs w:val="22"/>
              </w:rPr>
              <w:t>Respuesta proporcional normal</w:t>
            </w:r>
          </w:p>
        </w:tc>
      </w:tr>
      <w:tr w:rsidR="00E810FE" w14:paraId="7EB849F0"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ED5627F" w14:textId="77777777" w:rsidR="00E810FE" w:rsidRDefault="00000000">
            <w:pPr>
              <w:spacing w:line="280" w:lineRule="auto"/>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3049DA" w14:textId="77777777" w:rsidR="00E810FE" w:rsidRDefault="00000000">
            <w:pPr>
              <w:spacing w:line="280" w:lineRule="auto"/>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8DEE02" w14:textId="77777777" w:rsidR="00E810FE" w:rsidRDefault="00000000">
            <w:pPr>
              <w:spacing w:line="280" w:lineRule="auto"/>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DF0BD4F" w14:textId="77777777" w:rsidR="00E810FE" w:rsidRDefault="00000000">
            <w:pPr>
              <w:spacing w:line="280" w:lineRule="auto"/>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9B5FD5" w14:textId="77777777" w:rsidR="00E810FE" w:rsidRDefault="00000000">
            <w:pPr>
              <w:spacing w:line="280" w:lineRule="auto"/>
            </w:pPr>
            <w:r>
              <w:rPr>
                <w:sz w:val="22"/>
                <w:szCs w:val="22"/>
              </w:rPr>
              <w:t>Respuesta activa, levemente elevada</w:t>
            </w:r>
          </w:p>
        </w:tc>
      </w:tr>
      <w:tr w:rsidR="00E810FE" w14:paraId="046200D8"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F97B0A" w14:textId="77777777" w:rsidR="00E810FE" w:rsidRDefault="00000000">
            <w:pPr>
              <w:spacing w:line="280" w:lineRule="auto"/>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F21C67" w14:textId="77777777" w:rsidR="00E810FE" w:rsidRDefault="00000000">
            <w:pPr>
              <w:spacing w:line="280" w:lineRule="auto"/>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A38794E" w14:textId="77777777" w:rsidR="00E810FE" w:rsidRDefault="00000000">
            <w:pPr>
              <w:spacing w:line="280" w:lineRule="auto"/>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926FAB" w14:textId="77777777" w:rsidR="00E810FE" w:rsidRDefault="00000000">
            <w:pPr>
              <w:spacing w:line="280" w:lineRule="auto"/>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D2ADCA" w14:textId="77777777" w:rsidR="00E810FE" w:rsidRDefault="00000000">
            <w:pPr>
              <w:spacing w:line="280" w:lineRule="auto"/>
            </w:pPr>
            <w:r>
              <w:rPr>
                <w:sz w:val="22"/>
                <w:szCs w:val="22"/>
              </w:rPr>
              <w:t>Respuesta atenuada</w:t>
            </w:r>
          </w:p>
        </w:tc>
      </w:tr>
      <w:tr w:rsidR="00E810FE" w14:paraId="4D485177"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C70582" w14:textId="77777777" w:rsidR="00E810FE" w:rsidRDefault="00000000">
            <w:pPr>
              <w:spacing w:line="280" w:lineRule="auto"/>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2B180D" w14:textId="77777777" w:rsidR="00E810FE" w:rsidRDefault="00000000">
            <w:pPr>
              <w:spacing w:line="280" w:lineRule="auto"/>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446A408" w14:textId="77777777" w:rsidR="00E810FE" w:rsidRDefault="00000000">
            <w:pPr>
              <w:spacing w:line="280" w:lineRule="auto"/>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50FA3BF" w14:textId="77777777" w:rsidR="00E810FE" w:rsidRDefault="00000000">
            <w:pPr>
              <w:spacing w:line="280" w:lineRule="auto"/>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098BE3" w14:textId="77777777" w:rsidR="00E810FE" w:rsidRDefault="00000000">
            <w:pPr>
              <w:spacing w:line="280" w:lineRule="auto"/>
            </w:pPr>
            <w:r>
              <w:rPr>
                <w:sz w:val="22"/>
                <w:szCs w:val="22"/>
              </w:rPr>
              <w:t>Respuesta reducida</w:t>
            </w:r>
          </w:p>
        </w:tc>
      </w:tr>
      <w:tr w:rsidR="00E810FE" w14:paraId="2E6AEC76"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6A1F70" w14:textId="77777777" w:rsidR="00E810FE" w:rsidRDefault="00000000">
            <w:pPr>
              <w:spacing w:line="280" w:lineRule="auto"/>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450A65" w14:textId="77777777" w:rsidR="00E810FE" w:rsidRDefault="00000000">
            <w:pPr>
              <w:spacing w:line="280" w:lineRule="auto"/>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AC7E16" w14:textId="77777777" w:rsidR="00E810FE" w:rsidRDefault="00000000">
            <w:pPr>
              <w:spacing w:line="280" w:lineRule="auto"/>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6DF113" w14:textId="77777777" w:rsidR="00E810FE" w:rsidRDefault="00000000">
            <w:pPr>
              <w:spacing w:line="280" w:lineRule="auto"/>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C65300" w14:textId="77777777" w:rsidR="00E810FE" w:rsidRDefault="00000000">
            <w:pPr>
              <w:spacing w:line="280" w:lineRule="auto"/>
            </w:pPr>
            <w:r>
              <w:rPr>
                <w:sz w:val="22"/>
                <w:szCs w:val="22"/>
              </w:rPr>
              <w:t>Silencio autonómico</w:t>
            </w:r>
          </w:p>
        </w:tc>
      </w:tr>
    </w:tbl>
    <w:p w14:paraId="56FE2CF4" w14:textId="77777777" w:rsidR="00E810FE" w:rsidRDefault="00000000">
      <w:pPr>
        <w:spacing w:before="60" w:after="180" w:line="300" w:lineRule="auto"/>
      </w:pPr>
      <w:r>
        <w:rPr>
          <w:i/>
          <w:iCs/>
          <w:sz w:val="22"/>
          <w:szCs w:val="22"/>
        </w:rPr>
        <w:t>ARI: Índice de Respuesta Autonómica (0–1). Ganancia FC: ΔHR/ΔSpO₂ (lpm/pp).</w:t>
      </w:r>
    </w:p>
    <w:p w14:paraId="700F6E6B" w14:textId="77777777" w:rsidR="00E810FE" w:rsidRDefault="00000000">
      <w:pPr>
        <w:pStyle w:val="Ttulo2"/>
        <w:spacing w:line="360" w:lineRule="auto"/>
      </w:pPr>
      <w:r>
        <w:t>3.6 Validación clínica del ARI: análisis intra-estrato</w:t>
      </w:r>
    </w:p>
    <w:p w14:paraId="1B0C00A6" w14:textId="77777777" w:rsidR="00E810FE" w:rsidRDefault="00000000">
      <w:pPr>
        <w:spacing w:after="120" w:line="360" w:lineRule="auto"/>
      </w:pPr>
      <w:r>
        <w:t xml:space="preserve">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w:t>
      </w:r>
      <w:r>
        <w:lastRenderedPageBreak/>
        <w:t>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3681AADC" w14:textId="77777777" w:rsidR="00E810FE" w:rsidRDefault="00000000">
      <w:pPr>
        <w:pStyle w:val="Ttulo2"/>
        <w:spacing w:line="360" w:lineRule="auto"/>
      </w:pPr>
      <w:r>
        <w:t>3.7 Relación con la severidad nocturna</w:t>
      </w:r>
    </w:p>
    <w:p w14:paraId="2784897F" w14:textId="77777777" w:rsidR="00E810FE" w:rsidRDefault="00000000">
      <w:pPr>
        <w:spacing w:after="120" w:line="360" w:lineRule="auto"/>
      </w:pPr>
      <w:r>
        <w:t>A nivel nocturno, el ARI y el ODI3 muestran solo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14:paraId="229BA33B" w14:textId="77777777" w:rsidR="00E810FE" w:rsidRDefault="00E810FE">
      <w:pPr>
        <w:spacing w:line="360" w:lineRule="auto"/>
      </w:pPr>
    </w:p>
    <w:p w14:paraId="47D1DCF5" w14:textId="77777777" w:rsidR="00E810FE" w:rsidRDefault="00000000">
      <w:pPr>
        <w:spacing w:after="80" w:line="360" w:lineRule="auto"/>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600"/>
      </w:tblGrid>
      <w:tr w:rsidR="00E810FE" w14:paraId="172C56C1"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9168AA1" w14:textId="77777777" w:rsidR="00E810FE" w:rsidRDefault="00000000">
            <w:pPr>
              <w:spacing w:line="280" w:lineRule="auto"/>
            </w:pPr>
            <w:r>
              <w:rPr>
                <w:b/>
                <w:bCs/>
                <w:sz w:val="22"/>
                <w:szCs w:val="22"/>
              </w:rPr>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0D12458" w14:textId="77777777" w:rsidR="00E810FE" w:rsidRDefault="00000000">
            <w:pPr>
              <w:spacing w:line="280" w:lineRule="auto"/>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26C265B" w14:textId="77777777" w:rsidR="00E810FE" w:rsidRDefault="00000000">
            <w:pPr>
              <w:spacing w:line="280" w:lineRule="auto"/>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A081122" w14:textId="77777777" w:rsidR="00E810FE" w:rsidRDefault="00000000">
            <w:pPr>
              <w:spacing w:line="280" w:lineRule="auto"/>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285EEF0" w14:textId="77777777" w:rsidR="00E810FE" w:rsidRDefault="00000000">
            <w:pPr>
              <w:spacing w:line="280" w:lineRule="auto"/>
            </w:pPr>
            <w:r>
              <w:rPr>
                <w:b/>
                <w:bCs/>
                <w:sz w:val="22"/>
                <w:szCs w:val="22"/>
              </w:rPr>
              <w:t>Muy grave (n=54)</w:t>
            </w:r>
          </w:p>
        </w:tc>
      </w:tr>
      <w:tr w:rsidR="00E810FE" w14:paraId="58619A2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08F21F" w14:textId="77777777" w:rsidR="00E810FE" w:rsidRDefault="00000000">
            <w:pPr>
              <w:spacing w:line="280" w:lineRule="auto"/>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3D5818" w14:textId="77777777" w:rsidR="00E810FE" w:rsidRDefault="00000000">
            <w:pPr>
              <w:spacing w:line="280" w:lineRule="auto"/>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695979" w14:textId="77777777" w:rsidR="00E810FE" w:rsidRDefault="00000000">
            <w:pPr>
              <w:spacing w:line="280" w:lineRule="auto"/>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9A5F1C" w14:textId="77777777" w:rsidR="00E810FE" w:rsidRDefault="00000000">
            <w:pPr>
              <w:spacing w:line="280" w:lineRule="auto"/>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3F7B16" w14:textId="77777777" w:rsidR="00E810FE" w:rsidRDefault="00000000">
            <w:pPr>
              <w:spacing w:line="280" w:lineRule="auto"/>
            </w:pPr>
            <w:r>
              <w:rPr>
                <w:sz w:val="22"/>
                <w:szCs w:val="22"/>
              </w:rPr>
              <w:t>40.9</w:t>
            </w:r>
          </w:p>
        </w:tc>
      </w:tr>
      <w:tr w:rsidR="00E810FE" w14:paraId="17616E64"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3640651" w14:textId="77777777" w:rsidR="00E810FE" w:rsidRDefault="00000000">
            <w:pPr>
              <w:spacing w:line="280" w:lineRule="auto"/>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531FBA" w14:textId="77777777" w:rsidR="00E810FE" w:rsidRDefault="00000000">
            <w:pPr>
              <w:spacing w:line="280" w:lineRule="auto"/>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2F4F54A" w14:textId="77777777" w:rsidR="00E810FE" w:rsidRDefault="00000000">
            <w:pPr>
              <w:spacing w:line="280" w:lineRule="auto"/>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A73061B" w14:textId="77777777" w:rsidR="00E810FE" w:rsidRDefault="00000000">
            <w:pPr>
              <w:spacing w:line="280" w:lineRule="auto"/>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9BDF4B4" w14:textId="77777777" w:rsidR="00E810FE" w:rsidRDefault="00000000">
            <w:pPr>
              <w:spacing w:line="280" w:lineRule="auto"/>
            </w:pPr>
            <w:r>
              <w:rPr>
                <w:sz w:val="22"/>
                <w:szCs w:val="22"/>
              </w:rPr>
              <w:t>12.3</w:t>
            </w:r>
          </w:p>
        </w:tc>
      </w:tr>
      <w:tr w:rsidR="00E810FE" w14:paraId="5F50EABA"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D4B35F" w14:textId="77777777" w:rsidR="00E810FE" w:rsidRDefault="00000000">
            <w:pPr>
              <w:spacing w:line="280" w:lineRule="auto"/>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DF1EA19" w14:textId="77777777" w:rsidR="00E810FE" w:rsidRDefault="00000000">
            <w:pPr>
              <w:spacing w:line="280" w:lineRule="auto"/>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AEAFD3" w14:textId="77777777" w:rsidR="00E810FE" w:rsidRDefault="00000000">
            <w:pPr>
              <w:spacing w:line="280" w:lineRule="auto"/>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9C1D52" w14:textId="77777777" w:rsidR="00E810FE" w:rsidRDefault="00000000">
            <w:pPr>
              <w:spacing w:line="280" w:lineRule="auto"/>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C1DD3BE" w14:textId="77777777" w:rsidR="00E810FE" w:rsidRDefault="00000000">
            <w:pPr>
              <w:spacing w:line="280" w:lineRule="auto"/>
            </w:pPr>
            <w:r>
              <w:rPr>
                <w:sz w:val="22"/>
                <w:szCs w:val="22"/>
              </w:rPr>
              <w:t>43.4%</w:t>
            </w:r>
          </w:p>
        </w:tc>
      </w:tr>
      <w:tr w:rsidR="00E810FE" w14:paraId="13305FA1"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49BF15" w14:textId="77777777" w:rsidR="00E810FE" w:rsidRDefault="00000000">
            <w:pPr>
              <w:spacing w:line="280" w:lineRule="auto"/>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34567B" w14:textId="77777777" w:rsidR="00E810FE" w:rsidRDefault="00000000">
            <w:pPr>
              <w:spacing w:line="280" w:lineRule="auto"/>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E67BF6" w14:textId="77777777" w:rsidR="00E810FE" w:rsidRDefault="00000000">
            <w:pPr>
              <w:spacing w:line="280" w:lineRule="auto"/>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D2E4697" w14:textId="77777777" w:rsidR="00E810FE" w:rsidRDefault="00000000">
            <w:pPr>
              <w:spacing w:line="280" w:lineRule="auto"/>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356C780" w14:textId="77777777" w:rsidR="00E810FE" w:rsidRDefault="00000000">
            <w:pPr>
              <w:spacing w:line="280" w:lineRule="auto"/>
            </w:pPr>
            <w:r>
              <w:rPr>
                <w:sz w:val="22"/>
                <w:szCs w:val="22"/>
              </w:rPr>
              <w:t>9.7%</w:t>
            </w:r>
          </w:p>
        </w:tc>
      </w:tr>
      <w:tr w:rsidR="00E810FE" w14:paraId="48BFF513"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D16D11" w14:textId="77777777" w:rsidR="00E810FE" w:rsidRDefault="00000000">
            <w:pPr>
              <w:spacing w:line="280" w:lineRule="auto"/>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A520D41" w14:textId="77777777" w:rsidR="00E810FE" w:rsidRDefault="00000000">
            <w:pPr>
              <w:spacing w:line="280" w:lineRule="auto"/>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D3358D" w14:textId="77777777" w:rsidR="00E810FE" w:rsidRDefault="00000000">
            <w:pPr>
              <w:spacing w:line="280" w:lineRule="auto"/>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BA523E" w14:textId="77777777" w:rsidR="00E810FE" w:rsidRDefault="00000000">
            <w:pPr>
              <w:spacing w:line="280" w:lineRule="auto"/>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F1DD34" w14:textId="77777777" w:rsidR="00E810FE" w:rsidRDefault="00000000">
            <w:pPr>
              <w:spacing w:line="280" w:lineRule="auto"/>
            </w:pPr>
            <w:r>
              <w:rPr>
                <w:sz w:val="22"/>
                <w:szCs w:val="22"/>
              </w:rPr>
              <w:t>0.486</w:t>
            </w:r>
          </w:p>
        </w:tc>
      </w:tr>
    </w:tbl>
    <w:p w14:paraId="0729A3EF" w14:textId="77777777" w:rsidR="00E810FE" w:rsidRDefault="00000000">
      <w:pPr>
        <w:spacing w:before="60" w:after="180" w:line="300" w:lineRule="auto"/>
      </w:pPr>
      <w:r>
        <w:rPr>
          <w:i/>
          <w:iCs/>
          <w:sz w:val="22"/>
          <w:szCs w:val="22"/>
        </w:rPr>
        <w:t>Leve: ODI3&lt;5 ev/h; Moderado: 5–15; Grave: 15–30; Muy grave: ≥30.</w:t>
      </w:r>
    </w:p>
    <w:p w14:paraId="6382CCFB" w14:textId="77777777" w:rsidR="00E810FE" w:rsidRDefault="00000000">
      <w:pPr>
        <w:pStyle w:val="Ttulo2"/>
        <w:spacing w:line="360" w:lineRule="auto"/>
      </w:pPr>
      <w:r>
        <w:t>3.8 Validación interna y estabilidad multi-noche</w:t>
      </w:r>
    </w:p>
    <w:p w14:paraId="2BFEAC20" w14:textId="0F2BF10A" w:rsidR="00E810FE" w:rsidRDefault="00000000" w:rsidP="00375119">
      <w:pPr>
        <w:pStyle w:val="p1"/>
        <w:spacing w:line="360" w:lineRule="auto"/>
      </w:pPr>
      <w:r>
        <w:t xml:space="preserve">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w:t>
      </w:r>
      <w:r w:rsidR="00375119">
        <w:t>en esta cohorte, tres noches de registro domiciliario permitieron clasificar correctamente</w:t>
      </w:r>
      <w:r>
        <w:t xml:space="preserve"> para clasificar correctamente a un paciente como Leve, Moderado, Grave o Muy grave.</w:t>
      </w:r>
    </w:p>
    <w:p w14:paraId="641E1387" w14:textId="09317A4E" w:rsidR="00E810FE" w:rsidRDefault="00000000" w:rsidP="00375119">
      <w:pPr>
        <w:pStyle w:val="p1"/>
        <w:spacing w:line="360" w:lineRule="auto"/>
      </w:pPr>
      <w:r>
        <w:lastRenderedPageBreak/>
        <w:t xml:space="preserve">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w:t>
      </w:r>
      <w:r w:rsidR="00375119">
        <w:t>permitió estimar preliminarmente el ARI</w:t>
      </w:r>
      <w:r>
        <w:t xml:space="preserve"> del paciente de forma confiable, sin necesidad de estudios repetidos ni de laboratorio de sueño.</w:t>
      </w:r>
    </w:p>
    <w:p w14:paraId="70DFFBF4" w14:textId="77777777" w:rsidR="00E810FE" w:rsidRDefault="00000000">
      <w:pPr>
        <w:pStyle w:val="Ttulo1"/>
        <w:spacing w:line="360" w:lineRule="auto"/>
      </w:pPr>
      <w:r>
        <w:t>4. Discusión</w:t>
      </w:r>
    </w:p>
    <w:p w14:paraId="5BD1BEA5" w14:textId="77777777" w:rsidR="00E810FE" w:rsidRDefault="00000000">
      <w:pPr>
        <w:spacing w:after="120" w:line="360" w:lineRule="auto"/>
      </w:pPr>
      <w:r>
        <w:t>El mensaje central de los resultados es que los EDOs no son todos iguales. Presentan una organización morfológica estructurada, describible con tres características independientes —la profundidad de la caída, el momento en que ocurre el nadir y la velocidad de recuperación— que en conjunto explican el 83.9% de la variabilidad entre eventos, y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14:paraId="188B954A" w14:textId="77777777" w:rsidR="00E810FE" w:rsidRDefault="00000000">
      <w:pPr>
        <w:spacing w:after="120" w:line="360" w:lineRule="auto"/>
      </w:pPr>
      <w:r>
        <w:t>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14:paraId="3DEAE717" w14:textId="77777777" w:rsidR="00E810FE" w:rsidRDefault="00000000">
      <w:pPr>
        <w:spacing w:after="120" w:line="360" w:lineRule="auto"/>
      </w:pPr>
      <w:r>
        <w:t xml:space="preserve">El fenómeno del silencio autonómico en C5 —ganancia de FC de 0.04 lpm/pp ante nadires de −15.3 pp— merece atención específica. Una respuesta autonómica severamente enlentecida ante hipoxia severa podría reflejar adaptación crónica del sistema nervioso autónomo, </w:t>
      </w:r>
      <w:r>
        <w:lastRenderedPageBreak/>
        <w:t>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14:paraId="77B02176" w14:textId="77777777" w:rsidR="00E810FE" w:rsidRDefault="00000000">
      <w:pPr>
        <w:spacing w:after="120" w:line="360" w:lineRule="auto"/>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3B00B057" w14:textId="77777777" w:rsidR="00E810FE" w:rsidRDefault="00000000">
      <w:pPr>
        <w:pStyle w:val="Ttulo1"/>
        <w:spacing w:line="360" w:lineRule="auto"/>
      </w:pPr>
      <w:r>
        <w:t>5. Conclusiones</w:t>
      </w:r>
    </w:p>
    <w:p w14:paraId="2479D8D7" w14:textId="77777777" w:rsidR="00E810FE" w:rsidRDefault="00000000">
      <w:pPr>
        <w:spacing w:after="120" w:line="360" w:lineRule="auto"/>
      </w:pPr>
      <w:r>
        <w:t>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14:paraId="718084C6" w14:textId="77777777" w:rsidR="00E810FE" w:rsidRDefault="00000000">
      <w:pPr>
        <w:spacing w:after="120" w:line="360" w:lineRule="auto"/>
      </w:pPr>
      <w:r>
        <w:t>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6A728382" w14:textId="77777777" w:rsidR="00E810FE" w:rsidRDefault="00000000">
      <w:pPr>
        <w:spacing w:after="120" w:line="360" w:lineRule="auto"/>
      </w:pPr>
      <w:r>
        <w:t xml:space="preserve">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w:t>
      </w:r>
      <w:r>
        <w:lastRenderedPageBreak/>
        <w:t>externa con PSG concurrente y cohortes de mayor tamaño constituye el paso necesario para evaluar el valor predictivo incremental de este enfoque.</w:t>
      </w:r>
    </w:p>
    <w:p w14:paraId="462BFB80" w14:textId="77777777" w:rsidR="00E810FE" w:rsidRDefault="00000000">
      <w:pPr>
        <w:spacing w:before="120" w:after="60" w:line="360" w:lineRule="auto"/>
      </w:pPr>
      <w:r>
        <w:rPr>
          <w:b/>
          <w:bCs/>
        </w:rPr>
        <w:t>Implicancias para la práctica clínica</w:t>
      </w:r>
    </w:p>
    <w:p w14:paraId="205C3F35" w14:textId="77777777" w:rsidR="00E810FE" w:rsidRDefault="00000000">
      <w:pPr>
        <w:spacing w:after="120" w:line="360" w:lineRule="auto"/>
      </w:pPr>
      <w:r>
        <w:t>Los hallazgos de este trabajo pueden resumirse en tres mensajes concretos para el clínico:</w:t>
      </w:r>
    </w:p>
    <w:p w14:paraId="0DF1A8B4" w14:textId="77777777" w:rsidR="00E810FE" w:rsidRDefault="00000000">
      <w:pPr>
        <w:spacing w:after="120" w:line="360" w:lineRule="auto"/>
      </w:pPr>
      <w:r>
        <w:rPr>
          <w:b/>
          <w:bCs/>
        </w:rPr>
        <w:t xml:space="preserve">Primero: </w:t>
      </w:r>
      <w:r>
        <w:t>el ODI y el AHI no cuentan toda la historia. Dos pacientes con igual índice de desaturación pueden tener perfiles fisiológicos radicalmente distintos: uno con eventos breves y respuesta cardiovascular activa, otro con desaturaciones prolongadas y silencio autonómico. Tratarlos como equivalentes puede ser un error clínico.</w:t>
      </w:r>
    </w:p>
    <w:p w14:paraId="0AE1A9B5" w14:textId="77777777" w:rsidR="00E810FE" w:rsidRDefault="00000000">
      <w:pPr>
        <w:spacing w:after="120" w:line="360" w:lineRule="auto"/>
      </w:pPr>
      <w:r>
        <w:rPr>
          <w:b/>
          <w:bCs/>
        </w:rPr>
        <w:t xml:space="preserve">Segundo: </w:t>
      </w:r>
      <w:r>
        <w:t>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14:paraId="0E382D98" w14:textId="77777777" w:rsidR="00E810FE" w:rsidRDefault="00000000">
      <w:pPr>
        <w:spacing w:after="120" w:line="360" w:lineRule="auto"/>
      </w:pPr>
      <w:r>
        <w:rPr>
          <w:b/>
          <w:bCs/>
        </w:rPr>
        <w:t xml:space="preserve">Tercero: </w:t>
      </w:r>
      <w:r>
        <w:t>en esta cohorte, una sola noche de monitoreo domiciliario con el SOMNI 6000 fue suficiente para estimar ambas métricas de forma confiable, sin necesidad de laboratorio de sueño.</w:t>
      </w:r>
    </w:p>
    <w:p w14:paraId="1C39D379" w14:textId="77777777" w:rsidR="00E810FE" w:rsidRDefault="00000000">
      <w:pPr>
        <w:spacing w:after="120" w:line="360" w:lineRule="auto"/>
      </w:pPr>
      <w:r>
        <w:t>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p>
    <w:p w14:paraId="717285B9" w14:textId="77777777" w:rsidR="00E810FE" w:rsidRDefault="00000000">
      <w:pPr>
        <w:spacing w:after="120" w:line="360" w:lineRule="auto"/>
      </w:pPr>
      <w:r>
        <w:t>El paso siguiente es determinar si estas diferencias fisiológicas se traducen en distintos desenlaces clínicos a largo plazo. Esa pregunta, y su respuesta, justifica los estudios prospectivos que este trabajo pretende motivar.</w:t>
      </w:r>
    </w:p>
    <w:p w14:paraId="5180EFF5" w14:textId="77777777" w:rsidR="00E810FE" w:rsidRDefault="00000000">
      <w:pPr>
        <w:pStyle w:val="Ttulo1"/>
        <w:spacing w:line="360" w:lineRule="auto"/>
      </w:pPr>
      <w:r>
        <w:t>Declaraciones</w:t>
      </w:r>
    </w:p>
    <w:p w14:paraId="5A827D78" w14:textId="77777777" w:rsidR="00E810FE" w:rsidRDefault="00000000">
      <w:pPr>
        <w:spacing w:after="120" w:line="360" w:lineRule="auto"/>
      </w:pPr>
      <w:r>
        <w:rPr>
          <w:b/>
          <w:bCs/>
        </w:rPr>
        <w:t xml:space="preserve">Conflictos de intereses: </w:t>
      </w:r>
      <w:r>
        <w:t>Los autores declaran no tener conflictos de intereses relevantes en relación con el contenido de este manuscrito.</w:t>
      </w:r>
    </w:p>
    <w:p w14:paraId="5B143AE9" w14:textId="77777777" w:rsidR="00E810FE" w:rsidRDefault="00000000">
      <w:pPr>
        <w:spacing w:after="120" w:line="360" w:lineRule="auto"/>
      </w:pPr>
      <w:r>
        <w:rPr>
          <w:b/>
          <w:bCs/>
        </w:rPr>
        <w:t xml:space="preserve">Consideraciones éticas: </w:t>
      </w:r>
      <w: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w:t>
      </w:r>
      <w:r>
        <w:lastRenderedPageBreak/>
        <w:t>términos y condiciones del dispositivo SOMNI 6000 por parte de cada paciente, que incluye el consentimiento para el uso de los registros fisiológicos con fines de investigación.</w:t>
      </w:r>
    </w:p>
    <w:p w14:paraId="3224E013" w14:textId="77777777" w:rsidR="00E810FE" w:rsidRDefault="00000000">
      <w:pPr>
        <w:pStyle w:val="Ttulo1"/>
        <w:spacing w:line="360" w:lineRule="auto"/>
      </w:pPr>
      <w:r>
        <w:t>Leyendas de Figuras</w:t>
      </w:r>
    </w:p>
    <w:p w14:paraId="4BB5142A" w14:textId="77777777" w:rsidR="00E810FE" w:rsidRDefault="00000000">
      <w:pPr>
        <w:spacing w:after="120" w:line="360" w:lineRule="auto"/>
      </w:pPr>
      <w:r>
        <w:rPr>
          <w:i/>
          <w:iCs/>
        </w:rPr>
        <w:t>[Las figuras se adjuntan como archivos separados en formato JPEG/PNG a 300 dpi, nombrados según la página y párrafo del manuscrito donde se ubican.]</w:t>
      </w:r>
    </w:p>
    <w:p w14:paraId="7CD3723C" w14:textId="77777777" w:rsidR="00E810FE"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56D265FA" w14:textId="77777777" w:rsidR="00E810FE" w:rsidRDefault="00000000">
      <w:pPr>
        <w:spacing w:after="120" w:line="360" w:lineRule="auto"/>
      </w:pPr>
      <w:r>
        <w:rPr>
          <w:b/>
          <w:bCs/>
        </w:rPr>
        <w:t xml:space="preserve">Figura 2. </w:t>
      </w:r>
      <w:r>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609EFD29" w14:textId="77777777" w:rsidR="00E810FE"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4E6309D3" w14:textId="77777777" w:rsidR="00E810FE" w:rsidRDefault="00000000">
      <w:pPr>
        <w:spacing w:after="120" w:line="360" w:lineRule="auto"/>
      </w:pPr>
      <w:r>
        <w:rPr>
          <w:b/>
          <w:bCs/>
        </w:rPr>
        <w:t xml:space="preserve">Figura 4. </w:t>
      </w:r>
      <w:r>
        <w:t>Curva ROC del ARI para discriminar eventos de morfotipo severo (C4+C5) vs. no severo (C1–C3). AUC=0.453, no superior al azar, confirmando que el ARI no predice la severidad morfológica del evento.</w:t>
      </w:r>
    </w:p>
    <w:p w14:paraId="487CCE20" w14:textId="77777777" w:rsidR="00E810FE"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76FC7FBB" w14:textId="77777777" w:rsidR="00E810FE" w:rsidRDefault="00000000">
      <w:pPr>
        <w:spacing w:after="120" w:line="360" w:lineRule="auto"/>
      </w:pPr>
      <w:r>
        <w:rPr>
          <w:b/>
          <w:bCs/>
        </w:rPr>
        <w:t xml:space="preserve">Figura 6. </w:t>
      </w:r>
      <w:r>
        <w:t>Análisis intra-estrato: variables clínicas por subgrupo de ARI (alto vs. bajo) dentro de cada estrato ODI3. (a) Ganancia de FC (lpm/pp). (b) Fracción de eventos C4+C5. (c) T90. El ODI3 no difiere entre subgrupos en ningún estrato (ns).</w:t>
      </w:r>
    </w:p>
    <w:p w14:paraId="4FBD2E88" w14:textId="77777777" w:rsidR="00E810FE"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27AEEC27" w14:textId="77777777" w:rsidR="00E810FE" w:rsidRDefault="00000000">
      <w:pPr>
        <w:spacing w:after="120" w:line="360" w:lineRule="auto"/>
      </w:pPr>
      <w:r>
        <w:rPr>
          <w:b/>
          <w:bCs/>
        </w:rPr>
        <w:lastRenderedPageBreak/>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7CA65859" w14:textId="77777777" w:rsidR="00E810FE" w:rsidRDefault="00000000">
      <w:pPr>
        <w:pStyle w:val="Ttulo1"/>
        <w:spacing w:line="360" w:lineRule="auto"/>
      </w:pPr>
      <w:r>
        <w:t>Referencias</w:t>
      </w:r>
    </w:p>
    <w:p w14:paraId="149859C7" w14:textId="77777777" w:rsidR="00E810FE"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33B8DC1E" w14:textId="77777777" w:rsidR="00E810FE" w:rsidRDefault="00000000">
      <w:pPr>
        <w:spacing w:after="120" w:line="360" w:lineRule="auto"/>
      </w:pPr>
      <w:r>
        <w:t>2. Peppard PE, Young T, Barnet JH, Palta M, Hagen EW, Hla KM. Increased prevalence of sleep-disordered breathing in adults. Am J Epidemiol. 2013;177(9):1006–1014. https://doi.org/10.1093/aje/kws342</w:t>
      </w:r>
    </w:p>
    <w:p w14:paraId="55E146E9" w14:textId="77777777" w:rsidR="00E810FE" w:rsidRDefault="00000000">
      <w:pPr>
        <w:spacing w:after="120" w:line="360" w:lineRule="auto"/>
      </w:pPr>
      <w:r>
        <w:t>3. Punjabi NM, Caffo BS, Goodwin JL, et al. Sleep-disordered breathing and mortality: a prospective cohort study. PLoS Med. 2009;6(8):e1000132. https://doi.org/10.1371/journal.pmed.1000132</w:t>
      </w:r>
    </w:p>
    <w:p w14:paraId="3E6A3495" w14:textId="77777777" w:rsidR="00E810FE" w:rsidRDefault="00000000">
      <w:pPr>
        <w:spacing w:after="120" w:line="360" w:lineRule="auto"/>
      </w:pPr>
      <w:r>
        <w:t>4. Berry RB, Brooks R, Gamaldo CE, et al. AASM Manual for the Scoring of Sleep and Associated Events. Version 2.6. Darien, IL: American Academy of Sleep Medicine; 2020.</w:t>
      </w:r>
    </w:p>
    <w:p w14:paraId="0B700D1A" w14:textId="77777777" w:rsidR="00E810FE" w:rsidRDefault="00000000">
      <w:pPr>
        <w:spacing w:after="120" w:line="360" w:lineRule="auto"/>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64B3512B" w14:textId="77777777" w:rsidR="00E810FE"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4E3DDDB3" w14:textId="77777777" w:rsidR="00E810FE" w:rsidRDefault="00000000">
      <w:pPr>
        <w:spacing w:after="120" w:line="360" w:lineRule="auto"/>
      </w:pPr>
      <w:r>
        <w:t>7. Collop NA, Anderson WM, Boehlecke B, et al. Clinical guidelines for the use of unattended portable monitors in the diagnosis of obstructive sleep apnea in adult patients. J Clin Sleep Med. 2007;3(7):737–747. https://doi.org/10.5664/jcsm.26925</w:t>
      </w:r>
    </w:p>
    <w:p w14:paraId="366EF844" w14:textId="77777777" w:rsidR="00E810FE" w:rsidRDefault="00000000">
      <w:pPr>
        <w:spacing w:after="120" w:line="360" w:lineRule="auto"/>
      </w:pPr>
      <w:r>
        <w:t>8. Bittencourt LR, Suchecki D, Tufik S, et al. The variability of the apnoea-hypopnoea index. J Sleep Res. 2001;10(3):245–251. https://doi.org/10.1046/j.1365-2869.2001.00255.x</w:t>
      </w:r>
    </w:p>
    <w:p w14:paraId="5A37132E" w14:textId="77777777" w:rsidR="00E810FE" w:rsidRDefault="00000000">
      <w:pPr>
        <w:spacing w:after="120" w:line="360" w:lineRule="auto"/>
      </w:pPr>
      <w:r>
        <w:lastRenderedPageBreak/>
        <w:t>9. Levendowski DJ, Zack N, Rao S, et al. Assessment of the test-retest reliability of laboratory polysomnography. Sleep Breath. 2009;13(2):163–167. https://doi.org/10.1007/s11325-008-0214-6</w:t>
      </w:r>
    </w:p>
    <w:p w14:paraId="0DE7BAAF" w14:textId="77777777" w:rsidR="00E810FE"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0DF17F6E" w14:textId="77777777" w:rsidR="00E810FE" w:rsidRDefault="00000000">
      <w:pPr>
        <w:spacing w:after="120" w:line="360" w:lineRule="auto"/>
      </w:pPr>
      <w:r>
        <w:t>11. Ye L, Pien GW, Ratcliffe SJ, et al. The different clinical faces of obstructive sleep apnoea: a cluster analysis. Eur Respir J. 2014;44(6):1600–1607. https://doi.org/10.1183/09031936.00032314</w:t>
      </w:r>
    </w:p>
    <w:p w14:paraId="04B246C0" w14:textId="77777777" w:rsidR="00E810FE" w:rsidRDefault="00000000">
      <w:pPr>
        <w:spacing w:after="120" w:line="360" w:lineRule="auto"/>
      </w:pPr>
      <w:r>
        <w:t>12. Shrout PE, Fleiss JL. Intraclass correlations: uses in assessing rater reliability. Psychol Bull. 1979;86(2):420–428. https://doi.org/10.1037/0033-2909.86.2.420</w:t>
      </w:r>
    </w:p>
    <w:p w14:paraId="4650F889" w14:textId="77777777" w:rsidR="00E810FE" w:rsidRDefault="00000000">
      <w:pPr>
        <w:spacing w:after="120" w:line="360" w:lineRule="auto"/>
      </w:pPr>
      <w:r>
        <w:t>13. Bland JM, Altman DG. Statistical methods for assessing agreement between two methods of clinical measurement. Lancet. 1986;1(8476):307–310. https://doi.org/10.1016/S0140-6736(86)90837-8</w:t>
      </w:r>
    </w:p>
    <w:p w14:paraId="2B5B6FDF" w14:textId="77777777" w:rsidR="00E810FE" w:rsidRDefault="00000000">
      <w:pPr>
        <w:spacing w:after="120" w:line="360" w:lineRule="auto"/>
      </w:pPr>
      <w:r>
        <w:t>14. Somers VK, Dyken ME, Mark AL, Abboud FM. Sympathetic-nerve activity during sleep in normal subjects. N Engl J Med. 1993;328(5):303–307. https://doi.org/10.1056/NEJM199302043280502</w:t>
      </w:r>
    </w:p>
    <w:p w14:paraId="6DDF7827" w14:textId="77777777" w:rsidR="00E810FE" w:rsidRDefault="00000000">
      <w:pPr>
        <w:spacing w:after="120" w:line="360" w:lineRule="auto"/>
      </w:pPr>
      <w:r>
        <w:t>15. Dempsey JA, Veasey SC, Morgan BJ, O’Donnell CP. Pathophysiology of sleep apnea. Physiol Rev. 2010;90(1):47–112. https://doi.org/10.1152/physrev.00043.2008</w:t>
      </w:r>
    </w:p>
    <w:p w14:paraId="31116E93" w14:textId="77777777" w:rsidR="00E810FE" w:rsidRDefault="00000000">
      <w:pPr>
        <w:spacing w:after="120" w:line="360" w:lineRule="auto"/>
      </w:pPr>
      <w:r>
        <w:t>16. Shamsuzzaman AS, Gersh BJ, Somers VK. Obstructive sleep apnea: implications for cardiac and vascular disease. JAMA. 2003;290(14):1906–1914. https://doi.org/10.1001/jama.290.14.1906</w:t>
      </w:r>
    </w:p>
    <w:p w14:paraId="04CBC15E" w14:textId="77777777" w:rsidR="00E810FE" w:rsidRDefault="00000000">
      <w:pPr>
        <w:spacing w:after="120" w:line="360" w:lineRule="auto"/>
      </w:pPr>
      <w:r>
        <w:t>17. Narkiewicz K, Somers VK. Sympathetic nerve activity in obstructive sleep apnoea. Acta Physiol Scand. 2003;177(3):385–390. https://doi.org/10.1046/j.1365-201X.2003.01091.x</w:t>
      </w:r>
    </w:p>
    <w:p w14:paraId="17C5DCF6" w14:textId="77777777" w:rsidR="00E810FE" w:rsidRDefault="00000000">
      <w:pPr>
        <w:spacing w:after="120" w:line="360" w:lineRule="auto"/>
      </w:pPr>
      <w:r>
        <w:t>18. Zinchuk AV, Yaggi HK. Phenotypic subtypes of OSA: a challenge and opportunity for precision medicine. Chest. 2020;157(2):403–420. https://doi.org/10.1016/j.chest.2019.09.002</w:t>
      </w:r>
    </w:p>
    <w:p w14:paraId="1CBA8A7B" w14:textId="77777777" w:rsidR="00E810FE" w:rsidRDefault="00000000">
      <w:pPr>
        <w:spacing w:after="120" w:line="360" w:lineRule="auto"/>
      </w:pPr>
      <w:r>
        <w:t>19. Kohler M, Stradling JR. Mechanisms of vascular damage in obstructive sleep apnea. Nat Rev Cardiol. 2010;7(12):677–685. https://doi.org/10.1038/nrcardio.2010.145</w:t>
      </w:r>
    </w:p>
    <w:p w14:paraId="3B5F649B" w14:textId="77777777" w:rsidR="00E810FE" w:rsidRDefault="00000000">
      <w:pPr>
        <w:spacing w:after="120" w:line="360" w:lineRule="auto"/>
      </w:pPr>
      <w:r>
        <w:lastRenderedPageBreak/>
        <w:t>20. Narkiewicz K, Somers VK, Montano N, et al. Contribution of tonic chemoreflex activation to sympathetic activity and blood pressure in patients with obstructive sleep apnea. Circulation. 1998;97(10):943–945. https://doi.org/10.1161/01.cir.97.10.943</w:t>
      </w:r>
    </w:p>
    <w:p w14:paraId="55A35291" w14:textId="77777777" w:rsidR="00E810FE" w:rsidRDefault="00000000">
      <w:pPr>
        <w:spacing w:after="120" w:line="360" w:lineRule="auto"/>
      </w:pPr>
      <w:r>
        <w:t>21. Bailly S, Destors M, Grillet Y, et al. Obstructive sleep apnea: a cluster analysis at time of diagnosis. PLoS One. 2016;11(6):e0157318. https://doi.org/10.1371/journal.pone.0157318</w:t>
      </w:r>
    </w:p>
    <w:p w14:paraId="75A370B8" w14:textId="77777777" w:rsidR="00E810FE"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1A284034" w14:textId="77777777" w:rsidR="00E810FE"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E810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C2A10"/>
    <w:multiLevelType w:val="hybridMultilevel"/>
    <w:tmpl w:val="DDE2C2B6"/>
    <w:lvl w:ilvl="0" w:tplc="5284228E">
      <w:start w:val="1"/>
      <w:numFmt w:val="bullet"/>
      <w:lvlText w:val="●"/>
      <w:lvlJc w:val="left"/>
      <w:pPr>
        <w:ind w:left="720" w:hanging="360"/>
      </w:pPr>
    </w:lvl>
    <w:lvl w:ilvl="1" w:tplc="0AF6C154">
      <w:start w:val="1"/>
      <w:numFmt w:val="bullet"/>
      <w:lvlText w:val="○"/>
      <w:lvlJc w:val="left"/>
      <w:pPr>
        <w:ind w:left="1440" w:hanging="360"/>
      </w:pPr>
    </w:lvl>
    <w:lvl w:ilvl="2" w:tplc="5428E14E">
      <w:start w:val="1"/>
      <w:numFmt w:val="bullet"/>
      <w:lvlText w:val="■"/>
      <w:lvlJc w:val="left"/>
      <w:pPr>
        <w:ind w:left="2160" w:hanging="360"/>
      </w:pPr>
    </w:lvl>
    <w:lvl w:ilvl="3" w:tplc="2D801206">
      <w:start w:val="1"/>
      <w:numFmt w:val="bullet"/>
      <w:lvlText w:val="●"/>
      <w:lvlJc w:val="left"/>
      <w:pPr>
        <w:ind w:left="2880" w:hanging="360"/>
      </w:pPr>
    </w:lvl>
    <w:lvl w:ilvl="4" w:tplc="B3B0E65C">
      <w:start w:val="1"/>
      <w:numFmt w:val="bullet"/>
      <w:lvlText w:val="○"/>
      <w:lvlJc w:val="left"/>
      <w:pPr>
        <w:ind w:left="3600" w:hanging="360"/>
      </w:pPr>
    </w:lvl>
    <w:lvl w:ilvl="5" w:tplc="02EEE7B4">
      <w:start w:val="1"/>
      <w:numFmt w:val="bullet"/>
      <w:lvlText w:val="■"/>
      <w:lvlJc w:val="left"/>
      <w:pPr>
        <w:ind w:left="4320" w:hanging="360"/>
      </w:pPr>
    </w:lvl>
    <w:lvl w:ilvl="6" w:tplc="A058EF78">
      <w:start w:val="1"/>
      <w:numFmt w:val="bullet"/>
      <w:lvlText w:val="●"/>
      <w:lvlJc w:val="left"/>
      <w:pPr>
        <w:ind w:left="5040" w:hanging="360"/>
      </w:pPr>
    </w:lvl>
    <w:lvl w:ilvl="7" w:tplc="85E402C4">
      <w:start w:val="1"/>
      <w:numFmt w:val="bullet"/>
      <w:lvlText w:val="●"/>
      <w:lvlJc w:val="left"/>
      <w:pPr>
        <w:ind w:left="5760" w:hanging="360"/>
      </w:pPr>
    </w:lvl>
    <w:lvl w:ilvl="8" w:tplc="6CD4633C">
      <w:start w:val="1"/>
      <w:numFmt w:val="bullet"/>
      <w:lvlText w:val="●"/>
      <w:lvlJc w:val="left"/>
      <w:pPr>
        <w:ind w:left="6480" w:hanging="360"/>
      </w:pPr>
    </w:lvl>
  </w:abstractNum>
  <w:num w:numId="1" w16cid:durableId="1363702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0FE"/>
    <w:rsid w:val="0006003F"/>
    <w:rsid w:val="00375119"/>
    <w:rsid w:val="006A36D5"/>
    <w:rsid w:val="00795FB6"/>
    <w:rsid w:val="007F40BB"/>
    <w:rsid w:val="00A745D6"/>
    <w:rsid w:val="00E810FE"/>
    <w:rsid w:val="00EA79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D1937C0"/>
  <w15:docId w15:val="{D34EFB38-F67A-F04A-B86D-16F61D3E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7F40BB"/>
    <w:pPr>
      <w:spacing w:before="100" w:beforeAutospacing="1" w:after="100" w:afterAutospacing="1"/>
    </w:pPr>
  </w:style>
  <w:style w:type="character" w:customStyle="1" w:styleId="apple-converted-space">
    <w:name w:val="apple-converted-space"/>
    <w:basedOn w:val="Fuentedeprrafopredeter"/>
    <w:rsid w:val="007F4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5310</Words>
  <Characters>31874</Characters>
  <Application>Microsoft Office Word</Application>
  <DocSecurity>0</DocSecurity>
  <Lines>636</Lines>
  <Paragraphs>275</Paragraphs>
  <ScaleCrop>false</ScaleCrop>
  <Company/>
  <LinksUpToDate>false</LinksUpToDate>
  <CharactersWithSpaces>36878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2026-05-23T19:40:00Z</dcterms:created>
  <dcterms:modified xsi:type="dcterms:W3CDTF">2026-05-23T19:40:00Z</dcterms:modified>
</cp:coreProperties>
</file>