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D2B5" w14:textId="77777777" w:rsidR="00C71FFC" w:rsidRDefault="00000000">
      <w:pPr>
        <w:spacing w:after="240" w:line="360" w:lineRule="auto"/>
        <w:jc w:val="center"/>
      </w:pPr>
      <w:r>
        <w:rPr>
          <w:b/>
          <w:bCs/>
        </w:rPr>
        <w:t>CARÁTULA DE PRESENTACIÓN</w:t>
      </w:r>
    </w:p>
    <w:p w14:paraId="4EA832BC" w14:textId="77777777" w:rsidR="00C71FFC" w:rsidRDefault="00000000">
      <w:pPr>
        <w:spacing w:before="120" w:after="60" w:line="360" w:lineRule="auto"/>
      </w:pPr>
      <w:r>
        <w:rPr>
          <w:b/>
          <w:bCs/>
        </w:rPr>
        <w:t>Título (español):</w:t>
      </w:r>
    </w:p>
    <w:p w14:paraId="25AF2CFE" w14:textId="77777777" w:rsidR="00C71FFC" w:rsidRDefault="00000000">
      <w:pPr>
        <w:spacing w:after="120" w:line="360" w:lineRule="auto"/>
      </w:pPr>
      <w:r>
        <w:t>Fenotipado morfológico y respuesta autonómica en eventos de desaturación nocturna: un enfoque basado en datos más allá de los índices clásicos</w:t>
      </w:r>
    </w:p>
    <w:p w14:paraId="4C5DC5D1" w14:textId="77777777" w:rsidR="00C71FFC" w:rsidRDefault="00C71FFC">
      <w:pPr>
        <w:spacing w:line="360" w:lineRule="auto"/>
      </w:pPr>
    </w:p>
    <w:p w14:paraId="447ACFF2" w14:textId="77777777" w:rsidR="00C71FFC" w:rsidRDefault="00000000">
      <w:pPr>
        <w:spacing w:before="120" w:after="60" w:line="360" w:lineRule="auto"/>
      </w:pPr>
      <w:r>
        <w:rPr>
          <w:b/>
          <w:bCs/>
        </w:rPr>
        <w:t>Title (English):</w:t>
      </w:r>
    </w:p>
    <w:p w14:paraId="36885BC5" w14:textId="77777777" w:rsidR="00C71FFC" w:rsidRDefault="00000000">
      <w:pPr>
        <w:spacing w:after="120" w:line="360" w:lineRule="auto"/>
      </w:pPr>
      <w:r>
        <w:t>Data-driven morphotyping of nocturnal oxygen desaturation events reveals distinct autonomic response phenotypes beyond traditional severity indices</w:t>
      </w:r>
    </w:p>
    <w:p w14:paraId="28355AC7" w14:textId="77777777" w:rsidR="00C71FFC" w:rsidRDefault="00C71FFC">
      <w:pPr>
        <w:spacing w:line="360" w:lineRule="auto"/>
      </w:pPr>
    </w:p>
    <w:p w14:paraId="21E83F57" w14:textId="77777777" w:rsidR="00C71FFC" w:rsidRDefault="00000000">
      <w:pPr>
        <w:spacing w:before="120" w:after="60" w:line="360" w:lineRule="auto"/>
      </w:pPr>
      <w:r>
        <w:rPr>
          <w:b/>
          <w:bCs/>
        </w:rPr>
        <w:t>Autores y afiliaciones:</w:t>
      </w:r>
    </w:p>
    <w:p w14:paraId="65D2A52D" w14:textId="77777777" w:rsidR="00C71FFC" w:rsidRDefault="00000000">
      <w:pPr>
        <w:spacing w:after="120" w:line="360" w:lineRule="auto"/>
      </w:pPr>
      <w:r w:rsidRPr="0008600E">
        <w:rPr>
          <w:b/>
          <w:bCs/>
        </w:rPr>
        <w:t>Dr. Delia Diego</w:t>
      </w:r>
      <w:r>
        <w:t xml:space="preserve"> — Médico Anestesiólogo, Sanatorio Mater Dei, Departamento de Anestesiología, Buenos Aires, Argentina</w:t>
      </w:r>
    </w:p>
    <w:p w14:paraId="5D178E81" w14:textId="77777777" w:rsidR="00C71FFC" w:rsidRDefault="00000000">
      <w:pPr>
        <w:spacing w:after="120" w:line="360" w:lineRule="auto"/>
      </w:pPr>
      <w:r w:rsidRPr="0008600E">
        <w:rPr>
          <w:b/>
          <w:bCs/>
        </w:rPr>
        <w:t>Dr. Roberto Inza</w:t>
      </w:r>
      <w:r>
        <w:t xml:space="preserve"> — Médico Ginecólogo, Instituto de Fertilidad y Reproducción (IFER), Buenos Aires, Argentina. Diplomado en Ciencia de Datos, UADE. Maestrando en Ciencia de Datos, Universidad Austral.</w:t>
      </w:r>
    </w:p>
    <w:p w14:paraId="6BC2DEED" w14:textId="77777777" w:rsidR="00C71FFC" w:rsidRDefault="00000000">
      <w:pPr>
        <w:spacing w:after="120" w:line="360" w:lineRule="auto"/>
      </w:pPr>
      <w:r>
        <w:rPr>
          <w:b/>
          <w:bCs/>
        </w:rPr>
        <w:t xml:space="preserve">Contribuciones: </w:t>
      </w:r>
      <w:r>
        <w:t>Dr. Diego: concepción del estudio, reclutamiento de pacientes, interpretación clínica de resultados. Dr. Inza: diseño metodológico, procesamiento y análisis de señales, desarrollo del pipeline PAC_v3, modelado estadístico.</w:t>
      </w:r>
    </w:p>
    <w:p w14:paraId="2DEF11CD" w14:textId="77777777" w:rsidR="00C71FFC" w:rsidRDefault="00000000">
      <w:pPr>
        <w:spacing w:after="120" w:line="360" w:lineRule="auto"/>
      </w:pPr>
      <w:r>
        <w:t xml:space="preserve">Autor de correspondencia: Dr. Roberto Inza | Correo electrónico: </w:t>
      </w:r>
      <w:r>
        <w:rPr>
          <w:i/>
          <w:iCs/>
        </w:rPr>
        <w:t>robertoinza@gmail.com</w:t>
      </w:r>
    </w:p>
    <w:p w14:paraId="478AA7EF" w14:textId="77777777" w:rsidR="00C71FFC" w:rsidRDefault="00C71FFC">
      <w:pPr>
        <w:spacing w:line="360" w:lineRule="auto"/>
      </w:pPr>
    </w:p>
    <w:p w14:paraId="2D595A16" w14:textId="77777777" w:rsidR="00C71FFC" w:rsidRDefault="00000000" w:rsidP="0008600E">
      <w:pPr>
        <w:spacing w:before="120" w:after="60" w:line="360" w:lineRule="auto"/>
        <w:jc w:val="center"/>
      </w:pPr>
      <w:r>
        <w:rPr>
          <w:b/>
          <w:bCs/>
        </w:rPr>
        <w:t>Resumen estructurado (español):</w:t>
      </w:r>
    </w:p>
    <w:p w14:paraId="57E1C4CC"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0B47B8E7" w14:textId="77777777" w:rsidR="00C71FFC" w:rsidRDefault="00000000" w:rsidP="0008600E">
      <w:pPr>
        <w:spacing w:after="120" w:line="360" w:lineRule="auto"/>
        <w:jc w:val="both"/>
      </w:pPr>
      <w:r>
        <w:rPr>
          <w:b/>
          <w:bCs/>
        </w:rPr>
        <w:t xml:space="preserve">Métodos: </w:t>
      </w:r>
      <w: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w:t>
      </w:r>
      <w:r>
        <w:lastRenderedPageBreak/>
        <w:t>un Índice de Respuesta Autonómica (ARI) ortogonal a la severidad hipóxica. La reproducibilidad multi-noche se evaluó mediante coeficiente de correlación intraclase (ICC) y análisis de Bland-Altman.</w:t>
      </w:r>
    </w:p>
    <w:p w14:paraId="598D33E2" w14:textId="77777777" w:rsidR="00C71FFC" w:rsidRDefault="00000000" w:rsidP="0008600E">
      <w:pPr>
        <w:spacing w:after="120" w:line="360" w:lineRule="auto"/>
        <w:jc w:val="both"/>
      </w:pPr>
      <w:r>
        <w:rPr>
          <w:b/>
          <w:bCs/>
        </w:rPr>
        <w:t xml:space="preserve">Resultados: </w:t>
      </w:r>
      <w:r>
        <w:t>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14:paraId="190C4743"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071686DF" w14:textId="77777777" w:rsidR="00C71FFC" w:rsidRDefault="00C71FFC" w:rsidP="0008600E">
      <w:pPr>
        <w:spacing w:line="360" w:lineRule="auto"/>
        <w:jc w:val="both"/>
      </w:pPr>
    </w:p>
    <w:p w14:paraId="0640CEF7" w14:textId="77777777" w:rsidR="00C71FFC" w:rsidRDefault="00000000" w:rsidP="0008600E">
      <w:pPr>
        <w:spacing w:after="120" w:line="360" w:lineRule="auto"/>
        <w:jc w:val="both"/>
      </w:pPr>
      <w:r>
        <w:rPr>
          <w:b/>
          <w:bCs/>
        </w:rPr>
        <w:t xml:space="preserve">Palabras clave (español): </w:t>
      </w:r>
      <w:r>
        <w:t>trastornos respiratorios del sueño; fenotipado morfológico; apnea del sueño; índice de respuesta autonómica; oximetría domiciliaria; análisis basado en datos</w:t>
      </w:r>
    </w:p>
    <w:p w14:paraId="7F5084D0" w14:textId="77777777" w:rsidR="00C71FFC" w:rsidRDefault="00C71FFC">
      <w:pPr>
        <w:spacing w:line="360" w:lineRule="auto"/>
      </w:pPr>
    </w:p>
    <w:p w14:paraId="4F040A69" w14:textId="77777777" w:rsidR="00C71FFC" w:rsidRDefault="00000000" w:rsidP="0008600E">
      <w:pPr>
        <w:spacing w:before="120" w:after="60" w:line="360" w:lineRule="auto"/>
        <w:jc w:val="center"/>
      </w:pPr>
      <w:r>
        <w:rPr>
          <w:b/>
          <w:bCs/>
        </w:rPr>
        <w:t>Structured Abstract (English):</w:t>
      </w:r>
    </w:p>
    <w:p w14:paraId="691038BB" w14:textId="77777777" w:rsidR="00C71FFC" w:rsidRDefault="00000000" w:rsidP="0008600E">
      <w:pPr>
        <w:spacing w:after="120" w:line="360" w:lineRule="auto"/>
        <w:jc w:val="both"/>
      </w:pPr>
      <w:r>
        <w:rPr>
          <w:b/>
          <w:bCs/>
        </w:rPr>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2E5D4EED"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4CA9B0A4" w14:textId="77777777" w:rsidR="00C71FFC" w:rsidRDefault="00000000" w:rsidP="0008600E">
      <w:pPr>
        <w:spacing w:after="120" w:line="360" w:lineRule="auto"/>
        <w:jc w:val="both"/>
      </w:pPr>
      <w:r>
        <w:rPr>
          <w:b/>
          <w:bCs/>
        </w:rPr>
        <w:t xml:space="preserve">Results: </w:t>
      </w:r>
      <w:r>
        <w:t xml:space="preserve">Five reproducible morphological phenotypes (C1–C5) were identified, differing in depth, temporal dynamics, and autonomic response. The ARI was orthogonal to hypoxic severity (ρ=0.034) and differentiated nights with equivalent hypoxic load (p&lt;0.001 for heart </w:t>
      </w:r>
      <w:r>
        <w:lastRenderedPageBreak/>
        <w:t>rate gain). Multi-night validation confirmed increasing stability: ODI3 ICC scaled from 0.70 (one night) to 0.99 (14 nights); ARI mean absolute error was already below the operational threshold from a single recording night.</w:t>
      </w:r>
    </w:p>
    <w:p w14:paraId="24EA558D"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4CE0D11F" w14:textId="77777777" w:rsidR="00C71FFC" w:rsidRDefault="00C71FFC" w:rsidP="0008600E">
      <w:pPr>
        <w:spacing w:line="360" w:lineRule="auto"/>
        <w:jc w:val="both"/>
      </w:pPr>
    </w:p>
    <w:p w14:paraId="67C3765D" w14:textId="77777777" w:rsidR="00C71FFC" w:rsidRDefault="00000000" w:rsidP="0008600E">
      <w:pPr>
        <w:spacing w:after="120" w:line="360" w:lineRule="auto"/>
        <w:jc w:val="both"/>
      </w:pPr>
      <w:r>
        <w:rPr>
          <w:b/>
          <w:bCs/>
        </w:rPr>
        <w:t xml:space="preserve">Keywords (English): </w:t>
      </w:r>
      <w:r>
        <w:t>sleep-disordered breathing; morphological phenotyping; obstructive sleep apnea; autonomic response index; home oximetry; data-driven analysis</w:t>
      </w:r>
    </w:p>
    <w:p w14:paraId="50A0C166" w14:textId="77777777" w:rsidR="00C71FFC" w:rsidRDefault="00C71FFC" w:rsidP="0008600E">
      <w:pPr>
        <w:spacing w:line="360" w:lineRule="auto"/>
        <w:jc w:val="both"/>
      </w:pPr>
    </w:p>
    <w:p w14:paraId="42284A4F" w14:textId="77777777" w:rsidR="00C71FFC" w:rsidRDefault="00000000" w:rsidP="0008600E">
      <w:pPr>
        <w:spacing w:after="120" w:line="360" w:lineRule="auto"/>
        <w:jc w:val="both"/>
      </w:pPr>
      <w:r>
        <w:rPr>
          <w:b/>
          <w:bCs/>
        </w:rPr>
        <w:t xml:space="preserve">Declaración de conflictos de intereses: </w:t>
      </w:r>
      <w:r>
        <w:t>Los autores declaran no tener conflictos de intereses relevantes en relación con el contenido de este manuscrito.</w:t>
      </w:r>
    </w:p>
    <w:p w14:paraId="1EB793E4" w14:textId="77777777" w:rsidR="00C71FFC" w:rsidRDefault="00C71FFC" w:rsidP="0008600E">
      <w:pPr>
        <w:spacing w:line="360" w:lineRule="auto"/>
        <w:jc w:val="both"/>
      </w:pPr>
    </w:p>
    <w:p w14:paraId="03B1477B" w14:textId="77777777" w:rsidR="00C71FFC" w:rsidRDefault="00000000" w:rsidP="0008600E">
      <w:pPr>
        <w:spacing w:after="120" w:line="360" w:lineRule="auto"/>
        <w:jc w:val="both"/>
      </w:pPr>
      <w:r>
        <w:rPr>
          <w:b/>
          <w:bCs/>
        </w:rPr>
        <w:t xml:space="preserve">Consideraciones éticas: </w:t>
      </w:r>
      <w:r>
        <w:t>El estudio fue conducido en conformidad con los principios de la Declaración de Helsinki. Los registros provienen de datos clínicos retrospectivos adquiridos en contexto de monitoreo domiciliario, completamente deidentificados y anonimizados. El protocolo clínico (CLP-275001 v1.2) sigue los estándares ICH GCP y las regulaciones aplicables de ANMAT. Dado el carácter retrospectivo del estudio y la deidentificación completa de los datos clínicos, el comité de ética institucional aprobó el protocolo y dispensó el requerimiento de consentimiento informado individual.</w:t>
      </w:r>
    </w:p>
    <w:p w14:paraId="430FEF42" w14:textId="77777777" w:rsidR="00C71FFC" w:rsidRDefault="00C71FFC">
      <w:pPr>
        <w:spacing w:line="360" w:lineRule="auto"/>
      </w:pPr>
    </w:p>
    <w:p w14:paraId="555A8BF2" w14:textId="77777777" w:rsidR="00C71FFC" w:rsidRDefault="00000000">
      <w:r>
        <w:br w:type="page"/>
      </w:r>
    </w:p>
    <w:p w14:paraId="0DB79C02" w14:textId="77777777" w:rsidR="00C71FFC" w:rsidRDefault="00000000">
      <w:pPr>
        <w:spacing w:after="60" w:line="360" w:lineRule="auto"/>
        <w:jc w:val="center"/>
      </w:pPr>
      <w:r>
        <w:rPr>
          <w:b/>
          <w:bCs/>
        </w:rPr>
        <w:lastRenderedPageBreak/>
        <w:t>TEXTO PRINCIPAL</w:t>
      </w:r>
    </w:p>
    <w:p w14:paraId="57E8AB14" w14:textId="77777777" w:rsidR="00C71FFC" w:rsidRDefault="00000000">
      <w:pPr>
        <w:spacing w:after="240" w:line="360" w:lineRule="auto"/>
        <w:jc w:val="center"/>
      </w:pPr>
      <w:r>
        <w:rPr>
          <w:i/>
          <w:iCs/>
        </w:rPr>
        <w:t>(Deidentificado — sin datos de autores)</w:t>
      </w:r>
    </w:p>
    <w:p w14:paraId="13F7FA81" w14:textId="77777777" w:rsidR="00C71FFC" w:rsidRDefault="00000000">
      <w:pPr>
        <w:spacing w:after="60" w:line="360" w:lineRule="auto"/>
        <w:jc w:val="center"/>
      </w:pPr>
      <w:r>
        <w:rPr>
          <w:b/>
          <w:bCs/>
        </w:rPr>
        <w:t>Fenotipado morfológico y respuesta autonómica en eventos de desaturación nocturna: un enfoque basado en datos más allá de los índices clásicos</w:t>
      </w:r>
    </w:p>
    <w:p w14:paraId="2B51F158" w14:textId="77777777" w:rsidR="00C71FFC" w:rsidRDefault="00000000">
      <w:pPr>
        <w:spacing w:after="240" w:line="360" w:lineRule="auto"/>
        <w:jc w:val="center"/>
      </w:pPr>
      <w:r>
        <w:rPr>
          <w:i/>
          <w:iCs/>
        </w:rPr>
        <w:t>Data-driven morphotyping of nocturnal oxygen desaturation events reveals distinct autonomic response phenotypes beyond traditional severity indices</w:t>
      </w:r>
    </w:p>
    <w:p w14:paraId="01A48594" w14:textId="77777777" w:rsidR="00C71FFC" w:rsidRDefault="00000000" w:rsidP="0008600E">
      <w:pPr>
        <w:pStyle w:val="Ttulo1"/>
        <w:spacing w:line="360" w:lineRule="auto"/>
        <w:jc w:val="both"/>
      </w:pPr>
      <w:r>
        <w:t>Resumen / Abstract</w:t>
      </w:r>
    </w:p>
    <w:p w14:paraId="1FA5329E" w14:textId="77777777" w:rsidR="00C71FFC" w:rsidRDefault="00000000" w:rsidP="0008600E">
      <w:pPr>
        <w:spacing w:after="120" w:line="360" w:lineRule="auto"/>
        <w:jc w:val="both"/>
      </w:pPr>
      <w:r>
        <w:rPr>
          <w:b/>
          <w:bCs/>
        </w:rPr>
        <w:t xml:space="preserve">Introducción: </w:t>
      </w:r>
      <w:r>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1F93A58D" w14:textId="77777777" w:rsidR="00C71FFC" w:rsidRDefault="00000000" w:rsidP="0008600E">
      <w:pPr>
        <w:spacing w:after="120" w:line="360" w:lineRule="auto"/>
        <w:jc w:val="both"/>
      </w:pPr>
      <w:r>
        <w:rPr>
          <w:b/>
          <w:bCs/>
        </w:rPr>
        <w:t xml:space="preserve">Métodos: </w:t>
      </w:r>
      <w:r>
        <w:t>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7E42E281" w14:textId="77777777" w:rsidR="00C71FFC" w:rsidRDefault="00000000" w:rsidP="0008600E">
      <w:pPr>
        <w:spacing w:after="120" w:line="360" w:lineRule="auto"/>
        <w:jc w:val="both"/>
      </w:pPr>
      <w:r>
        <w:rPr>
          <w:b/>
          <w:bCs/>
        </w:rPr>
        <w:t xml:space="preserve">Resultados: </w:t>
      </w:r>
      <w:r>
        <w:t>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14:paraId="66F873F9" w14:textId="77777777" w:rsidR="00C71FFC" w:rsidRDefault="00000000" w:rsidP="0008600E">
      <w:pPr>
        <w:spacing w:after="120" w:line="360" w:lineRule="auto"/>
        <w:jc w:val="both"/>
      </w:pPr>
      <w:r>
        <w:rPr>
          <w:b/>
          <w:bCs/>
        </w:rPr>
        <w:t xml:space="preserve">Conclusión: </w:t>
      </w:r>
      <w:r>
        <w:t>La heterogeneidad morfológica y la respuesta autonómica constituyen dimensiones fisiopatológicas complementarias a los índices convencionales, cuantificables mediante monitoreo ambulatorio domiciliario.</w:t>
      </w:r>
    </w:p>
    <w:p w14:paraId="6485F856" w14:textId="77777777" w:rsidR="00C71FFC" w:rsidRDefault="00000000" w:rsidP="0008600E">
      <w:pPr>
        <w:spacing w:after="120" w:line="360" w:lineRule="auto"/>
        <w:jc w:val="both"/>
      </w:pPr>
      <w:r>
        <w:rPr>
          <w:b/>
          <w:bCs/>
        </w:rPr>
        <w:t xml:space="preserve">Palabras clave: </w:t>
      </w:r>
      <w:r>
        <w:t>trastornos respiratorios del sueño; fenotipado morfológico; apnea del sueño; índice de respuesta autonómica; oximetría domiciliaria; análisis basado en datos</w:t>
      </w:r>
    </w:p>
    <w:p w14:paraId="0294F621" w14:textId="77777777" w:rsidR="00C71FFC" w:rsidRDefault="00C71FFC" w:rsidP="0008600E">
      <w:pPr>
        <w:spacing w:line="360" w:lineRule="auto"/>
        <w:jc w:val="both"/>
      </w:pPr>
    </w:p>
    <w:p w14:paraId="27B2FF45" w14:textId="77777777" w:rsidR="00C71FFC" w:rsidRDefault="00000000" w:rsidP="0008600E">
      <w:pPr>
        <w:spacing w:after="120" w:line="360" w:lineRule="auto"/>
        <w:jc w:val="both"/>
      </w:pPr>
      <w:r>
        <w:rPr>
          <w:b/>
          <w:bCs/>
        </w:rPr>
        <w:lastRenderedPageBreak/>
        <w:t xml:space="preserve">Introduction: </w:t>
      </w:r>
      <w:r>
        <w:t>Sleep-disordered breathing is diagnosed primarily through global frequency indices such as the apnea-hypopnea index (AHI) and oxygen desaturation index (ODI), which do not capture the morphological heterogeneity of individual oxygen desaturation events (ODEs).</w:t>
      </w:r>
    </w:p>
    <w:p w14:paraId="18F7C526" w14:textId="77777777" w:rsidR="00C71FFC" w:rsidRDefault="00000000" w:rsidP="0008600E">
      <w:pPr>
        <w:spacing w:after="120" w:line="360" w:lineRule="auto"/>
        <w:jc w:val="both"/>
      </w:pPr>
      <w:r>
        <w:rPr>
          <w:b/>
          <w:bCs/>
        </w:rPr>
        <w:t xml:space="preserve">Methods: </w:t>
      </w:r>
      <w:r>
        <w:t>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14:paraId="74530D6E" w14:textId="77777777" w:rsidR="00C71FFC" w:rsidRDefault="00000000" w:rsidP="0008600E">
      <w:pPr>
        <w:spacing w:after="120" w:line="360" w:lineRule="auto"/>
        <w:jc w:val="both"/>
      </w:pPr>
      <w:r>
        <w:rPr>
          <w:b/>
          <w:bCs/>
        </w:rPr>
        <w:t xml:space="preserve">Results: </w:t>
      </w:r>
      <w:r>
        <w:t>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14:paraId="313731DE" w14:textId="77777777" w:rsidR="00C71FFC" w:rsidRDefault="00000000" w:rsidP="0008600E">
      <w:pPr>
        <w:spacing w:after="120" w:line="360" w:lineRule="auto"/>
        <w:jc w:val="both"/>
      </w:pPr>
      <w:r>
        <w:rPr>
          <w:b/>
          <w:bCs/>
        </w:rPr>
        <w:t xml:space="preserve">Conclusion: </w:t>
      </w:r>
      <w:r>
        <w:t>Morphological heterogeneity and autonomic response represent pathophysiological dimensions complementary to conventional sleep-disordered breathing indices, measurable from ambulatory home monitoring.</w:t>
      </w:r>
    </w:p>
    <w:p w14:paraId="2D80E3B2" w14:textId="77777777" w:rsidR="00C71FFC" w:rsidRDefault="00000000" w:rsidP="0008600E">
      <w:pPr>
        <w:spacing w:after="120" w:line="360" w:lineRule="auto"/>
        <w:jc w:val="both"/>
      </w:pPr>
      <w:r>
        <w:rPr>
          <w:b/>
          <w:bCs/>
        </w:rPr>
        <w:t xml:space="preserve">Keywords: </w:t>
      </w:r>
      <w:r>
        <w:t>sleep-disordered breathing; morphological phenotyping; obstructive sleep apnea; autonomic response index; home oximetry; data-driven analysis</w:t>
      </w:r>
    </w:p>
    <w:p w14:paraId="44ABF988" w14:textId="77777777" w:rsidR="00C71FFC" w:rsidRDefault="00C71FFC" w:rsidP="0008600E">
      <w:pPr>
        <w:spacing w:line="360" w:lineRule="auto"/>
        <w:jc w:val="both"/>
      </w:pPr>
    </w:p>
    <w:p w14:paraId="256018EC" w14:textId="77777777" w:rsidR="000C1C32" w:rsidRDefault="000C1C32">
      <w:pPr>
        <w:rPr>
          <w:b/>
          <w:bCs/>
        </w:rPr>
      </w:pPr>
      <w:r>
        <w:br w:type="page"/>
      </w:r>
    </w:p>
    <w:p w14:paraId="1490B664" w14:textId="74601705" w:rsidR="00C71FFC" w:rsidRDefault="00000000" w:rsidP="0008600E">
      <w:pPr>
        <w:pStyle w:val="Ttulo1"/>
        <w:spacing w:line="360" w:lineRule="auto"/>
        <w:jc w:val="both"/>
      </w:pPr>
      <w:r>
        <w:lastRenderedPageBreak/>
        <w:t>1. Introducción</w:t>
      </w:r>
    </w:p>
    <w:p w14:paraId="0EB1E7F5" w14:textId="0A70A488" w:rsidR="00C71FFC" w:rsidRDefault="00000000" w:rsidP="0008600E">
      <w:pPr>
        <w:spacing w:after="120" w:line="360" w:lineRule="auto"/>
        <w:jc w:val="both"/>
      </w:pPr>
      <w:r>
        <w:t>El síndrome de apnea obstructiva del sueño (SAOS) afecta al 10–30% de la población adulta de mediana edad y constituye un factor de riesgo independiente para hipertensión, enfermedad cardiovascular, diabetes tipo 2 y mortalidad por todas las causas.</w:t>
      </w:r>
      <w:r w:rsidR="000C1C32" w:rsidRPr="000C1C32">
        <w:rPr>
          <w:vertAlign w:val="superscript"/>
        </w:rPr>
        <w:t>[</w:t>
      </w:r>
      <w:r w:rsidRPr="000C1C32">
        <w:rPr>
          <w:vertAlign w:val="superscript"/>
        </w:rPr>
        <w:t>1,2,3</w:t>
      </w:r>
      <w:r w:rsidR="000C1C32" w:rsidRPr="000C1C32">
        <w:rPr>
          <w:vertAlign w:val="superscript"/>
        </w:rPr>
        <w:t>]</w:t>
      </w:r>
      <w:r>
        <w:t xml:space="preserve"> Su diagnóstico se basa desde hace décadas en el índice de apnea-hipopnea (AHI) y en métricas derivadas como el índice de desaturación de oxígeno (ODI) y el tiempo con saturación inferior al 90% (T90).</w:t>
      </w:r>
      <w:r w:rsidR="000C1C32" w:rsidRPr="000C1C32">
        <w:rPr>
          <w:vertAlign w:val="superscript"/>
        </w:rPr>
        <w:t>[</w:t>
      </w:r>
      <w:r w:rsidRPr="000C1C32">
        <w:rPr>
          <w:vertAlign w:val="superscript"/>
        </w:rPr>
        <w:t>4</w:t>
      </w:r>
      <w:r w:rsidR="000C1C32" w:rsidRPr="000C1C32">
        <w:rPr>
          <w:vertAlign w:val="superscript"/>
        </w:rPr>
        <w:t>]</w:t>
      </w:r>
      <w:r>
        <w:t xml:space="preserve">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5A1C5C5F" w14:textId="13D62366" w:rsidR="00C71FFC" w:rsidRDefault="00000000" w:rsidP="0008600E">
      <w:pPr>
        <w:spacing w:after="120" w:line="360" w:lineRule="auto"/>
        <w:jc w:val="both"/>
      </w:pPr>
      <w:r>
        <w:t xml:space="preserve">Desde una perspectiva fisiopatológica, no todos los eventos de desaturación son equivalentes. Un evento con caída de </w:t>
      </w:r>
      <w:r w:rsidR="00E8676B">
        <w:t>desaturación de oxígeno (</w:t>
      </w:r>
      <w:r>
        <w:t>SpO₂</w:t>
      </w:r>
      <w:r w:rsidR="00E8676B">
        <w:t>)</w:t>
      </w:r>
      <w:r>
        <w:t xml:space="preserve">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w:t>
      </w:r>
      <w:r w:rsidR="000C1C32" w:rsidRPr="000C1C32">
        <w:rPr>
          <w:vertAlign w:val="superscript"/>
        </w:rPr>
        <w:t>[</w:t>
      </w:r>
      <w:r w:rsidRPr="000C1C32">
        <w:rPr>
          <w:vertAlign w:val="superscript"/>
        </w:rPr>
        <w:t>5,6</w:t>
      </w:r>
      <w:r w:rsidR="000C1C32" w:rsidRPr="000C1C32">
        <w:rPr>
          <w:vertAlign w:val="superscript"/>
        </w:rPr>
        <w:t>]</w:t>
      </w:r>
    </w:p>
    <w:p w14:paraId="0D109576" w14:textId="49DFF12F" w:rsidR="00C71FFC" w:rsidRDefault="00000000" w:rsidP="0008600E">
      <w:pPr>
        <w:spacing w:after="120" w:line="360" w:lineRule="auto"/>
        <w:jc w:val="both"/>
      </w:pPr>
      <w:r>
        <w:t>La carga hipóxica (</w:t>
      </w:r>
      <w:r w:rsidRPr="00E8676B">
        <w:rPr>
          <w:i/>
          <w:iCs/>
        </w:rPr>
        <w:t>hypoxic burden</w:t>
      </w:r>
      <w:r>
        <w:t>), definida como el área bajo la curva de SpO₂ durante los eventos respiratorios, se ha asociado con mortalidad cardiovascular de forma independiente al AHI.</w:t>
      </w:r>
      <w:r w:rsidR="00E8676B" w:rsidRPr="00E8676B">
        <w:rPr>
          <w:vertAlign w:val="superscript"/>
        </w:rPr>
        <w:t>[</w:t>
      </w:r>
      <w:r w:rsidRPr="00E8676B">
        <w:rPr>
          <w:vertAlign w:val="superscript"/>
        </w:rPr>
        <w:t>5</w:t>
      </w:r>
      <w:r w:rsidR="00E8676B" w:rsidRPr="00E8676B">
        <w:rPr>
          <w:vertAlign w:val="superscript"/>
        </w:rPr>
        <w:t>]</w:t>
      </w:r>
      <w:r>
        <w:t xml:space="preserve"> Esta evidencia refuerza el argumento de que la dinámica temporal de cada evento contiene información clínica relevante. Los avances en monitoreo domiciliario</w:t>
      </w:r>
      <w:r w:rsidR="00E8676B" w:rsidRPr="00E8676B">
        <w:rPr>
          <w:vertAlign w:val="superscript"/>
        </w:rPr>
        <w:t>[</w:t>
      </w:r>
      <w:r w:rsidRPr="00E8676B">
        <w:rPr>
          <w:vertAlign w:val="superscript"/>
        </w:rPr>
        <w:t>7</w:t>
      </w:r>
      <w:r w:rsidR="00E8676B" w:rsidRPr="00E8676B">
        <w:rPr>
          <w:vertAlign w:val="superscript"/>
        </w:rPr>
        <w:t>]</w:t>
      </w:r>
      <w:r>
        <w:t xml:space="preserve"> permiten estudiar esta dinámica de forma longitudinal en condiciones ecológicamente válidas.</w:t>
      </w:r>
    </w:p>
    <w:p w14:paraId="50428763" w14:textId="77777777" w:rsidR="00C71FFC" w:rsidRDefault="00000000" w:rsidP="0008600E">
      <w:pPr>
        <w:spacing w:after="120" w:line="360" w:lineRule="auto"/>
        <w:jc w:val="both"/>
      </w:pPr>
      <w:r>
        <w:t>La pregunta clínica que guía este trabajo es simple: ¿pueden los eventos de desaturación nocturna contener información fisiológica relevante que los índices clásicos no muestran? A partir de esa pregunta, 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2350D1A9" w14:textId="77777777" w:rsidR="00C71FFC" w:rsidRDefault="00000000" w:rsidP="0008600E">
      <w:pPr>
        <w:pStyle w:val="Ttulo1"/>
        <w:spacing w:line="360" w:lineRule="auto"/>
        <w:jc w:val="both"/>
      </w:pPr>
      <w:r>
        <w:t>2. Materiales y Métodos</w:t>
      </w:r>
    </w:p>
    <w:p w14:paraId="6E87FB10" w14:textId="77777777" w:rsidR="00C71FFC" w:rsidRDefault="00000000" w:rsidP="0008600E">
      <w:pPr>
        <w:pStyle w:val="Ttulo2"/>
        <w:spacing w:line="360" w:lineRule="auto"/>
        <w:jc w:val="both"/>
      </w:pPr>
      <w:r>
        <w:lastRenderedPageBreak/>
        <w:t>2.1 Diseño del estudio y cohorte</w:t>
      </w:r>
    </w:p>
    <w:p w14:paraId="71B77744" w14:textId="031291F5" w:rsidR="00C71FFC" w:rsidRDefault="00000000" w:rsidP="0008600E">
      <w:pPr>
        <w:spacing w:after="120" w:line="360" w:lineRule="auto"/>
        <w:jc w:val="both"/>
      </w:pPr>
      <w:r>
        <w:t>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w:t>
      </w:r>
      <w:r w:rsidR="00E8676B">
        <w:t xml:space="preserve">, </w:t>
      </w:r>
      <w:r>
        <w:t xml:space="preserve">asimilable a </w:t>
      </w:r>
      <w:r w:rsidR="00E8676B">
        <w:t>la frecuencia cardíaca (</w:t>
      </w:r>
      <w:r>
        <w:t>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14:paraId="26675F78" w14:textId="77777777" w:rsidR="00C71FFC" w:rsidRDefault="00000000" w:rsidP="0008600E">
      <w:pPr>
        <w:pStyle w:val="Ttulo2"/>
        <w:spacing w:line="360" w:lineRule="auto"/>
        <w:jc w:val="both"/>
      </w:pPr>
      <w:r>
        <w:t>2.2 Pipeline PAC_v3 y detección de eventos</w:t>
      </w:r>
    </w:p>
    <w:p w14:paraId="66C64A7E" w14:textId="0E18CFD6" w:rsidR="00C71FFC" w:rsidRDefault="00000000" w:rsidP="0008600E">
      <w:pPr>
        <w:spacing w:after="120" w:line="360" w:lineRule="auto"/>
        <w:jc w:val="both"/>
      </w:pPr>
      <w:r>
        <w:t xml:space="preserve">Los datos fueron procesados con el pipeline </w:t>
      </w:r>
      <w:r w:rsidRPr="00E8676B">
        <w:rPr>
          <w:b/>
          <w:bCs/>
        </w:rPr>
        <w:t>PAC_v3</w:t>
      </w:r>
      <w:r>
        <w:t xml:space="preserve"> (Programa Análisis Continuo), sistema modular desarrollado </w:t>
      </w:r>
      <w:r w:rsidRPr="00E8676B">
        <w:rPr>
          <w:i/>
          <w:iCs/>
        </w:rPr>
        <w:t>ad hoc</w:t>
      </w:r>
      <w:r>
        <w:t xml:space="preserve"> que incluye etapas de control de calidad, normalización de señales, detección de eventos y consolidación de métricas. Un </w:t>
      </w:r>
      <w:r w:rsidR="00E8676B">
        <w:t>evento de desaturación de oxígeno (</w:t>
      </w:r>
      <w:r>
        <w:t>EDO</w:t>
      </w:r>
      <w:r w:rsidR="00E8676B">
        <w:t>)</w:t>
      </w:r>
      <w:r>
        <w:t xml:space="preserve">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6024C40D" w14:textId="77777777" w:rsidR="00C71FFC" w:rsidRDefault="00000000" w:rsidP="0008600E">
      <w:pPr>
        <w:pStyle w:val="Ttulo2"/>
        <w:spacing w:line="360" w:lineRule="auto"/>
        <w:jc w:val="both"/>
      </w:pPr>
      <w:r>
        <w:t>2.3 Análisis morfológico y ARI</w:t>
      </w:r>
    </w:p>
    <w:p w14:paraId="7D81FF5C" w14:textId="47E0D53A" w:rsidR="00C71FFC" w:rsidRDefault="00000000" w:rsidP="0008600E">
      <w:pPr>
        <w:spacing w:after="120" w:line="360" w:lineRule="auto"/>
        <w:jc w:val="both"/>
      </w:pPr>
      <w:r>
        <w:t>El objetivo práctico del análisis morfológico fue comparar la forma de miles de eventos de desaturación, a</w:t>
      </w:r>
      <w:r w:rsidR="00B5303E">
        <w:t>ú</w:t>
      </w:r>
      <w:r>
        <w:t xml:space="preserve">n cuando tuvieran distinta duración. Para ello, el análisis se realizó en dos etapas sobre las 85.277 curvas normalizadas. Primero, se aplicó </w:t>
      </w:r>
      <w:r w:rsidR="00B5303E">
        <w:t>un análisis de componentes principales (</w:t>
      </w:r>
      <w:r>
        <w:t>PCA</w:t>
      </w:r>
      <w:r w:rsidR="00B5303E">
        <w:t>)</w:t>
      </w:r>
      <w:r>
        <w:t xml:space="preserve">, técnica que resume la información principal de cada curva, para reducir cada evento de 30 puntos a un espacio de menor dimensión (tres componentes explicaron el 83.9% de la varianza total). Sobre ese espacio reducido se aplicó </w:t>
      </w:r>
      <w:r w:rsidRPr="00B5303E">
        <w:rPr>
          <w:b/>
          <w:bCs/>
        </w:rPr>
        <w:t>K-means</w:t>
      </w:r>
      <w:r>
        <w:t>,</w:t>
      </w:r>
      <w:r w:rsidR="00B5303E" w:rsidRPr="00B5303E">
        <w:rPr>
          <w:vertAlign w:val="superscript"/>
        </w:rPr>
        <w:t>[</w:t>
      </w:r>
      <w:r w:rsidRPr="00B5303E">
        <w:rPr>
          <w:vertAlign w:val="superscript"/>
        </w:rPr>
        <w:t>11</w:t>
      </w:r>
      <w:r w:rsidR="00B5303E" w:rsidRPr="00B5303E">
        <w:rPr>
          <w:vertAlign w:val="superscript"/>
        </w:rPr>
        <w:t>]</w:t>
      </w:r>
      <w:r>
        <w:t xml:space="preserve"> un método de agrupamiento </w:t>
      </w:r>
      <w:r w:rsidR="00B5303E">
        <w:t xml:space="preserve">no supervisado </w:t>
      </w:r>
      <w:r>
        <w:t>que reúne eventos con formas similares. Se seleccionó k=5 mediante el criterio del codo y la métrica de Silhouette, que evalúa si los eventos dentro de cada grupo se parecen entre sí y si los grupos se diferencian adecuadamente entre ellos.</w:t>
      </w:r>
    </w:p>
    <w:p w14:paraId="7F2E680D" w14:textId="3D02B76C" w:rsidR="00C71FFC" w:rsidRDefault="00000000" w:rsidP="0008600E">
      <w:pPr>
        <w:spacing w:after="120" w:line="360" w:lineRule="auto"/>
        <w:jc w:val="both"/>
      </w:pPr>
      <w:r>
        <w:t>El Índice de Respuesta Autonómica (ARI) fue diseñado para responder una pregunta fisiológica concreta: cuánto responde el organismo</w:t>
      </w:r>
      <w:r w:rsidR="002B662E">
        <w:t xml:space="preserve">, </w:t>
      </w:r>
      <w:r>
        <w:t>a través de la frecuencia cardíaca y el movimiento</w:t>
      </w:r>
      <w:r w:rsidR="002B662E">
        <w:t>,</w:t>
      </w:r>
      <w:r>
        <w:t xml:space="preserve"> frente a cada caída de oxígeno. Se definió como:</w:t>
      </w:r>
    </w:p>
    <w:p w14:paraId="185347CA" w14:textId="4339B1E1" w:rsidR="002B662E" w:rsidRDefault="002B662E" w:rsidP="0008600E">
      <w:pPr>
        <w:spacing w:after="120" w:line="360" w:lineRule="auto"/>
        <w:jc w:val="both"/>
      </w:pPr>
      <w:r>
        <w:rPr>
          <w:noProof/>
        </w:rPr>
        <w:lastRenderedPageBreak/>
        <mc:AlternateContent>
          <mc:Choice Requires="wps">
            <w:drawing>
              <wp:anchor distT="0" distB="0" distL="114300" distR="114300" simplePos="0" relativeHeight="251659264" behindDoc="0" locked="0" layoutInCell="1" allowOverlap="1" wp14:anchorId="41E7DDF8" wp14:editId="53224A39">
                <wp:simplePos x="0" y="0"/>
                <wp:positionH relativeFrom="column">
                  <wp:posOffset>831850</wp:posOffset>
                </wp:positionH>
                <wp:positionV relativeFrom="paragraph">
                  <wp:posOffset>34290</wp:posOffset>
                </wp:positionV>
                <wp:extent cx="1828800" cy="1828800"/>
                <wp:effectExtent l="0" t="0" r="0" b="0"/>
                <wp:wrapTopAndBottom/>
                <wp:docPr id="1154385136"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0515EA0" w14:textId="77777777" w:rsidR="002B662E" w:rsidRPr="008C7B98" w:rsidRDefault="002B662E" w:rsidP="008C7B98">
                            <w:pPr>
                              <w:spacing w:before="120" w:after="120" w:line="360" w:lineRule="auto"/>
                              <w:jc w:val="both"/>
                              <w:rPr>
                                <w:i/>
                                <w:iCs/>
                              </w:rPr>
                            </w:pPr>
                            <w:r>
                              <w:rPr>
                                <w:i/>
                                <w:iCs/>
                              </w:rPr>
                              <w:t>ARI = 0.6 · Pct(ΔHR / ΔSpO₂) + 0.4 · Pct(ΔMov / ΔSpO₂)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E7DDF8" id="_x0000_t202" coordsize="21600,21600" o:spt="202" path="m,l,21600r21600,l21600,xe">
                <v:stroke joinstyle="miter"/>
                <v:path gradientshapeok="t" o:connecttype="rect"/>
              </v:shapetype>
              <v:shape id="Cuadro de texto 1" o:spid="_x0000_s1026" type="#_x0000_t202" style="position:absolute;left:0;text-align:left;margin-left:65.5pt;margin-top:2.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" filled="f" stroked="f" strokeweight=".5pt">
                <v:fill o:detectmouseclick="t"/>
                <v:textbox style="mso-fit-shape-to-text:t">
                  <w:txbxContent>
                    <w:p w14:paraId="50515EA0" w14:textId="77777777" w:rsidR="002B662E" w:rsidRPr="008C7B98" w:rsidRDefault="002B662E" w:rsidP="008C7B98">
                      <w:pPr>
                        <w:spacing w:before="120" w:after="120" w:line="360" w:lineRule="auto"/>
                        <w:jc w:val="both"/>
                        <w:rPr>
                          <w:i/>
                          <w:iCs/>
                        </w:rPr>
                      </w:pPr>
                      <w:r>
                        <w:rPr>
                          <w:i/>
                          <w:iCs/>
                        </w:rPr>
                        <w:t>ARI = 0.6 · Pct(ΔHR / ΔSpO₂) + 0.4 · Pct(ΔMov / ΔSpO₂)   (1)</w:t>
                      </w:r>
                    </w:p>
                  </w:txbxContent>
                </v:textbox>
                <w10:wrap type="topAndBottom"/>
              </v:shape>
            </w:pict>
          </mc:Fallback>
        </mc:AlternateContent>
      </w:r>
    </w:p>
    <w:p w14:paraId="5C12BB3E" w14:textId="2C0126C9" w:rsidR="00C71FFC" w:rsidRDefault="00000000" w:rsidP="0008600E">
      <w:pPr>
        <w:spacing w:after="120" w:line="360" w:lineRule="auto"/>
        <w:jc w:val="both"/>
      </w:pPr>
      <w:r>
        <w:t>En términos prácticos, el ARI mide cuánto responden el corazón y el cuerpo ante cada caída de oxígeno, en proporción a la magnitud de esa caída; es decir, intenta separar la intensidad del estímulo hipóxico de la respuesta autonómica que ese estímulo genera.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14:paraId="55A61E3A" w14:textId="77777777" w:rsidR="00C71FFC" w:rsidRDefault="00000000" w:rsidP="0008600E">
      <w:pPr>
        <w:pStyle w:val="Ttulo2"/>
        <w:spacing w:line="360" w:lineRule="auto"/>
        <w:jc w:val="both"/>
      </w:pPr>
      <w:r>
        <w:t>2.4 Validación interna multi-noche</w:t>
      </w:r>
    </w:p>
    <w:p w14:paraId="60E275B4" w14:textId="106A28EE" w:rsidR="00C71FFC" w:rsidRDefault="00000000" w:rsidP="0008600E">
      <w:pPr>
        <w:spacing w:after="120" w:line="360" w:lineRule="auto"/>
        <w:jc w:val="both"/>
      </w:pPr>
      <w:r>
        <w:t>En ausencia de polisomnografía (PSG) como estándar externo, la validación se planteó desde una perspectiva clínica y operativa. En lugar de preguntar s</w:t>
      </w:r>
      <w:r w:rsidR="005F5E4A">
        <w:t>ó</w:t>
      </w:r>
      <w:r>
        <w:t>lo si una métrica era estadísticamente significativa, se evaluaron tres preguntas prácticas: ¿qué tan consistente es el resultado de una noche a otra en el mismo paciente?; ¿cuánto error se comete al estimar el índice con una sola noche en lugar de promediar muchas?; y ¿a partir de cuántas noches el resultado se vuelve estable y confiable?</w:t>
      </w:r>
      <w:r w:rsidR="005F5E4A" w:rsidRPr="005F5E4A">
        <w:rPr>
          <w:vertAlign w:val="superscript"/>
        </w:rPr>
        <w:t>[</w:t>
      </w:r>
      <w:r w:rsidRPr="005F5E4A">
        <w:rPr>
          <w:vertAlign w:val="superscript"/>
        </w:rPr>
        <w:t>12,13</w:t>
      </w:r>
      <w:r w:rsidR="005F5E4A" w:rsidRPr="005F5E4A">
        <w:rPr>
          <w:vertAlign w:val="superscript"/>
        </w:rPr>
        <w:t>]</w:t>
      </w:r>
      <w:r>
        <w:t xml:space="preserve"> Para cada pregunta se utilizaron métodos estadísticos estándar de reproducibilidad longitudinal (n=7 pacientes con ≥14 noches válidas). La severidad nocturna se clasificó según el ODI3: Leve (&lt;5 ev/h), Moderado (5–15), Grave (15–30) y Muy grave (≥30).</w:t>
      </w:r>
    </w:p>
    <w:p w14:paraId="6ACA640A" w14:textId="77777777" w:rsidR="00C71FFC" w:rsidRDefault="00000000" w:rsidP="0008600E">
      <w:pPr>
        <w:pStyle w:val="Ttulo1"/>
        <w:spacing w:line="360" w:lineRule="auto"/>
        <w:jc w:val="both"/>
      </w:pPr>
      <w:r>
        <w:t>3. Resultados</w:t>
      </w:r>
    </w:p>
    <w:p w14:paraId="716CB1D1" w14:textId="771ED08E" w:rsidR="00E52737" w:rsidRDefault="0070290B" w:rsidP="001D5938">
      <w:pPr>
        <w:spacing w:line="360" w:lineRule="auto"/>
      </w:pPr>
      <w:r>
        <w:t>L</w:t>
      </w:r>
      <w:r w:rsidR="00000000">
        <w:t>os análisis siguientes deben interpretarse como una forma de separar tres dimensiones que habitualmente quedan mezcladas en los índices clásicos: cuántos eventos ocurren, qué forma tienen esos eventos y cómo responde el organismo frente a ellos.</w:t>
      </w:r>
    </w:p>
    <w:p w14:paraId="71EE8533" w14:textId="77777777" w:rsidR="00C71FFC" w:rsidRDefault="00000000" w:rsidP="0008600E">
      <w:pPr>
        <w:pStyle w:val="Ttulo2"/>
        <w:spacing w:line="360" w:lineRule="auto"/>
        <w:jc w:val="both"/>
      </w:pPr>
      <w:r>
        <w:t>3.1 Descripción de la cohorte</w:t>
      </w:r>
    </w:p>
    <w:p w14:paraId="6678F37B" w14:textId="2B91A6FA" w:rsidR="00C71FFC" w:rsidRDefault="00000000" w:rsidP="0008600E">
      <w:pPr>
        <w:spacing w:after="120" w:line="360" w:lineRule="auto"/>
        <w:jc w:val="both"/>
      </w:pPr>
      <w:r>
        <w:t>La cohorte incluyó 12 pacientes con 560 noches y 85.277 EDOs con morfotipo asignado (98.8% del total detectado). La distribución de severidad fue: Leve 5.2%, Moderado 46.2%, Grave 38.9%, Muy grave 9.6%</w:t>
      </w:r>
      <w:r w:rsidR="0070290B">
        <w:t xml:space="preserve">, es evidente que se trata de una cohorte </w:t>
      </w:r>
      <w:r>
        <w:t>sesgada hacia carga moderada-grave, no representativa de la distribución poblaciona</w:t>
      </w:r>
      <w:r w:rsidR="0070290B">
        <w:t>l</w:t>
      </w:r>
      <w:r>
        <w:t>. La Tabla 1 resume los índices nocturnos.</w:t>
      </w:r>
    </w:p>
    <w:p w14:paraId="49219C8F" w14:textId="77777777" w:rsidR="00C71FFC" w:rsidRDefault="00C71FFC" w:rsidP="0008600E">
      <w:pPr>
        <w:spacing w:line="360" w:lineRule="auto"/>
        <w:jc w:val="both"/>
      </w:pPr>
    </w:p>
    <w:p w14:paraId="298002DA" w14:textId="77777777" w:rsidR="00C71FFC" w:rsidRDefault="00000000" w:rsidP="0008600E">
      <w:pPr>
        <w:spacing w:after="80" w:line="360" w:lineRule="auto"/>
        <w:jc w:val="both"/>
      </w:pPr>
      <w:r>
        <w:rPr>
          <w:b/>
          <w:bCs/>
        </w:rPr>
        <w:t>Tabla 1. Estadísticos descriptivos de índices nocturnos (560 noches).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200"/>
        <w:gridCol w:w="900"/>
        <w:gridCol w:w="900"/>
        <w:gridCol w:w="1100"/>
        <w:gridCol w:w="1000"/>
      </w:tblGrid>
      <w:tr w:rsidR="00C71FFC" w14:paraId="43A65DB8"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2EFA2410" w14:textId="77777777" w:rsidR="00C71FFC" w:rsidRDefault="00000000" w:rsidP="0008600E">
            <w:pPr>
              <w:spacing w:line="280" w:lineRule="auto"/>
              <w:jc w:val="both"/>
            </w:pPr>
            <w:r>
              <w:rPr>
                <w:b/>
                <w:bCs/>
                <w:sz w:val="22"/>
                <w:szCs w:val="22"/>
              </w:rPr>
              <w:t>Índice</w:t>
            </w:r>
          </w:p>
        </w:tc>
        <w:tc>
          <w:tcPr>
            <w:tcW w:w="13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D463C80" w14:textId="77777777" w:rsidR="00C71FFC" w:rsidRDefault="00000000" w:rsidP="0008600E">
            <w:pPr>
              <w:spacing w:line="280" w:lineRule="auto"/>
              <w:jc w:val="both"/>
            </w:pPr>
            <w:r>
              <w:rPr>
                <w:b/>
                <w:bCs/>
                <w:sz w:val="22"/>
                <w:szCs w:val="22"/>
              </w:rPr>
              <w:t>Media</w:t>
            </w:r>
          </w:p>
        </w:tc>
        <w:tc>
          <w:tcPr>
            <w:tcW w:w="1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A8BC74E" w14:textId="77777777" w:rsidR="00C71FFC" w:rsidRDefault="00000000" w:rsidP="0008600E">
            <w:pPr>
              <w:spacing w:line="280" w:lineRule="auto"/>
              <w:jc w:val="both"/>
            </w:pPr>
            <w:r>
              <w:rPr>
                <w:b/>
                <w:bCs/>
                <w:sz w:val="22"/>
                <w:szCs w:val="22"/>
              </w:rPr>
              <w:t>DE</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F69B5C7" w14:textId="77777777" w:rsidR="00C71FFC" w:rsidRDefault="00000000" w:rsidP="0008600E">
            <w:pPr>
              <w:spacing w:line="280" w:lineRule="auto"/>
              <w:jc w:val="both"/>
            </w:pPr>
            <w:r>
              <w:rPr>
                <w:b/>
                <w:bCs/>
                <w:sz w:val="22"/>
                <w:szCs w:val="22"/>
              </w:rPr>
              <w:t>CV%</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56F8736" w14:textId="77777777" w:rsidR="00C71FFC" w:rsidRDefault="00000000" w:rsidP="0008600E">
            <w:pPr>
              <w:spacing w:line="280" w:lineRule="auto"/>
              <w:jc w:val="both"/>
            </w:pPr>
            <w:r>
              <w:rPr>
                <w:b/>
                <w:bCs/>
                <w:sz w:val="22"/>
                <w:szCs w:val="22"/>
              </w:rPr>
              <w:t>Mín</w:t>
            </w:r>
          </w:p>
        </w:tc>
        <w:tc>
          <w:tcPr>
            <w:tcW w:w="11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2A2D617" w14:textId="77777777" w:rsidR="00C71FFC" w:rsidRDefault="00000000" w:rsidP="0008600E">
            <w:pPr>
              <w:spacing w:line="280" w:lineRule="auto"/>
              <w:jc w:val="both"/>
            </w:pPr>
            <w:r>
              <w:rPr>
                <w:b/>
                <w:bCs/>
                <w:sz w:val="22"/>
                <w:szCs w:val="22"/>
              </w:rPr>
              <w:t>P50</w:t>
            </w:r>
          </w:p>
        </w:tc>
        <w:tc>
          <w:tcPr>
            <w:tcW w:w="1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BFC2863" w14:textId="77777777" w:rsidR="00C71FFC" w:rsidRDefault="00000000" w:rsidP="0008600E">
            <w:pPr>
              <w:spacing w:line="280" w:lineRule="auto"/>
              <w:jc w:val="both"/>
            </w:pPr>
            <w:r>
              <w:rPr>
                <w:b/>
                <w:bCs/>
                <w:sz w:val="22"/>
                <w:szCs w:val="22"/>
              </w:rPr>
              <w:t>Máx</w:t>
            </w:r>
          </w:p>
        </w:tc>
      </w:tr>
      <w:tr w:rsidR="00C71FFC" w14:paraId="03F58F9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0662A24" w14:textId="77777777" w:rsidR="00C71FFC" w:rsidRDefault="00000000" w:rsidP="0008600E">
            <w:pPr>
              <w:spacing w:line="280" w:lineRule="auto"/>
              <w:jc w:val="both"/>
            </w:pPr>
            <w:r>
              <w:rPr>
                <w:sz w:val="22"/>
                <w:szCs w:val="22"/>
              </w:rPr>
              <w:t>ODI3 (ev/h)</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6BA029" w14:textId="77777777" w:rsidR="00C71FFC" w:rsidRDefault="00000000" w:rsidP="0008600E">
            <w:pPr>
              <w:spacing w:line="280" w:lineRule="auto"/>
              <w:jc w:val="both"/>
            </w:pPr>
            <w:r>
              <w:rPr>
                <w:sz w:val="22"/>
                <w:szCs w:val="22"/>
              </w:rPr>
              <w:t>17.9</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EC331E" w14:textId="77777777" w:rsidR="00C71FFC" w:rsidRDefault="00000000" w:rsidP="0008600E">
            <w:pPr>
              <w:spacing w:line="280" w:lineRule="auto"/>
              <w:jc w:val="both"/>
            </w:pPr>
            <w:r>
              <w:rPr>
                <w:sz w:val="22"/>
                <w:szCs w:val="22"/>
              </w:rPr>
              <w:t>14.1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71C0CC" w14:textId="77777777" w:rsidR="00C71FFC" w:rsidRDefault="00000000" w:rsidP="0008600E">
            <w:pPr>
              <w:spacing w:line="280" w:lineRule="auto"/>
              <w:jc w:val="both"/>
            </w:pPr>
            <w:r>
              <w:rPr>
                <w:sz w:val="22"/>
                <w:szCs w:val="22"/>
              </w:rPr>
              <w:t>78.6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FDFCBE" w14:textId="77777777" w:rsidR="00C71FFC" w:rsidRDefault="00000000" w:rsidP="0008600E">
            <w:pPr>
              <w:spacing w:line="280" w:lineRule="auto"/>
              <w:jc w:val="both"/>
            </w:pPr>
            <w:r>
              <w:rPr>
                <w:sz w:val="22"/>
                <w:szCs w:val="22"/>
              </w:rPr>
              <w:t>1.8</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D5EC6E" w14:textId="77777777" w:rsidR="00C71FFC" w:rsidRDefault="00000000" w:rsidP="0008600E">
            <w:pPr>
              <w:spacing w:line="280" w:lineRule="auto"/>
              <w:jc w:val="both"/>
            </w:pPr>
            <w:r>
              <w:rPr>
                <w:sz w:val="22"/>
                <w:szCs w:val="22"/>
              </w:rPr>
              <w:t>14.6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DBDE8C" w14:textId="77777777" w:rsidR="00C71FFC" w:rsidRDefault="00000000" w:rsidP="0008600E">
            <w:pPr>
              <w:spacing w:line="280" w:lineRule="auto"/>
              <w:jc w:val="both"/>
            </w:pPr>
            <w:r>
              <w:rPr>
                <w:sz w:val="22"/>
                <w:szCs w:val="22"/>
              </w:rPr>
              <w:t>98.6</w:t>
            </w:r>
          </w:p>
        </w:tc>
      </w:tr>
      <w:tr w:rsidR="00C71FFC" w14:paraId="6D6D689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92F29D" w14:textId="77777777" w:rsidR="00C71FFC" w:rsidRDefault="00000000" w:rsidP="0008600E">
            <w:pPr>
              <w:spacing w:line="280" w:lineRule="auto"/>
              <w:jc w:val="both"/>
            </w:pPr>
            <w:r>
              <w:rPr>
                <w:sz w:val="22"/>
                <w:szCs w:val="22"/>
              </w:rPr>
              <w:t>T90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7271E9" w14:textId="77777777" w:rsidR="00C71FFC" w:rsidRDefault="00000000" w:rsidP="0008600E">
            <w:pPr>
              <w:spacing w:line="280" w:lineRule="auto"/>
              <w:jc w:val="both"/>
            </w:pPr>
            <w:r>
              <w:rPr>
                <w:sz w:val="22"/>
                <w:szCs w:val="22"/>
              </w:rPr>
              <w:t>3.8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88E1AB" w14:textId="77777777" w:rsidR="00C71FFC" w:rsidRDefault="00000000" w:rsidP="0008600E">
            <w:pPr>
              <w:spacing w:line="280" w:lineRule="auto"/>
              <w:jc w:val="both"/>
            </w:pPr>
            <w:r>
              <w:rPr>
                <w:sz w:val="22"/>
                <w:szCs w:val="22"/>
              </w:rPr>
              <w:t>8.2</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4637C9" w14:textId="77777777" w:rsidR="00C71FFC" w:rsidRDefault="00000000" w:rsidP="0008600E">
            <w:pPr>
              <w:spacing w:line="280" w:lineRule="auto"/>
              <w:jc w:val="both"/>
            </w:pPr>
            <w:r>
              <w:rPr>
                <w:sz w:val="22"/>
                <w:szCs w:val="22"/>
              </w:rPr>
              <w:t>215.3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D6EB9F" w14:textId="77777777" w:rsidR="00C71FFC" w:rsidRDefault="00000000" w:rsidP="0008600E">
            <w:pPr>
              <w:spacing w:line="280" w:lineRule="auto"/>
              <w:jc w:val="both"/>
            </w:pPr>
            <w:r>
              <w:rPr>
                <w:sz w:val="22"/>
                <w:szCs w:val="22"/>
              </w:rPr>
              <w:t>0.0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19DED3" w14:textId="77777777" w:rsidR="00C71FFC" w:rsidRDefault="00000000" w:rsidP="0008600E">
            <w:pPr>
              <w:spacing w:line="280" w:lineRule="auto"/>
              <w:jc w:val="both"/>
            </w:pPr>
            <w:r>
              <w:rPr>
                <w:sz w:val="22"/>
                <w:szCs w:val="22"/>
              </w:rPr>
              <w:t>1.8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85F0A3" w14:textId="77777777" w:rsidR="00C71FFC" w:rsidRDefault="00000000" w:rsidP="0008600E">
            <w:pPr>
              <w:spacing w:line="280" w:lineRule="auto"/>
              <w:jc w:val="both"/>
            </w:pPr>
            <w:r>
              <w:rPr>
                <w:sz w:val="22"/>
                <w:szCs w:val="22"/>
              </w:rPr>
              <w:t>91.5</w:t>
            </w:r>
          </w:p>
        </w:tc>
      </w:tr>
      <w:tr w:rsidR="00C71FFC" w14:paraId="4F42D54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525EB8" w14:textId="77777777" w:rsidR="00C71FFC" w:rsidRDefault="00000000" w:rsidP="0008600E">
            <w:pPr>
              <w:spacing w:line="280" w:lineRule="auto"/>
              <w:jc w:val="both"/>
            </w:pPr>
            <w:r>
              <w:rPr>
                <w:sz w:val="22"/>
                <w:szCs w:val="22"/>
              </w:rPr>
              <w:t>SpO₂ mín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08880C" w14:textId="77777777" w:rsidR="00C71FFC" w:rsidRDefault="00000000" w:rsidP="0008600E">
            <w:pPr>
              <w:spacing w:line="280" w:lineRule="auto"/>
              <w:jc w:val="both"/>
            </w:pPr>
            <w:r>
              <w:rPr>
                <w:sz w:val="22"/>
                <w:szCs w:val="22"/>
              </w:rPr>
              <w:t>70.5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57E79C" w14:textId="77777777" w:rsidR="00C71FFC" w:rsidRDefault="00000000" w:rsidP="0008600E">
            <w:pPr>
              <w:spacing w:line="280" w:lineRule="auto"/>
              <w:jc w:val="both"/>
            </w:pPr>
            <w:r>
              <w:rPr>
                <w:sz w:val="22"/>
                <w:szCs w:val="22"/>
              </w:rPr>
              <w:t>8.7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5D2ECE" w14:textId="77777777" w:rsidR="00C71FFC" w:rsidRDefault="00000000" w:rsidP="0008600E">
            <w:pPr>
              <w:spacing w:line="280" w:lineRule="auto"/>
              <w:jc w:val="both"/>
            </w:pPr>
            <w:r>
              <w:rPr>
                <w:sz w:val="22"/>
                <w:szCs w:val="22"/>
              </w:rPr>
              <w:t>12.4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D95439" w14:textId="77777777" w:rsidR="00C71FFC" w:rsidRDefault="00000000" w:rsidP="0008600E">
            <w:pPr>
              <w:spacing w:line="280" w:lineRule="auto"/>
              <w:jc w:val="both"/>
            </w:pPr>
            <w:r>
              <w:rPr>
                <w:sz w:val="22"/>
                <w:szCs w:val="22"/>
              </w:rPr>
              <w:t>55.0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81022D" w14:textId="77777777" w:rsidR="00C71FFC" w:rsidRDefault="00000000" w:rsidP="0008600E">
            <w:pPr>
              <w:spacing w:line="280" w:lineRule="auto"/>
              <w:jc w:val="both"/>
            </w:pPr>
            <w:r>
              <w:rPr>
                <w:sz w:val="22"/>
                <w:szCs w:val="22"/>
              </w:rPr>
              <w:t>71.0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3D2861" w14:textId="77777777" w:rsidR="00C71FFC" w:rsidRDefault="00000000" w:rsidP="0008600E">
            <w:pPr>
              <w:spacing w:line="280" w:lineRule="auto"/>
              <w:jc w:val="both"/>
            </w:pPr>
            <w:r>
              <w:rPr>
                <w:sz w:val="22"/>
                <w:szCs w:val="22"/>
              </w:rPr>
              <w:t>88.0</w:t>
            </w:r>
          </w:p>
        </w:tc>
      </w:tr>
      <w:tr w:rsidR="00C71FFC" w14:paraId="31D444E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FCB592" w14:textId="77777777" w:rsidR="00C71FFC" w:rsidRDefault="00000000" w:rsidP="0008600E">
            <w:pPr>
              <w:spacing w:line="280" w:lineRule="auto"/>
              <w:jc w:val="both"/>
            </w:pPr>
            <w:r>
              <w:rPr>
                <w:sz w:val="22"/>
                <w:szCs w:val="22"/>
              </w:rPr>
              <w:t>SpO₂ media (%)</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CE8564" w14:textId="77777777" w:rsidR="00C71FFC" w:rsidRDefault="00000000" w:rsidP="0008600E">
            <w:pPr>
              <w:spacing w:line="280" w:lineRule="auto"/>
              <w:jc w:val="both"/>
            </w:pPr>
            <w:r>
              <w:rPr>
                <w:sz w:val="22"/>
                <w:szCs w:val="22"/>
              </w:rPr>
              <w:t>93.7</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E047FD" w14:textId="77777777" w:rsidR="00C71FFC" w:rsidRDefault="00000000" w:rsidP="0008600E">
            <w:pPr>
              <w:spacing w:line="280" w:lineRule="auto"/>
              <w:jc w:val="both"/>
            </w:pPr>
            <w:r>
              <w:rPr>
                <w:sz w:val="22"/>
                <w:szCs w:val="22"/>
              </w:rPr>
              <w:t>1.4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3675A7" w14:textId="77777777" w:rsidR="00C71FFC" w:rsidRDefault="00000000" w:rsidP="0008600E">
            <w:pPr>
              <w:spacing w:line="280" w:lineRule="auto"/>
              <w:jc w:val="both"/>
            </w:pPr>
            <w:r>
              <w:rPr>
                <w:sz w:val="22"/>
                <w:szCs w:val="22"/>
              </w:rPr>
              <w:t>1.5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24C38BE" w14:textId="77777777" w:rsidR="00C71FFC" w:rsidRDefault="00000000" w:rsidP="0008600E">
            <w:pPr>
              <w:spacing w:line="280" w:lineRule="auto"/>
              <w:jc w:val="both"/>
            </w:pPr>
            <w:r>
              <w:rPr>
                <w:sz w:val="22"/>
                <w:szCs w:val="22"/>
              </w:rPr>
              <w:t>78.0</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29D040" w14:textId="77777777" w:rsidR="00C71FFC" w:rsidRDefault="00000000" w:rsidP="0008600E">
            <w:pPr>
              <w:spacing w:line="280" w:lineRule="auto"/>
              <w:jc w:val="both"/>
            </w:pPr>
            <w:r>
              <w:rPr>
                <w:sz w:val="22"/>
                <w:szCs w:val="22"/>
              </w:rPr>
              <w:t>93.9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27116C" w14:textId="77777777" w:rsidR="00C71FFC" w:rsidRDefault="00000000" w:rsidP="0008600E">
            <w:pPr>
              <w:spacing w:line="280" w:lineRule="auto"/>
              <w:jc w:val="both"/>
            </w:pPr>
            <w:r>
              <w:rPr>
                <w:sz w:val="22"/>
                <w:szCs w:val="22"/>
              </w:rPr>
              <w:t>96.4</w:t>
            </w:r>
          </w:p>
        </w:tc>
      </w:tr>
      <w:tr w:rsidR="00C71FFC" w14:paraId="0EA5374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7646F0B" w14:textId="77777777" w:rsidR="00C71FFC" w:rsidRDefault="00000000" w:rsidP="0008600E">
            <w:pPr>
              <w:spacing w:line="280" w:lineRule="auto"/>
              <w:jc w:val="both"/>
            </w:pPr>
            <w:r>
              <w:rPr>
                <w:sz w:val="22"/>
                <w:szCs w:val="22"/>
              </w:rPr>
              <w:t>FC media (lpm)</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304CF04" w14:textId="77777777" w:rsidR="00C71FFC" w:rsidRDefault="00000000" w:rsidP="0008600E">
            <w:pPr>
              <w:spacing w:line="280" w:lineRule="auto"/>
              <w:jc w:val="both"/>
            </w:pPr>
            <w:r>
              <w:rPr>
                <w:sz w:val="22"/>
                <w:szCs w:val="22"/>
              </w:rPr>
              <w:t>61.3</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869403" w14:textId="77777777" w:rsidR="00C71FFC" w:rsidRDefault="00000000" w:rsidP="0008600E">
            <w:pPr>
              <w:spacing w:line="280" w:lineRule="auto"/>
              <w:jc w:val="both"/>
            </w:pPr>
            <w:r>
              <w:rPr>
                <w:sz w:val="22"/>
                <w:szCs w:val="22"/>
              </w:rPr>
              <w:t>5.5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E8FC79" w14:textId="77777777" w:rsidR="00C71FFC" w:rsidRDefault="00000000" w:rsidP="0008600E">
            <w:pPr>
              <w:spacing w:line="280" w:lineRule="auto"/>
              <w:jc w:val="both"/>
            </w:pPr>
            <w:r>
              <w:rPr>
                <w:sz w:val="22"/>
                <w:szCs w:val="22"/>
              </w:rPr>
              <w:t>9.0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2A8F70" w14:textId="77777777" w:rsidR="00C71FFC" w:rsidRDefault="00000000" w:rsidP="0008600E">
            <w:pPr>
              <w:spacing w:line="280" w:lineRule="auto"/>
              <w:jc w:val="both"/>
            </w:pPr>
            <w:r>
              <w:rPr>
                <w:sz w:val="22"/>
                <w:szCs w:val="22"/>
              </w:rPr>
              <w:t>48.2</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CDA197" w14:textId="77777777" w:rsidR="00C71FFC" w:rsidRDefault="00000000" w:rsidP="0008600E">
            <w:pPr>
              <w:spacing w:line="280" w:lineRule="auto"/>
              <w:jc w:val="both"/>
            </w:pPr>
            <w:r>
              <w:rPr>
                <w:sz w:val="22"/>
                <w:szCs w:val="22"/>
              </w:rPr>
              <w:t>61.4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BCF8E6" w14:textId="77777777" w:rsidR="00C71FFC" w:rsidRDefault="00000000" w:rsidP="0008600E">
            <w:pPr>
              <w:spacing w:line="280" w:lineRule="auto"/>
              <w:jc w:val="both"/>
            </w:pPr>
            <w:r>
              <w:rPr>
                <w:sz w:val="22"/>
                <w:szCs w:val="22"/>
              </w:rPr>
              <w:t>100.8</w:t>
            </w:r>
          </w:p>
        </w:tc>
      </w:tr>
    </w:tbl>
    <w:p w14:paraId="73460FE1" w14:textId="77777777" w:rsidR="00C71FFC" w:rsidRDefault="00000000" w:rsidP="0008600E">
      <w:pPr>
        <w:spacing w:before="60" w:after="180" w:line="300" w:lineRule="auto"/>
        <w:jc w:val="both"/>
      </w:pPr>
      <w:r>
        <w:rPr>
          <w:i/>
          <w:iCs/>
          <w:sz w:val="22"/>
          <w:szCs w:val="22"/>
        </w:rPr>
        <w:t>ODI: índice de desaturación; T90: fracción de tiempo SpO₂&lt;90%; DE: desviación estándar; P50: mediana.</w:t>
      </w:r>
    </w:p>
    <w:p w14:paraId="61DC2552" w14:textId="77777777" w:rsidR="00C71FFC" w:rsidRDefault="00000000" w:rsidP="0008600E">
      <w:pPr>
        <w:pStyle w:val="Ttulo2"/>
        <w:spacing w:line="360" w:lineRule="auto"/>
        <w:jc w:val="both"/>
      </w:pPr>
      <w:r>
        <w:t>3.2 Estructura morfológica de los eventos</w:t>
      </w:r>
    </w:p>
    <w:p w14:paraId="55909AEC" w14:textId="77777777" w:rsidR="00C71FFC" w:rsidRDefault="00000000" w:rsidP="0008600E">
      <w:pPr>
        <w:spacing w:after="120" w:line="360" w:lineRule="auto"/>
        <w:jc w:val="both"/>
      </w:pPr>
      <w:r>
        <w:t>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14:paraId="27942B4C" w14:textId="77777777" w:rsidR="00C71FFC" w:rsidRDefault="00000000" w:rsidP="0008600E">
      <w:pPr>
        <w:pStyle w:val="Ttulo2"/>
        <w:spacing w:line="360" w:lineRule="auto"/>
        <w:jc w:val="both"/>
      </w:pPr>
      <w:r>
        <w:t>3.3 Fenotipos morfológicos C1–C5</w:t>
      </w:r>
    </w:p>
    <w:p w14:paraId="7A4DDB19" w14:textId="77777777" w:rsidR="00C71FFC" w:rsidRDefault="00000000" w:rsidP="0008600E">
      <w:pPr>
        <w:spacing w:after="120" w:line="360" w:lineRule="auto"/>
        <w:jc w:val="both"/>
      </w:pPr>
      <w:r>
        <w:t>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14:paraId="17DB3BC8" w14:textId="77777777" w:rsidR="00C71FFC" w:rsidRDefault="00C71FFC" w:rsidP="0008600E">
      <w:pPr>
        <w:spacing w:line="360" w:lineRule="auto"/>
        <w:jc w:val="both"/>
      </w:pPr>
    </w:p>
    <w:p w14:paraId="50911822" w14:textId="77777777" w:rsidR="00C71FFC" w:rsidRDefault="00000000" w:rsidP="0008600E">
      <w:pPr>
        <w:spacing w:after="80" w:line="360" w:lineRule="auto"/>
        <w:jc w:val="both"/>
      </w:pPr>
      <w:r>
        <w:rPr>
          <w:b/>
          <w:bCs/>
        </w:rPr>
        <w:t>Tabla 2. Características de los cinco morfotipos (85.277 eventos).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500"/>
        <w:gridCol w:w="1500"/>
        <w:gridCol w:w="2200"/>
        <w:gridCol w:w="900"/>
      </w:tblGrid>
      <w:tr w:rsidR="00C71FFC" w14:paraId="05C3E046"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957BE32" w14:textId="77777777" w:rsidR="00C71FFC" w:rsidRDefault="00000000" w:rsidP="0008600E">
            <w:pPr>
              <w:spacing w:line="280" w:lineRule="auto"/>
              <w:jc w:val="both"/>
            </w:pPr>
            <w:r>
              <w:rPr>
                <w:b/>
                <w:bCs/>
                <w:sz w:val="22"/>
                <w:szCs w:val="22"/>
              </w:rPr>
              <w:t>Cluster</w:t>
            </w:r>
          </w:p>
        </w:tc>
        <w:tc>
          <w:tcPr>
            <w:tcW w:w="18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62868F1" w14:textId="77777777" w:rsidR="00C71FFC" w:rsidRDefault="00000000" w:rsidP="0008600E">
            <w:pPr>
              <w:spacing w:line="280" w:lineRule="auto"/>
              <w:jc w:val="both"/>
            </w:pPr>
            <w:r>
              <w:rPr>
                <w:b/>
                <w:bCs/>
                <w:sz w:val="22"/>
                <w:szCs w:val="22"/>
              </w:rPr>
              <w:t>n (% total)</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74ECB28" w14:textId="77777777" w:rsidR="00C71FFC" w:rsidRDefault="00000000" w:rsidP="0008600E">
            <w:pPr>
              <w:spacing w:line="280" w:lineRule="auto"/>
              <w:jc w:val="both"/>
            </w:pPr>
            <w:r>
              <w:rPr>
                <w:b/>
                <w:bCs/>
                <w:sz w:val="22"/>
                <w:szCs w:val="22"/>
              </w:rPr>
              <w:t>Nadir ΔSpO₂</w:t>
            </w:r>
          </w:p>
        </w:tc>
        <w:tc>
          <w:tcPr>
            <w:tcW w:w="15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4D47CB2" w14:textId="77777777" w:rsidR="00C71FFC" w:rsidRDefault="00000000" w:rsidP="0008600E">
            <w:pPr>
              <w:spacing w:line="280" w:lineRule="auto"/>
              <w:jc w:val="both"/>
            </w:pPr>
            <w:r>
              <w:rPr>
                <w:b/>
                <w:bCs/>
                <w:sz w:val="22"/>
                <w:szCs w:val="22"/>
              </w:rPr>
              <w:t>ICC inter-noche</w:t>
            </w:r>
          </w:p>
        </w:tc>
        <w:tc>
          <w:tcPr>
            <w:tcW w:w="2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46C09739" w14:textId="77777777" w:rsidR="00C71FFC" w:rsidRDefault="00000000" w:rsidP="0008600E">
            <w:pPr>
              <w:spacing w:line="280" w:lineRule="auto"/>
              <w:jc w:val="both"/>
            </w:pPr>
            <w:r>
              <w:rPr>
                <w:b/>
                <w:bCs/>
                <w:sz w:val="22"/>
                <w:szCs w:val="22"/>
              </w:rPr>
              <w:t>Descripción</w:t>
            </w:r>
          </w:p>
        </w:tc>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65764863" w14:textId="77777777" w:rsidR="00C71FFC" w:rsidRDefault="00000000" w:rsidP="0008600E">
            <w:pPr>
              <w:spacing w:line="280" w:lineRule="auto"/>
              <w:jc w:val="both"/>
            </w:pPr>
            <w:r>
              <w:rPr>
                <w:b/>
                <w:bCs/>
                <w:sz w:val="22"/>
                <w:szCs w:val="22"/>
              </w:rPr>
              <w:t>Cat.</w:t>
            </w:r>
          </w:p>
        </w:tc>
      </w:tr>
      <w:tr w:rsidR="00C71FFC" w14:paraId="4984C79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7F9CE5" w14:textId="77777777" w:rsidR="00C71FFC" w:rsidRDefault="00000000" w:rsidP="0008600E">
            <w:pPr>
              <w:spacing w:line="280" w:lineRule="auto"/>
              <w:jc w:val="both"/>
            </w:pPr>
            <w:r>
              <w:rPr>
                <w:sz w:val="22"/>
                <w:szCs w:val="22"/>
              </w:rPr>
              <w:t>C1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B2D143" w14:textId="77777777" w:rsidR="00C71FFC" w:rsidRDefault="00000000" w:rsidP="0008600E">
            <w:pPr>
              <w:spacing w:line="280" w:lineRule="auto"/>
              <w:jc w:val="both"/>
            </w:pPr>
            <w:r>
              <w:rPr>
                <w:sz w:val="22"/>
                <w:szCs w:val="22"/>
              </w:rPr>
              <w:t>55.175 (64.7%)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12C989" w14:textId="77777777" w:rsidR="00C71FFC" w:rsidRDefault="00000000" w:rsidP="0008600E">
            <w:pPr>
              <w:spacing w:line="280" w:lineRule="auto"/>
              <w:jc w:val="both"/>
            </w:pPr>
            <w:r>
              <w:rPr>
                <w:sz w:val="22"/>
                <w:szCs w:val="22"/>
              </w:rPr>
              <w:t>-1.7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CA7093" w14:textId="77777777" w:rsidR="00C71FFC" w:rsidRDefault="00000000" w:rsidP="0008600E">
            <w:pPr>
              <w:spacing w:line="280" w:lineRule="auto"/>
              <w:jc w:val="both"/>
            </w:pPr>
            <w:r>
              <w:rPr>
                <w:sz w:val="22"/>
                <w:szCs w:val="22"/>
              </w:rPr>
              <w:t>0.601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4D8F24" w14:textId="77777777" w:rsidR="00C71FFC" w:rsidRDefault="00000000" w:rsidP="0008600E">
            <w:pPr>
              <w:spacing w:line="280" w:lineRule="auto"/>
              <w:jc w:val="both"/>
            </w:pPr>
            <w:r>
              <w:rPr>
                <w:sz w:val="22"/>
                <w:szCs w:val="22"/>
              </w:rPr>
              <w:t>Basal subcrítico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5794CD0" w14:textId="77777777" w:rsidR="00C71FFC" w:rsidRDefault="00000000" w:rsidP="0008600E">
            <w:pPr>
              <w:spacing w:line="280" w:lineRule="auto"/>
              <w:jc w:val="both"/>
            </w:pPr>
            <w:r>
              <w:rPr>
                <w:sz w:val="22"/>
                <w:szCs w:val="22"/>
              </w:rPr>
              <w:t>Bajo</w:t>
            </w:r>
          </w:p>
        </w:tc>
      </w:tr>
      <w:tr w:rsidR="00C71FFC" w14:paraId="066F72CC"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EABC36" w14:textId="77777777" w:rsidR="00C71FFC" w:rsidRDefault="00000000" w:rsidP="0008600E">
            <w:pPr>
              <w:spacing w:line="280" w:lineRule="auto"/>
              <w:jc w:val="both"/>
            </w:pPr>
            <w:r>
              <w:rPr>
                <w:sz w:val="22"/>
                <w:szCs w:val="22"/>
              </w:rPr>
              <w:t>C2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4325DB" w14:textId="77777777" w:rsidR="00C71FFC" w:rsidRDefault="00000000" w:rsidP="0008600E">
            <w:pPr>
              <w:spacing w:line="280" w:lineRule="auto"/>
              <w:jc w:val="both"/>
            </w:pPr>
            <w:r>
              <w:rPr>
                <w:sz w:val="22"/>
                <w:szCs w:val="22"/>
              </w:rPr>
              <w:t>21.318 (25.0%)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100BEA" w14:textId="77777777" w:rsidR="00C71FFC" w:rsidRDefault="00000000" w:rsidP="0008600E">
            <w:pPr>
              <w:spacing w:line="280" w:lineRule="auto"/>
              <w:jc w:val="both"/>
            </w:pPr>
            <w:r>
              <w:rPr>
                <w:sz w:val="22"/>
                <w:szCs w:val="22"/>
              </w:rPr>
              <w:t>-3.8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2A5E32E" w14:textId="77777777" w:rsidR="00C71FFC" w:rsidRDefault="00000000" w:rsidP="0008600E">
            <w:pPr>
              <w:spacing w:line="280" w:lineRule="auto"/>
              <w:jc w:val="both"/>
            </w:pPr>
            <w:r>
              <w:rPr>
                <w:sz w:val="22"/>
                <w:szCs w:val="22"/>
              </w:rPr>
              <w:t>0.682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092703" w14:textId="77777777" w:rsidR="00C71FFC" w:rsidRDefault="00000000" w:rsidP="0008600E">
            <w:pPr>
              <w:spacing w:line="280" w:lineRule="auto"/>
              <w:jc w:val="both"/>
            </w:pPr>
            <w:r>
              <w:rPr>
                <w:sz w:val="22"/>
                <w:szCs w:val="22"/>
              </w:rPr>
              <w:t>Leve a moderado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72A8CFD" w14:textId="77777777" w:rsidR="00C71FFC" w:rsidRDefault="00000000" w:rsidP="0008600E">
            <w:pPr>
              <w:spacing w:line="280" w:lineRule="auto"/>
              <w:jc w:val="both"/>
            </w:pPr>
            <w:r>
              <w:rPr>
                <w:sz w:val="22"/>
                <w:szCs w:val="22"/>
              </w:rPr>
              <w:t>Bajo</w:t>
            </w:r>
          </w:p>
        </w:tc>
      </w:tr>
      <w:tr w:rsidR="00C71FFC" w14:paraId="0D4815A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93A804" w14:textId="77777777" w:rsidR="00C71FFC" w:rsidRDefault="00000000" w:rsidP="0008600E">
            <w:pPr>
              <w:spacing w:line="280" w:lineRule="auto"/>
              <w:jc w:val="both"/>
            </w:pPr>
            <w:r>
              <w:rPr>
                <w:sz w:val="22"/>
                <w:szCs w:val="22"/>
              </w:rPr>
              <w:t>C3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18C3A" w14:textId="77777777" w:rsidR="00C71FFC" w:rsidRDefault="00000000" w:rsidP="0008600E">
            <w:pPr>
              <w:spacing w:line="280" w:lineRule="auto"/>
              <w:jc w:val="both"/>
            </w:pPr>
            <w:r>
              <w:rPr>
                <w:sz w:val="22"/>
                <w:szCs w:val="22"/>
              </w:rPr>
              <w:t>3.662  (4.3%)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8D60C5" w14:textId="77777777" w:rsidR="00C71FFC" w:rsidRDefault="00000000" w:rsidP="0008600E">
            <w:pPr>
              <w:spacing w:line="280" w:lineRule="auto"/>
              <w:jc w:val="both"/>
            </w:pPr>
            <w:r>
              <w:rPr>
                <w:sz w:val="22"/>
                <w:szCs w:val="22"/>
              </w:rPr>
              <w:t>-7.9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C614EC" w14:textId="77777777" w:rsidR="00C71FFC" w:rsidRDefault="00000000" w:rsidP="0008600E">
            <w:pPr>
              <w:spacing w:line="280" w:lineRule="auto"/>
              <w:jc w:val="both"/>
            </w:pPr>
            <w:r>
              <w:rPr>
                <w:sz w:val="22"/>
                <w:szCs w:val="22"/>
              </w:rPr>
              <w:t>0.419</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1D73C7" w14:textId="77777777" w:rsidR="00C71FFC" w:rsidRDefault="00000000" w:rsidP="0008600E">
            <w:pPr>
              <w:spacing w:line="280" w:lineRule="auto"/>
              <w:jc w:val="both"/>
            </w:pPr>
            <w:r>
              <w:rPr>
                <w:sz w:val="22"/>
                <w:szCs w:val="22"/>
              </w:rPr>
              <w:t>Profundo simétrico (nadir 25%)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7EF9587" w14:textId="77777777" w:rsidR="00C71FFC" w:rsidRDefault="00000000" w:rsidP="0008600E">
            <w:pPr>
              <w:spacing w:line="280" w:lineRule="auto"/>
              <w:jc w:val="both"/>
            </w:pPr>
            <w:r>
              <w:rPr>
                <w:sz w:val="22"/>
                <w:szCs w:val="22"/>
              </w:rPr>
              <w:t>Alto</w:t>
            </w:r>
          </w:p>
        </w:tc>
      </w:tr>
      <w:tr w:rsidR="00C71FFC" w14:paraId="366F4BE7"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73E863" w14:textId="77777777" w:rsidR="00C71FFC" w:rsidRDefault="00000000" w:rsidP="0008600E">
            <w:pPr>
              <w:spacing w:line="280" w:lineRule="auto"/>
              <w:jc w:val="both"/>
            </w:pPr>
            <w:r>
              <w:rPr>
                <w:sz w:val="22"/>
                <w:szCs w:val="22"/>
              </w:rPr>
              <w:t>C4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A6D855" w14:textId="77777777" w:rsidR="00C71FFC" w:rsidRDefault="00000000" w:rsidP="0008600E">
            <w:pPr>
              <w:spacing w:line="280" w:lineRule="auto"/>
              <w:jc w:val="both"/>
            </w:pPr>
            <w:r>
              <w:rPr>
                <w:sz w:val="22"/>
                <w:szCs w:val="22"/>
              </w:rPr>
              <w:t>4.301  (5.0%)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9C621D2" w14:textId="77777777" w:rsidR="00C71FFC" w:rsidRDefault="00000000" w:rsidP="0008600E">
            <w:pPr>
              <w:spacing w:line="280" w:lineRule="auto"/>
              <w:jc w:val="both"/>
            </w:pPr>
            <w:r>
              <w:rPr>
                <w:sz w:val="22"/>
                <w:szCs w:val="22"/>
              </w:rPr>
              <w:t>-8.6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0C798A" w14:textId="77777777" w:rsidR="00C71FFC" w:rsidRDefault="00000000" w:rsidP="0008600E">
            <w:pPr>
              <w:spacing w:line="280" w:lineRule="auto"/>
              <w:jc w:val="both"/>
            </w:pPr>
            <w:r>
              <w:rPr>
                <w:sz w:val="22"/>
                <w:szCs w:val="22"/>
              </w:rPr>
              <w:t>0.476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69F6D8A" w14:textId="77777777" w:rsidR="00C71FFC" w:rsidRDefault="00000000" w:rsidP="0008600E">
            <w:pPr>
              <w:spacing w:line="280" w:lineRule="auto"/>
              <w:jc w:val="both"/>
            </w:pPr>
            <w:r>
              <w:rPr>
                <w:sz w:val="22"/>
                <w:szCs w:val="22"/>
              </w:rPr>
              <w:t>Profundo tardío (nadir 75%)</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3A08C4" w14:textId="77777777" w:rsidR="00C71FFC" w:rsidRDefault="00000000" w:rsidP="0008600E">
            <w:pPr>
              <w:spacing w:line="280" w:lineRule="auto"/>
              <w:jc w:val="both"/>
            </w:pPr>
            <w:r>
              <w:rPr>
                <w:sz w:val="22"/>
                <w:szCs w:val="22"/>
              </w:rPr>
              <w:t>Alto</w:t>
            </w:r>
          </w:p>
        </w:tc>
      </w:tr>
      <w:tr w:rsidR="00C71FFC" w14:paraId="16DB687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BFAAC4" w14:textId="77777777" w:rsidR="00C71FFC" w:rsidRDefault="00000000" w:rsidP="0008600E">
            <w:pPr>
              <w:spacing w:line="280" w:lineRule="auto"/>
              <w:jc w:val="both"/>
            </w:pPr>
            <w:r>
              <w:rPr>
                <w:sz w:val="22"/>
                <w:szCs w:val="22"/>
              </w:rPr>
              <w:lastRenderedPageBreak/>
              <w:t>C5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0716D7" w14:textId="77777777" w:rsidR="00C71FFC" w:rsidRDefault="00000000" w:rsidP="0008600E">
            <w:pPr>
              <w:spacing w:line="280" w:lineRule="auto"/>
              <w:jc w:val="both"/>
            </w:pPr>
            <w:r>
              <w:rPr>
                <w:sz w:val="22"/>
                <w:szCs w:val="22"/>
              </w:rPr>
              <w:t>821    (1.0%)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0416B0" w14:textId="77777777" w:rsidR="00C71FFC" w:rsidRDefault="00000000" w:rsidP="0008600E">
            <w:pPr>
              <w:spacing w:line="280" w:lineRule="auto"/>
              <w:jc w:val="both"/>
            </w:pPr>
            <w:r>
              <w:rPr>
                <w:sz w:val="22"/>
                <w:szCs w:val="22"/>
              </w:rPr>
              <w:t>-15.3 pp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8E73CF2" w14:textId="77777777" w:rsidR="00C71FFC" w:rsidRDefault="00000000" w:rsidP="0008600E">
            <w:pPr>
              <w:spacing w:line="280" w:lineRule="auto"/>
              <w:jc w:val="both"/>
            </w:pPr>
            <w:r>
              <w:rPr>
                <w:sz w:val="22"/>
                <w:szCs w:val="22"/>
              </w:rPr>
              <w:t>0.505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19F60A" w14:textId="77777777" w:rsidR="00C71FFC" w:rsidRDefault="00000000" w:rsidP="0008600E">
            <w:pPr>
              <w:spacing w:line="280" w:lineRule="auto"/>
              <w:jc w:val="both"/>
            </w:pPr>
            <w:r>
              <w:rPr>
                <w:sz w:val="22"/>
                <w:szCs w:val="22"/>
              </w:rPr>
              <w:t>Severo prolongado</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00CD94" w14:textId="77777777" w:rsidR="00C71FFC" w:rsidRDefault="00000000" w:rsidP="0008600E">
            <w:pPr>
              <w:spacing w:line="280" w:lineRule="auto"/>
              <w:jc w:val="both"/>
            </w:pPr>
            <w:r>
              <w:rPr>
                <w:sz w:val="22"/>
                <w:szCs w:val="22"/>
              </w:rPr>
              <w:t>Alto</w:t>
            </w:r>
          </w:p>
        </w:tc>
      </w:tr>
    </w:tbl>
    <w:p w14:paraId="7A43F59F" w14:textId="77777777" w:rsidR="00C71FFC" w:rsidRDefault="00000000" w:rsidP="0008600E">
      <w:pPr>
        <w:spacing w:before="60" w:after="180" w:line="300" w:lineRule="auto"/>
        <w:jc w:val="both"/>
      </w:pPr>
      <w:r>
        <w:rPr>
          <w:i/>
          <w:iCs/>
          <w:sz w:val="22"/>
          <w:szCs w:val="22"/>
        </w:rPr>
        <w:t>ICC(1,1): coeficiente de correlación intraclase inter-noche; pp: puntos porcentuales.</w:t>
      </w:r>
    </w:p>
    <w:p w14:paraId="1C32D049" w14:textId="77777777" w:rsidR="00C71FFC" w:rsidRDefault="00000000" w:rsidP="0008600E">
      <w:pPr>
        <w:spacing w:after="120" w:line="360" w:lineRule="auto"/>
        <w:jc w:val="both"/>
      </w:pPr>
      <w:r>
        <w:t>La distribución de eventos es marcadamente asimétrica: C1 y C2 concentran el 89.7% de los casos. C3 presenta un nadir temprano al 25% del evento (−7.9 pp); C4, un nadir tardío al 75% con recuperación lenta (−8.6 pp); C5, una desaturación severa y prolongada (−15.3 pp). La distinción entre C3 y C4 —nadires de profundidad similar pero en posiciones temporales opuestas— es invisible para cualquier índice basado exclusivamente en amplitud o duración.</w:t>
      </w:r>
    </w:p>
    <w:p w14:paraId="646D3172" w14:textId="77777777" w:rsidR="00C71FFC" w:rsidRDefault="00000000" w:rsidP="0008600E">
      <w:pPr>
        <w:pStyle w:val="Ttulo2"/>
        <w:spacing w:line="360" w:lineRule="auto"/>
        <w:jc w:val="both"/>
      </w:pPr>
      <w:r>
        <w:t>3.4 ARI como dimensión fisiológica ortogonal</w:t>
      </w:r>
    </w:p>
    <w:p w14:paraId="4C0ED3B5" w14:textId="68723A12" w:rsidR="00C71FFC" w:rsidRDefault="00000000" w:rsidP="0008600E">
      <w:pPr>
        <w:spacing w:after="120" w:line="360" w:lineRule="auto"/>
        <w:jc w:val="both"/>
      </w:pPr>
      <w:r>
        <w:t xml:space="preserve">El hallazgo práctico es que la severidad de la caída de oxígeno y la respuesta autonómica no son lo mismo. El ARI no guarda relación con cuán profunda fue la caída de oxígeno: la correlación entre ambas variables es prácticamente nula </w:t>
      </w:r>
      <w:r w:rsidR="00215D29">
        <w:t>(ρ=0.034; el coeficiente ρ varía entre −1 y +1, donde 0 indica ausencia total de relación)</w:t>
      </w:r>
      <w:r>
        <w:t>.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equivalente a adivinar al azar (AUC=0.453, Figura 4). En otras palabras, el ARI no mide la severidad morfológica del evento, sino una dimensión fisiológica diferente. La Figura 5 ilustra visualmente esta independencia: el ARI se mantiene prácticamente constante (0.44–0.52) sin importar cuál sea el morfotipo.</w:t>
      </w:r>
    </w:p>
    <w:p w14:paraId="6FDC92CE" w14:textId="77777777" w:rsidR="00C71FFC" w:rsidRDefault="00000000" w:rsidP="0008600E">
      <w:pPr>
        <w:pStyle w:val="Ttulo2"/>
        <w:spacing w:line="360" w:lineRule="auto"/>
        <w:jc w:val="both"/>
      </w:pPr>
      <w:r>
        <w:t>3.5 Perfiles fisiológicos multimodales</w:t>
      </w:r>
    </w:p>
    <w:p w14:paraId="136AC057" w14:textId="186349AB" w:rsidR="00C71FFC" w:rsidRDefault="00CE0796" w:rsidP="0008600E">
      <w:pPr>
        <w:spacing w:line="360" w:lineRule="auto"/>
        <w:jc w:val="both"/>
      </w:pPr>
      <w:r>
        <w:t>La ganancia de FC (ΔHR/ΔSpO₂, es decir, cuántos latidos por minuto aumenta el corazón por cada punto porcentual que cae la SpO₂) fue decreciente con la severidad del cluster: C1=0.63, C2=0.53, C3=0.21, C4=0.31, C5=0.04 lpm/pp. Llamativamente, C5 exhibe prácticamente respuesta nula (silencio autonómico) a pesar de nadires de −15.3 pp. La Tabla 3 resume los valores de ARI y ganancia de FC por morfotipo.</w:t>
      </w:r>
      <w:r w:rsidRPr="00CE0796">
        <w:t xml:space="preserve"> </w:t>
      </w:r>
      <w:r w:rsidRPr="00CE0796">
        <w:t xml:space="preserve">Estos hallazgos sugieren que, ante una caída severa de oxígeno, la ausencia de respuesta autonómica no refleja un evento menos grave sino, al contrario, un sistema que ya no </w:t>
      </w:r>
      <w:r>
        <w:t xml:space="preserve">estaría </w:t>
      </w:r>
      <w:r w:rsidRPr="00CE0796">
        <w:t>reacciona</w:t>
      </w:r>
      <w:r>
        <w:t>ndo</w:t>
      </w:r>
      <w:r w:rsidRPr="00CE0796">
        <w:t>.</w:t>
      </w:r>
    </w:p>
    <w:p w14:paraId="2AB75AEC" w14:textId="77777777" w:rsidR="00CE0796" w:rsidRDefault="00CE0796" w:rsidP="0008600E">
      <w:pPr>
        <w:spacing w:line="360" w:lineRule="auto"/>
        <w:jc w:val="both"/>
      </w:pPr>
    </w:p>
    <w:p w14:paraId="01617957" w14:textId="77777777" w:rsidR="00C71FFC" w:rsidRDefault="00000000" w:rsidP="0008600E">
      <w:pPr>
        <w:spacing w:after="80" w:line="360" w:lineRule="auto"/>
        <w:jc w:val="both"/>
      </w:pPr>
      <w:r>
        <w:rPr>
          <w:b/>
          <w:bCs/>
        </w:rPr>
        <w:t>Tabla 3. ARI y ganancia de FC por morfotipo.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400"/>
        <w:gridCol w:w="1600"/>
        <w:gridCol w:w="3200"/>
      </w:tblGrid>
      <w:tr w:rsidR="00C71FFC" w14:paraId="6C156EC3"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378A6C5" w14:textId="77777777" w:rsidR="00C71FFC" w:rsidRDefault="00000000" w:rsidP="0008600E">
            <w:pPr>
              <w:spacing w:line="280" w:lineRule="auto"/>
              <w:jc w:val="both"/>
            </w:pPr>
            <w:r>
              <w:rPr>
                <w:b/>
                <w:bCs/>
                <w:sz w:val="22"/>
                <w:szCs w:val="22"/>
              </w:rPr>
              <w:lastRenderedPageBreak/>
              <w:t>Cluster</w:t>
            </w:r>
          </w:p>
        </w:tc>
        <w:tc>
          <w:tcPr>
            <w:tcW w:w="17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6A294D5" w14:textId="77777777" w:rsidR="00C71FFC" w:rsidRDefault="00000000" w:rsidP="0008600E">
            <w:pPr>
              <w:spacing w:line="280" w:lineRule="auto"/>
              <w:jc w:val="both"/>
            </w:pPr>
            <w:r>
              <w:rPr>
                <w:b/>
                <w:bCs/>
                <w:sz w:val="22"/>
                <w:szCs w:val="22"/>
              </w:rPr>
              <w:t>ARI media ± DE</w:t>
            </w:r>
          </w:p>
        </w:tc>
        <w:tc>
          <w:tcPr>
            <w:tcW w:w="14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634765F" w14:textId="77777777" w:rsidR="00C71FFC" w:rsidRDefault="00000000" w:rsidP="0008600E">
            <w:pPr>
              <w:spacing w:line="280" w:lineRule="auto"/>
              <w:jc w:val="both"/>
            </w:pPr>
            <w:r>
              <w:rPr>
                <w:b/>
                <w:bCs/>
                <w:sz w:val="22"/>
                <w:szCs w:val="22"/>
              </w:rPr>
              <w:t>ARI mediana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55AE0B8A" w14:textId="77777777" w:rsidR="00C71FFC" w:rsidRDefault="00000000" w:rsidP="0008600E">
            <w:pPr>
              <w:spacing w:line="280" w:lineRule="auto"/>
              <w:jc w:val="both"/>
            </w:pPr>
            <w:r>
              <w:rPr>
                <w:b/>
                <w:bCs/>
                <w:sz w:val="22"/>
                <w:szCs w:val="22"/>
              </w:rPr>
              <w:t>Ganancia FC (lpm/pp)</w:t>
            </w:r>
          </w:p>
        </w:tc>
        <w:tc>
          <w:tcPr>
            <w:tcW w:w="32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0FD9A4E" w14:textId="77777777" w:rsidR="00C71FFC" w:rsidRDefault="00000000" w:rsidP="0008600E">
            <w:pPr>
              <w:spacing w:line="280" w:lineRule="auto"/>
              <w:jc w:val="both"/>
            </w:pPr>
            <w:r>
              <w:rPr>
                <w:b/>
                <w:bCs/>
                <w:sz w:val="22"/>
                <w:szCs w:val="22"/>
              </w:rPr>
              <w:t>Interpretación autonómica</w:t>
            </w:r>
          </w:p>
        </w:tc>
      </w:tr>
      <w:tr w:rsidR="00C71FFC" w14:paraId="0550345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47132C" w14:textId="77777777" w:rsidR="00C71FFC" w:rsidRDefault="00000000" w:rsidP="0008600E">
            <w:pPr>
              <w:spacing w:line="280" w:lineRule="auto"/>
              <w:jc w:val="both"/>
            </w:pPr>
            <w:r>
              <w:rPr>
                <w:sz w:val="22"/>
                <w:szCs w:val="22"/>
              </w:rPr>
              <w:t>C1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B73AD9" w14:textId="77777777" w:rsidR="00C71FFC" w:rsidRDefault="00000000" w:rsidP="0008600E">
            <w:pPr>
              <w:spacing w:line="280" w:lineRule="auto"/>
              <w:jc w:val="both"/>
            </w:pPr>
            <w:r>
              <w:rPr>
                <w:sz w:val="22"/>
                <w:szCs w:val="22"/>
              </w:rPr>
              <w:t>0.491 ± 0.205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599C0E" w14:textId="77777777" w:rsidR="00C71FFC" w:rsidRDefault="00000000" w:rsidP="0008600E">
            <w:pPr>
              <w:spacing w:line="280" w:lineRule="auto"/>
              <w:jc w:val="both"/>
            </w:pPr>
            <w:r>
              <w:rPr>
                <w:sz w:val="22"/>
                <w:szCs w:val="22"/>
              </w:rPr>
              <w:t>0.502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2C49D47" w14:textId="77777777" w:rsidR="00C71FFC" w:rsidRDefault="00000000" w:rsidP="0008600E">
            <w:pPr>
              <w:spacing w:line="280" w:lineRule="auto"/>
              <w:jc w:val="both"/>
            </w:pPr>
            <w:r>
              <w:rPr>
                <w:sz w:val="22"/>
                <w:szCs w:val="22"/>
              </w:rPr>
              <w:t>0.633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D27E9D" w14:textId="77777777" w:rsidR="00C71FFC" w:rsidRDefault="00000000" w:rsidP="0008600E">
            <w:pPr>
              <w:spacing w:line="280" w:lineRule="auto"/>
              <w:jc w:val="both"/>
            </w:pPr>
            <w:r>
              <w:rPr>
                <w:sz w:val="22"/>
                <w:szCs w:val="22"/>
              </w:rPr>
              <w:t>Respuesta proporcional normal</w:t>
            </w:r>
          </w:p>
        </w:tc>
      </w:tr>
      <w:tr w:rsidR="00C71FFC" w14:paraId="559A32D4"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F599D7" w14:textId="77777777" w:rsidR="00C71FFC" w:rsidRDefault="00000000" w:rsidP="0008600E">
            <w:pPr>
              <w:spacing w:line="280" w:lineRule="auto"/>
              <w:jc w:val="both"/>
            </w:pPr>
            <w:r>
              <w:rPr>
                <w:sz w:val="22"/>
                <w:szCs w:val="22"/>
              </w:rPr>
              <w:t>C2</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1BC6F1" w14:textId="77777777" w:rsidR="00C71FFC" w:rsidRDefault="00000000" w:rsidP="0008600E">
            <w:pPr>
              <w:spacing w:line="280" w:lineRule="auto"/>
              <w:jc w:val="both"/>
            </w:pPr>
            <w:r>
              <w:rPr>
                <w:sz w:val="22"/>
                <w:szCs w:val="22"/>
              </w:rPr>
              <w:t>0.526 ± 0.185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ABCC5D" w14:textId="77777777" w:rsidR="00C71FFC" w:rsidRDefault="00000000" w:rsidP="0008600E">
            <w:pPr>
              <w:spacing w:line="280" w:lineRule="auto"/>
              <w:jc w:val="both"/>
            </w:pPr>
            <w:r>
              <w:rPr>
                <w:sz w:val="22"/>
                <w:szCs w:val="22"/>
              </w:rPr>
              <w:t>0.522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CBEA32" w14:textId="77777777" w:rsidR="00C71FFC" w:rsidRDefault="00000000" w:rsidP="0008600E">
            <w:pPr>
              <w:spacing w:line="280" w:lineRule="auto"/>
              <w:jc w:val="both"/>
            </w:pPr>
            <w:r>
              <w:rPr>
                <w:sz w:val="22"/>
                <w:szCs w:val="22"/>
              </w:rPr>
              <w:t>0.528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E454E8" w14:textId="77777777" w:rsidR="00C71FFC" w:rsidRDefault="00000000" w:rsidP="0008600E">
            <w:pPr>
              <w:spacing w:line="280" w:lineRule="auto"/>
              <w:jc w:val="both"/>
            </w:pPr>
            <w:r>
              <w:rPr>
                <w:sz w:val="22"/>
                <w:szCs w:val="22"/>
              </w:rPr>
              <w:t>Respuesta activa, levemente elevada</w:t>
            </w:r>
          </w:p>
        </w:tc>
      </w:tr>
      <w:tr w:rsidR="00C71FFC" w14:paraId="570E599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9CD419" w14:textId="77777777" w:rsidR="00C71FFC" w:rsidRDefault="00000000" w:rsidP="0008600E">
            <w:pPr>
              <w:spacing w:line="280" w:lineRule="auto"/>
              <w:jc w:val="both"/>
            </w:pPr>
            <w:r>
              <w:rPr>
                <w:sz w:val="22"/>
                <w:szCs w:val="22"/>
              </w:rPr>
              <w:t>C3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8177D4" w14:textId="77777777" w:rsidR="00C71FFC" w:rsidRDefault="00000000" w:rsidP="0008600E">
            <w:pPr>
              <w:spacing w:line="280" w:lineRule="auto"/>
              <w:jc w:val="both"/>
            </w:pPr>
            <w:r>
              <w:rPr>
                <w:sz w:val="22"/>
                <w:szCs w:val="22"/>
              </w:rPr>
              <w:t>0.509 ± 0.146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DEFB6C" w14:textId="77777777" w:rsidR="00C71FFC" w:rsidRDefault="00000000" w:rsidP="0008600E">
            <w:pPr>
              <w:spacing w:line="280" w:lineRule="auto"/>
              <w:jc w:val="both"/>
            </w:pPr>
            <w:r>
              <w:rPr>
                <w:sz w:val="22"/>
                <w:szCs w:val="22"/>
              </w:rPr>
              <w:t>0.490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603E5F" w14:textId="77777777" w:rsidR="00C71FFC" w:rsidRDefault="00000000" w:rsidP="0008600E">
            <w:pPr>
              <w:spacing w:line="280" w:lineRule="auto"/>
              <w:jc w:val="both"/>
            </w:pPr>
            <w:r>
              <w:rPr>
                <w:sz w:val="22"/>
                <w:szCs w:val="22"/>
              </w:rPr>
              <w:t>0.209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4577B5" w14:textId="77777777" w:rsidR="00C71FFC" w:rsidRDefault="00000000" w:rsidP="0008600E">
            <w:pPr>
              <w:spacing w:line="280" w:lineRule="auto"/>
              <w:jc w:val="both"/>
            </w:pPr>
            <w:r>
              <w:rPr>
                <w:sz w:val="22"/>
                <w:szCs w:val="22"/>
              </w:rPr>
              <w:t>Respuesta atenuada</w:t>
            </w:r>
          </w:p>
        </w:tc>
      </w:tr>
      <w:tr w:rsidR="00C71FFC" w14:paraId="745ABA4B"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C907D14" w14:textId="77777777" w:rsidR="00C71FFC" w:rsidRDefault="00000000" w:rsidP="0008600E">
            <w:pPr>
              <w:spacing w:line="280" w:lineRule="auto"/>
              <w:jc w:val="both"/>
            </w:pPr>
            <w:r>
              <w:rPr>
                <w:sz w:val="22"/>
                <w:szCs w:val="22"/>
              </w:rPr>
              <w:t>C4</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1B4614" w14:textId="77777777" w:rsidR="00C71FFC" w:rsidRDefault="00000000" w:rsidP="0008600E">
            <w:pPr>
              <w:spacing w:line="280" w:lineRule="auto"/>
              <w:jc w:val="both"/>
            </w:pPr>
            <w:r>
              <w:rPr>
                <w:sz w:val="22"/>
                <w:szCs w:val="22"/>
              </w:rPr>
              <w:t>0.489 ± 0.143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5C30A0" w14:textId="77777777" w:rsidR="00C71FFC" w:rsidRDefault="00000000" w:rsidP="0008600E">
            <w:pPr>
              <w:spacing w:line="280" w:lineRule="auto"/>
              <w:jc w:val="both"/>
            </w:pPr>
            <w:r>
              <w:rPr>
                <w:sz w:val="22"/>
                <w:szCs w:val="22"/>
              </w:rPr>
              <w:t>0.480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C24F47" w14:textId="77777777" w:rsidR="00C71FFC" w:rsidRDefault="00000000" w:rsidP="0008600E">
            <w:pPr>
              <w:spacing w:line="280" w:lineRule="auto"/>
              <w:jc w:val="both"/>
            </w:pPr>
            <w:r>
              <w:rPr>
                <w:sz w:val="22"/>
                <w:szCs w:val="22"/>
              </w:rPr>
              <w:t>0.307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6838DF" w14:textId="77777777" w:rsidR="00C71FFC" w:rsidRDefault="00000000" w:rsidP="0008600E">
            <w:pPr>
              <w:spacing w:line="280" w:lineRule="auto"/>
              <w:jc w:val="both"/>
            </w:pPr>
            <w:r>
              <w:rPr>
                <w:sz w:val="22"/>
                <w:szCs w:val="22"/>
              </w:rPr>
              <w:t>Respuesta reducida</w:t>
            </w:r>
          </w:p>
        </w:tc>
      </w:tr>
      <w:tr w:rsidR="00C71FFC" w14:paraId="56DE2D7A"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7A9D60A" w14:textId="77777777" w:rsidR="00C71FFC" w:rsidRDefault="00000000" w:rsidP="0008600E">
            <w:pPr>
              <w:spacing w:line="280" w:lineRule="auto"/>
              <w:jc w:val="both"/>
            </w:pPr>
            <w:r>
              <w:rPr>
                <w:sz w:val="22"/>
                <w:szCs w:val="22"/>
              </w:rPr>
              <w:t>C5</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853525" w14:textId="77777777" w:rsidR="00C71FFC" w:rsidRDefault="00000000" w:rsidP="0008600E">
            <w:pPr>
              <w:spacing w:line="280" w:lineRule="auto"/>
              <w:jc w:val="both"/>
            </w:pPr>
            <w:r>
              <w:rPr>
                <w:sz w:val="22"/>
                <w:szCs w:val="22"/>
              </w:rPr>
              <w:t>0.422 ± 0.105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549B6A" w14:textId="77777777" w:rsidR="00C71FFC" w:rsidRDefault="00000000" w:rsidP="0008600E">
            <w:pPr>
              <w:spacing w:line="280" w:lineRule="auto"/>
              <w:jc w:val="both"/>
            </w:pPr>
            <w:r>
              <w:rPr>
                <w:sz w:val="22"/>
                <w:szCs w:val="22"/>
              </w:rPr>
              <w:t>0.431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DB1C95" w14:textId="77777777" w:rsidR="00C71FFC" w:rsidRDefault="00000000" w:rsidP="0008600E">
            <w:pPr>
              <w:spacing w:line="280" w:lineRule="auto"/>
              <w:jc w:val="both"/>
            </w:pPr>
            <w:r>
              <w:rPr>
                <w:sz w:val="22"/>
                <w:szCs w:val="22"/>
              </w:rPr>
              <w:t>0.040</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E44956" w14:textId="77777777" w:rsidR="00C71FFC" w:rsidRDefault="00000000" w:rsidP="0008600E">
            <w:pPr>
              <w:spacing w:line="280" w:lineRule="auto"/>
              <w:jc w:val="both"/>
            </w:pPr>
            <w:r>
              <w:rPr>
                <w:sz w:val="22"/>
                <w:szCs w:val="22"/>
              </w:rPr>
              <w:t>Silencio autonómico</w:t>
            </w:r>
          </w:p>
        </w:tc>
      </w:tr>
    </w:tbl>
    <w:p w14:paraId="248374DE" w14:textId="77777777" w:rsidR="00C71FFC" w:rsidRDefault="00000000" w:rsidP="0008600E">
      <w:pPr>
        <w:spacing w:before="60" w:after="180" w:line="300" w:lineRule="auto"/>
        <w:jc w:val="both"/>
      </w:pPr>
      <w:r>
        <w:rPr>
          <w:i/>
          <w:iCs/>
          <w:sz w:val="22"/>
          <w:szCs w:val="22"/>
        </w:rPr>
        <w:t>ARI: Índice de Respuesta Autonómica (0–1). Ganancia FC: ΔHR/ΔSpO₂ (lpm/pp).</w:t>
      </w:r>
    </w:p>
    <w:p w14:paraId="54125E1B" w14:textId="77777777" w:rsidR="00D63317" w:rsidRDefault="00D63317" w:rsidP="0008600E">
      <w:pPr>
        <w:pStyle w:val="Ttulo2"/>
        <w:spacing w:line="360" w:lineRule="auto"/>
        <w:jc w:val="both"/>
      </w:pPr>
    </w:p>
    <w:p w14:paraId="6227306E" w14:textId="4196DFBE" w:rsidR="00C71FFC" w:rsidRDefault="00000000" w:rsidP="0008600E">
      <w:pPr>
        <w:pStyle w:val="Ttulo2"/>
        <w:spacing w:line="360" w:lineRule="auto"/>
        <w:jc w:val="both"/>
      </w:pPr>
      <w:r>
        <w:t>3.6 Validación clínica del ARI: análisis intra-estrato</w:t>
      </w:r>
    </w:p>
    <w:p w14:paraId="1479C641" w14:textId="77777777" w:rsidR="00C71FFC" w:rsidRDefault="00000000" w:rsidP="0008600E">
      <w:pPr>
        <w:spacing w:after="120" w:line="360" w:lineRule="auto"/>
        <w:jc w:val="both"/>
      </w:pPr>
      <w:r>
        <w:t>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14:paraId="1EB75A5F" w14:textId="77777777" w:rsidR="00C71FFC" w:rsidRDefault="00000000" w:rsidP="0008600E">
      <w:pPr>
        <w:pStyle w:val="Ttulo2"/>
        <w:spacing w:line="360" w:lineRule="auto"/>
        <w:jc w:val="both"/>
      </w:pPr>
      <w:r>
        <w:t>3.7 Relación con la severidad nocturna</w:t>
      </w:r>
    </w:p>
    <w:p w14:paraId="7B12AF2C" w14:textId="0C65FF7B" w:rsidR="00C71FFC" w:rsidRDefault="00000000" w:rsidP="0008600E">
      <w:pPr>
        <w:spacing w:after="120" w:line="360" w:lineRule="auto"/>
        <w:jc w:val="both"/>
      </w:pPr>
      <w:r>
        <w:t>A nivel nocturno, el ARI y el ODI3 muestran s</w:t>
      </w:r>
      <w:r w:rsidR="00ED59DE">
        <w:t>ó</w:t>
      </w:r>
      <w:r>
        <w:t>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14:paraId="16D721D3" w14:textId="77777777" w:rsidR="00C71FFC" w:rsidRDefault="00C71FFC" w:rsidP="0008600E">
      <w:pPr>
        <w:spacing w:line="360" w:lineRule="auto"/>
        <w:jc w:val="both"/>
      </w:pPr>
    </w:p>
    <w:p w14:paraId="56395246" w14:textId="77777777" w:rsidR="00C71FFC" w:rsidRDefault="00000000" w:rsidP="0008600E">
      <w:pPr>
        <w:spacing w:after="80" w:line="360" w:lineRule="auto"/>
        <w:jc w:val="both"/>
      </w:pPr>
      <w:r>
        <w:rPr>
          <w:b/>
          <w:bCs/>
        </w:rPr>
        <w:t>Tabla 4. Métricas morfológicas y autonómicas por estrato de severidad (medianas).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1600"/>
      </w:tblGrid>
      <w:tr w:rsidR="00C71FFC" w14:paraId="448F6929" w14:textId="77777777">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7016313A" w14:textId="77777777" w:rsidR="00C71FFC" w:rsidRDefault="00000000" w:rsidP="0008600E">
            <w:pPr>
              <w:spacing w:line="280" w:lineRule="auto"/>
              <w:jc w:val="both"/>
            </w:pPr>
            <w:r>
              <w:rPr>
                <w:b/>
                <w:bCs/>
                <w:sz w:val="22"/>
                <w:szCs w:val="22"/>
              </w:rPr>
              <w:lastRenderedPageBreak/>
              <w:t>Métrica</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E6B6A32" w14:textId="77777777" w:rsidR="00C71FFC" w:rsidRDefault="00000000" w:rsidP="0008600E">
            <w:pPr>
              <w:spacing w:line="280" w:lineRule="auto"/>
              <w:jc w:val="both"/>
            </w:pPr>
            <w:r>
              <w:rPr>
                <w:b/>
                <w:bCs/>
                <w:sz w:val="22"/>
                <w:szCs w:val="22"/>
              </w:rPr>
              <w:t>Leve (n=29)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19D5B7D7" w14:textId="77777777" w:rsidR="00C71FFC" w:rsidRDefault="00000000" w:rsidP="0008600E">
            <w:pPr>
              <w:spacing w:line="280" w:lineRule="auto"/>
              <w:jc w:val="both"/>
            </w:pPr>
            <w:r>
              <w:rPr>
                <w:b/>
                <w:bCs/>
                <w:sz w:val="22"/>
                <w:szCs w:val="22"/>
              </w:rPr>
              <w:t>Moderado (n=259)</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6FA6502" w14:textId="77777777" w:rsidR="00C71FFC" w:rsidRDefault="00000000" w:rsidP="0008600E">
            <w:pPr>
              <w:spacing w:line="280" w:lineRule="auto"/>
              <w:jc w:val="both"/>
            </w:pPr>
            <w:r>
              <w:rPr>
                <w:b/>
                <w:bCs/>
                <w:sz w:val="22"/>
                <w:szCs w:val="22"/>
              </w:rPr>
              <w:t>Grave (n=218)</w:t>
            </w:r>
          </w:p>
        </w:tc>
        <w:tc>
          <w:tcPr>
            <w:tcW w:w="1600" w:type="dxa"/>
            <w:tcBorders>
              <w:top w:val="single" w:sz="2" w:space="0" w:color="CCCCCC"/>
              <w:left w:val="single" w:sz="2" w:space="0" w:color="CCCCCC"/>
              <w:bottom w:val="single" w:sz="2" w:space="0" w:color="CCCCCC"/>
              <w:right w:val="single" w:sz="2" w:space="0" w:color="CCCCCC"/>
            </w:tcBorders>
            <w:shd w:val="clear" w:color="auto" w:fill="E8E8E8"/>
            <w:tcMar>
              <w:top w:w="60" w:type="dxa"/>
              <w:left w:w="100" w:type="dxa"/>
              <w:bottom w:w="60" w:type="dxa"/>
              <w:right w:w="100" w:type="dxa"/>
            </w:tcMar>
            <w:vAlign w:val="center"/>
          </w:tcPr>
          <w:p w14:paraId="3F01D684" w14:textId="77777777" w:rsidR="00C71FFC" w:rsidRDefault="00000000" w:rsidP="0008600E">
            <w:pPr>
              <w:spacing w:line="280" w:lineRule="auto"/>
              <w:jc w:val="both"/>
            </w:pPr>
            <w:r>
              <w:rPr>
                <w:b/>
                <w:bCs/>
                <w:sz w:val="22"/>
                <w:szCs w:val="22"/>
              </w:rPr>
              <w:t>Muy grave (n=54)</w:t>
            </w:r>
          </w:p>
        </w:tc>
      </w:tr>
      <w:tr w:rsidR="00C71FFC" w14:paraId="7D41267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CC21040" w14:textId="77777777" w:rsidR="00C71FFC" w:rsidRDefault="00000000" w:rsidP="0008600E">
            <w:pPr>
              <w:spacing w:line="280" w:lineRule="auto"/>
              <w:jc w:val="both"/>
            </w:pPr>
            <w:r>
              <w:rPr>
                <w:sz w:val="22"/>
                <w:szCs w:val="22"/>
              </w:rPr>
              <w:t>ODI3 (ev/h)</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F65698" w14:textId="77777777" w:rsidR="00C71FFC" w:rsidRDefault="00000000" w:rsidP="0008600E">
            <w:pPr>
              <w:spacing w:line="280" w:lineRule="auto"/>
              <w:jc w:val="both"/>
            </w:pPr>
            <w:r>
              <w:rPr>
                <w:sz w:val="22"/>
                <w:szCs w:val="22"/>
              </w:rPr>
              <w:t>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64DBE9" w14:textId="77777777" w:rsidR="00C71FFC" w:rsidRDefault="00000000" w:rsidP="0008600E">
            <w:pPr>
              <w:spacing w:line="280" w:lineRule="auto"/>
              <w:jc w:val="both"/>
            </w:pPr>
            <w:r>
              <w:rPr>
                <w:sz w:val="22"/>
                <w:szCs w:val="22"/>
              </w:rPr>
              <w:t>10.2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55598D" w14:textId="77777777" w:rsidR="00C71FFC" w:rsidRDefault="00000000" w:rsidP="0008600E">
            <w:pPr>
              <w:spacing w:line="280" w:lineRule="auto"/>
              <w:jc w:val="both"/>
            </w:pPr>
            <w:r>
              <w:rPr>
                <w:sz w:val="22"/>
                <w:szCs w:val="22"/>
              </w:rPr>
              <w:t>20.1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59633F" w14:textId="77777777" w:rsidR="00C71FFC" w:rsidRDefault="00000000" w:rsidP="0008600E">
            <w:pPr>
              <w:spacing w:line="280" w:lineRule="auto"/>
              <w:jc w:val="both"/>
            </w:pPr>
            <w:r>
              <w:rPr>
                <w:sz w:val="22"/>
                <w:szCs w:val="22"/>
              </w:rPr>
              <w:t>40.9</w:t>
            </w:r>
          </w:p>
        </w:tc>
      </w:tr>
      <w:tr w:rsidR="00C71FFC" w14:paraId="48BD3B0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6CFD51" w14:textId="77777777" w:rsidR="00C71FFC" w:rsidRDefault="00000000" w:rsidP="0008600E">
            <w:pPr>
              <w:spacing w:line="280" w:lineRule="auto"/>
              <w:jc w:val="both"/>
            </w:pPr>
            <w:r>
              <w:rPr>
                <w:sz w:val="22"/>
                <w:szCs w:val="22"/>
              </w:rPr>
              <w:t>T90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3EE9B6" w14:textId="77777777" w:rsidR="00C71FFC" w:rsidRDefault="00000000" w:rsidP="0008600E">
            <w:pPr>
              <w:spacing w:line="280" w:lineRule="auto"/>
              <w:jc w:val="both"/>
            </w:pPr>
            <w:r>
              <w:rPr>
                <w:sz w:val="22"/>
                <w:szCs w:val="22"/>
              </w:rPr>
              <w:t>0.3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798CA6C" w14:textId="77777777" w:rsidR="00C71FFC" w:rsidRDefault="00000000" w:rsidP="0008600E">
            <w:pPr>
              <w:spacing w:line="280" w:lineRule="auto"/>
              <w:jc w:val="both"/>
            </w:pPr>
            <w:r>
              <w:rPr>
                <w:sz w:val="22"/>
                <w:szCs w:val="22"/>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B9A933C" w14:textId="77777777" w:rsidR="00C71FFC" w:rsidRDefault="00000000" w:rsidP="0008600E">
            <w:pPr>
              <w:spacing w:line="280" w:lineRule="auto"/>
              <w:jc w:val="both"/>
            </w:pPr>
            <w:r>
              <w:rPr>
                <w:sz w:val="22"/>
                <w:szCs w:val="22"/>
              </w:rPr>
              <w:t>2.7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40F4455" w14:textId="77777777" w:rsidR="00C71FFC" w:rsidRDefault="00000000" w:rsidP="0008600E">
            <w:pPr>
              <w:spacing w:line="280" w:lineRule="auto"/>
              <w:jc w:val="both"/>
            </w:pPr>
            <w:r>
              <w:rPr>
                <w:sz w:val="22"/>
                <w:szCs w:val="22"/>
              </w:rPr>
              <w:t>12.3</w:t>
            </w:r>
          </w:p>
        </w:tc>
      </w:tr>
      <w:tr w:rsidR="00C71FFC" w14:paraId="0C1E6C3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E8F818C" w14:textId="77777777" w:rsidR="00C71FFC" w:rsidRDefault="00000000" w:rsidP="0008600E">
            <w:pPr>
              <w:spacing w:line="280" w:lineRule="auto"/>
              <w:jc w:val="both"/>
            </w:pPr>
            <w:r>
              <w:rPr>
                <w:sz w:val="22"/>
                <w:szCs w:val="22"/>
              </w:rPr>
              <w:t>Frac C1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2699C33" w14:textId="77777777" w:rsidR="00C71FFC" w:rsidRDefault="00000000" w:rsidP="0008600E">
            <w:pPr>
              <w:spacing w:line="280" w:lineRule="auto"/>
              <w:jc w:val="both"/>
            </w:pPr>
            <w:r>
              <w:rPr>
                <w:sz w:val="22"/>
                <w:szCs w:val="22"/>
              </w:rPr>
              <w:t>83.7%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99F6D1" w14:textId="77777777" w:rsidR="00C71FFC" w:rsidRDefault="00000000" w:rsidP="0008600E">
            <w:pPr>
              <w:spacing w:line="280" w:lineRule="auto"/>
              <w:jc w:val="both"/>
            </w:pPr>
            <w:r>
              <w:rPr>
                <w:sz w:val="22"/>
                <w:szCs w:val="22"/>
              </w:rPr>
              <w:t>73.8%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9E82CD" w14:textId="77777777" w:rsidR="00C71FFC" w:rsidRDefault="00000000" w:rsidP="0008600E">
            <w:pPr>
              <w:spacing w:line="280" w:lineRule="auto"/>
              <w:jc w:val="both"/>
            </w:pPr>
            <w:r>
              <w:rPr>
                <w:sz w:val="22"/>
                <w:szCs w:val="22"/>
              </w:rPr>
              <w:t>66.7%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0CB8E8" w14:textId="77777777" w:rsidR="00C71FFC" w:rsidRDefault="00000000" w:rsidP="0008600E">
            <w:pPr>
              <w:spacing w:line="280" w:lineRule="auto"/>
              <w:jc w:val="both"/>
            </w:pPr>
            <w:r>
              <w:rPr>
                <w:sz w:val="22"/>
                <w:szCs w:val="22"/>
              </w:rPr>
              <w:t>43.4%</w:t>
            </w:r>
          </w:p>
        </w:tc>
      </w:tr>
      <w:tr w:rsidR="00C71FFC" w14:paraId="36308CC2"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2AE602" w14:textId="77777777" w:rsidR="00C71FFC" w:rsidRDefault="00000000" w:rsidP="0008600E">
            <w:pPr>
              <w:spacing w:line="280" w:lineRule="auto"/>
              <w:jc w:val="both"/>
            </w:pPr>
            <w:r>
              <w:rPr>
                <w:sz w:val="22"/>
                <w:szCs w:val="22"/>
              </w:rPr>
              <w:t>Frac C4+C5 (%)</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6C694A6" w14:textId="77777777" w:rsidR="00C71FFC" w:rsidRDefault="00000000" w:rsidP="0008600E">
            <w:pPr>
              <w:spacing w:line="280" w:lineRule="auto"/>
              <w:jc w:val="both"/>
            </w:pPr>
            <w:r>
              <w:rPr>
                <w:sz w:val="22"/>
                <w:szCs w:val="22"/>
              </w:rPr>
              <w:t>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416770" w14:textId="77777777" w:rsidR="00C71FFC" w:rsidRDefault="00000000" w:rsidP="0008600E">
            <w:pPr>
              <w:spacing w:line="280" w:lineRule="auto"/>
              <w:jc w:val="both"/>
            </w:pPr>
            <w:r>
              <w:rPr>
                <w:sz w:val="22"/>
                <w:szCs w:val="22"/>
              </w:rPr>
              <w:t>4.4%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2A2A4D" w14:textId="77777777" w:rsidR="00C71FFC" w:rsidRDefault="00000000" w:rsidP="0008600E">
            <w:pPr>
              <w:spacing w:line="280" w:lineRule="auto"/>
              <w:jc w:val="both"/>
            </w:pPr>
            <w:r>
              <w:rPr>
                <w:sz w:val="22"/>
                <w:szCs w:val="22"/>
              </w:rPr>
              <w:t>4.0%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A59421" w14:textId="77777777" w:rsidR="00C71FFC" w:rsidRDefault="00000000" w:rsidP="0008600E">
            <w:pPr>
              <w:spacing w:line="280" w:lineRule="auto"/>
              <w:jc w:val="both"/>
            </w:pPr>
            <w:r>
              <w:rPr>
                <w:sz w:val="22"/>
                <w:szCs w:val="22"/>
              </w:rPr>
              <w:t>9.7%</w:t>
            </w:r>
          </w:p>
        </w:tc>
      </w:tr>
      <w:tr w:rsidR="00C71FFC" w14:paraId="5E3E8D9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94AEFC" w14:textId="77777777" w:rsidR="00C71FFC" w:rsidRDefault="00000000" w:rsidP="0008600E">
            <w:pPr>
              <w:spacing w:line="280" w:lineRule="auto"/>
              <w:jc w:val="both"/>
            </w:pPr>
            <w:r>
              <w:rPr>
                <w:sz w:val="22"/>
                <w:szCs w:val="22"/>
              </w:rPr>
              <w:t>ARI medio</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0A08D0" w14:textId="77777777" w:rsidR="00C71FFC" w:rsidRDefault="00000000" w:rsidP="0008600E">
            <w:pPr>
              <w:spacing w:line="280" w:lineRule="auto"/>
              <w:jc w:val="both"/>
            </w:pPr>
            <w:r>
              <w:rPr>
                <w:sz w:val="22"/>
                <w:szCs w:val="22"/>
              </w:rPr>
              <w:t>0.519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00D26D" w14:textId="77777777" w:rsidR="00C71FFC" w:rsidRDefault="00000000" w:rsidP="0008600E">
            <w:pPr>
              <w:spacing w:line="280" w:lineRule="auto"/>
              <w:jc w:val="both"/>
            </w:pPr>
            <w:r>
              <w:rPr>
                <w:sz w:val="22"/>
                <w:szCs w:val="22"/>
              </w:rPr>
              <w:t>0.518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C9588A6" w14:textId="77777777" w:rsidR="00C71FFC" w:rsidRDefault="00000000" w:rsidP="0008600E">
            <w:pPr>
              <w:spacing w:line="280" w:lineRule="auto"/>
              <w:jc w:val="both"/>
            </w:pPr>
            <w:r>
              <w:rPr>
                <w:sz w:val="22"/>
                <w:szCs w:val="22"/>
              </w:rPr>
              <w:t>0.470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A8151C" w14:textId="77777777" w:rsidR="00C71FFC" w:rsidRDefault="00000000" w:rsidP="0008600E">
            <w:pPr>
              <w:spacing w:line="280" w:lineRule="auto"/>
              <w:jc w:val="both"/>
            </w:pPr>
            <w:r>
              <w:rPr>
                <w:sz w:val="22"/>
                <w:szCs w:val="22"/>
              </w:rPr>
              <w:t>0.486</w:t>
            </w:r>
          </w:p>
        </w:tc>
      </w:tr>
    </w:tbl>
    <w:p w14:paraId="20CBB3F4" w14:textId="77777777" w:rsidR="00C71FFC" w:rsidRDefault="00000000" w:rsidP="0008600E">
      <w:pPr>
        <w:spacing w:before="60" w:after="180" w:line="300" w:lineRule="auto"/>
        <w:jc w:val="both"/>
      </w:pPr>
      <w:r>
        <w:rPr>
          <w:i/>
          <w:iCs/>
          <w:sz w:val="22"/>
          <w:szCs w:val="22"/>
        </w:rPr>
        <w:t>Leve: ODI3&lt;5 ev/h; Moderado: 5–15; Grave: 15–30; Muy grave: ≥30.</w:t>
      </w:r>
    </w:p>
    <w:p w14:paraId="1A5F0C04" w14:textId="77777777" w:rsidR="00EF2D7E" w:rsidRDefault="00EF2D7E" w:rsidP="0008600E">
      <w:pPr>
        <w:pStyle w:val="Ttulo2"/>
        <w:spacing w:line="360" w:lineRule="auto"/>
        <w:jc w:val="both"/>
      </w:pPr>
    </w:p>
    <w:p w14:paraId="41C34B0B" w14:textId="6C191C49" w:rsidR="00C71FFC" w:rsidRDefault="00000000" w:rsidP="0008600E">
      <w:pPr>
        <w:pStyle w:val="Ttulo2"/>
        <w:spacing w:line="360" w:lineRule="auto"/>
        <w:jc w:val="both"/>
      </w:pPr>
      <w:r>
        <w:t>3.8 Validación interna y estabilidad multi-noche</w:t>
      </w:r>
    </w:p>
    <w:p w14:paraId="61D6AC3B" w14:textId="471C65EF" w:rsidR="00EF2D7E" w:rsidRDefault="00EF2D7E" w:rsidP="0008600E">
      <w:pPr>
        <w:spacing w:after="120" w:line="360" w:lineRule="auto"/>
        <w:jc w:val="both"/>
      </w:pPr>
      <w:r>
        <w:t>El coeficiente de correlación intraclase (ICC) es una medida de reproducibilidad que varía entre 0 y 1: un valor próximo a 1 indica que el resultado se mantiene estable de una medición a otra; un valor cercano a 0 señala que el resultado cambia de forma impredecible.</w:t>
      </w:r>
    </w:p>
    <w:p w14:paraId="7C22AFB2" w14:textId="3BC724AC" w:rsidR="00C71FFC" w:rsidRDefault="00000000" w:rsidP="0008600E">
      <w:pPr>
        <w:spacing w:after="120" w:line="360" w:lineRule="auto"/>
        <w:jc w:val="both"/>
      </w:pPr>
      <w:r>
        <w:t>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tres noches de registro domiciliario son suficientes para clasificar correctamente a un paciente como Leve, Moderado, Grave o Muy grave.</w:t>
      </w:r>
    </w:p>
    <w:p w14:paraId="59BB4389" w14:textId="022F794C" w:rsidR="00C71FFC" w:rsidRDefault="00000000" w:rsidP="0008600E">
      <w:pPr>
        <w:spacing w:after="120" w:line="360" w:lineRule="auto"/>
        <w:jc w:val="both"/>
      </w:pPr>
      <w:r>
        <w:t xml:space="preserve">El ARI se estabiliza aún más rápido: desde la primera noche su error de estimación está ya por debajo del umbral clínicamente relevante, y la comparación entre una noche y el promedio de muchas no muestra sesgo sistemático (Figura 8). En términos prácticos, una sola noche de registro con el SOMNI 6000 en el domicilio </w:t>
      </w:r>
      <w:r w:rsidR="00EF2D7E">
        <w:t>sería</w:t>
      </w:r>
      <w:r>
        <w:t xml:space="preserve"> suficiente para conocer el ARI del paciente de forma confiable, sin necesidad de estudios repetidos ni de laboratorio de sueño.</w:t>
      </w:r>
    </w:p>
    <w:p w14:paraId="001AD2FD" w14:textId="77777777" w:rsidR="00C71FFC" w:rsidRDefault="00000000" w:rsidP="0008600E">
      <w:pPr>
        <w:pStyle w:val="Ttulo1"/>
        <w:spacing w:line="360" w:lineRule="auto"/>
        <w:jc w:val="both"/>
      </w:pPr>
      <w:r>
        <w:t>4. Discusión</w:t>
      </w:r>
    </w:p>
    <w:p w14:paraId="201CDCD3" w14:textId="77777777" w:rsidR="00C71FFC" w:rsidRDefault="00000000" w:rsidP="0008600E">
      <w:pPr>
        <w:spacing w:after="120" w:line="360" w:lineRule="auto"/>
        <w:jc w:val="both"/>
      </w:pPr>
      <w:r>
        <w:t xml:space="preserve">El mensaje central de los resultados es que los EDOs no son todos iguales. Presentan una organización morfológica estructurada, describible con tres componentes principales (83.9% de varianza),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w:t>
      </w:r>
      <w:r>
        <w:lastRenderedPageBreak/>
        <w:t>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—umbral de arousal, bucle de ganancia, tono muscular— que determinan la expresión clínica del síndrome.</w:t>
      </w:r>
    </w:p>
    <w:p w14:paraId="0E5044E0" w14:textId="77777777" w:rsidR="00C71FFC" w:rsidRDefault="00000000" w:rsidP="0008600E">
      <w:pPr>
        <w:spacing w:after="120" w:line="360" w:lineRule="auto"/>
        <w:jc w:val="both"/>
      </w:pPr>
      <w:r>
        <w:t>La propuesta del ARI como eje autonómico independiente de la severidad hipóxica (ρ=0.034) constituye la contribución conceptual central. Dicho de otro modo, el ARI no informa cuán grande fue la caída de oxígeno, sino cómo respondió el organismo frente a esa caída.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14:paraId="386F0C68" w14:textId="77777777" w:rsidR="00C71FFC" w:rsidRDefault="00000000" w:rsidP="0008600E">
      <w:pPr>
        <w:spacing w:after="120" w:line="360" w:lineRule="auto"/>
        <w:jc w:val="both"/>
      </w:pPr>
      <w:r>
        <w:t>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14:paraId="173BD31E" w14:textId="77777777" w:rsidR="00C71FFC" w:rsidRDefault="00000000" w:rsidP="0008600E">
      <w:pPr>
        <w:spacing w:after="120" w:line="360" w:lineRule="auto"/>
        <w:jc w:val="both"/>
      </w:pPr>
      <w:r>
        <w:t>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14:paraId="6D1ED780" w14:textId="77777777" w:rsidR="00C71FFC" w:rsidRDefault="00000000" w:rsidP="0008600E">
      <w:pPr>
        <w:pStyle w:val="Ttulo1"/>
        <w:spacing w:line="360" w:lineRule="auto"/>
        <w:jc w:val="both"/>
      </w:pPr>
      <w:r>
        <w:t>5. Conclusiones</w:t>
      </w:r>
    </w:p>
    <w:p w14:paraId="533E2CC7" w14:textId="77777777" w:rsidR="00C71FFC" w:rsidRDefault="00000000" w:rsidP="0008600E">
      <w:pPr>
        <w:spacing w:after="120" w:line="360" w:lineRule="auto"/>
        <w:jc w:val="both"/>
      </w:pPr>
      <w:r>
        <w:t xml:space="preserve">Este trabajo demuestra, con una lectura clínicamente directa, que los eventos de desaturación nocturna no son morfológicamente homogéneos. El análisis no supervisado de 85.277 EDOs </w:t>
      </w:r>
      <w:r>
        <w:lastRenderedPageBreak/>
        <w:t>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14:paraId="1348C20F" w14:textId="77777777" w:rsidR="00C71FFC" w:rsidRDefault="00000000" w:rsidP="0008600E">
      <w:pPr>
        <w:spacing w:after="120" w:line="360" w:lineRule="auto"/>
        <w:jc w:val="both"/>
      </w:pPr>
      <w:r>
        <w:t>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14:paraId="69498546" w14:textId="77777777" w:rsidR="00C71FFC" w:rsidRDefault="00000000" w:rsidP="0008600E">
      <w:pPr>
        <w:spacing w:after="120" w:line="360" w:lineRule="auto"/>
        <w:jc w:val="both"/>
      </w:pPr>
      <w:r>
        <w:t>La validación longitudinal confirma que ambas métricas son estables: el ODI3 alcanza concordancia categórica completa a partir de tres noches, y el ARI está por debajo del umbral de error operacional desde la primera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14:paraId="448AC7BD" w14:textId="77777777" w:rsidR="00C71FFC" w:rsidRDefault="00000000" w:rsidP="0008600E">
      <w:pPr>
        <w:spacing w:before="120" w:after="60" w:line="360" w:lineRule="auto"/>
        <w:jc w:val="both"/>
      </w:pPr>
      <w:r>
        <w:rPr>
          <w:b/>
          <w:bCs/>
        </w:rPr>
        <w:t>Implicancias para la práctica clínica</w:t>
      </w:r>
    </w:p>
    <w:p w14:paraId="1B1D7A6D" w14:textId="77777777" w:rsidR="00C71FFC" w:rsidRDefault="00000000" w:rsidP="0008600E">
      <w:pPr>
        <w:spacing w:after="120" w:line="360" w:lineRule="auto"/>
        <w:jc w:val="both"/>
      </w:pPr>
      <w:r>
        <w:t>Los hallazgos de este trabajo pueden resumirse en tres mensajes concretos para el clínico:</w:t>
      </w:r>
    </w:p>
    <w:p w14:paraId="54EE5621" w14:textId="77777777" w:rsidR="00C71FFC" w:rsidRDefault="00000000" w:rsidP="0008600E">
      <w:pPr>
        <w:spacing w:after="120" w:line="360" w:lineRule="auto"/>
        <w:jc w:val="both"/>
      </w:pPr>
      <w:r>
        <w:rPr>
          <w:b/>
          <w:bCs/>
        </w:rPr>
        <w:t xml:space="preserve">Primero: </w:t>
      </w:r>
      <w:r>
        <w:t>el ODI y el AHI no cuentan toda la historia. Dos pacientes con igual índice de desaturación pueden tener perfiles fisiológicos radicalmente distintos: uno con eventos breves y respuesta cardiovascular activa, otro con desaturaciones prolongadas y silencio autonómico. Tratarlos como equivalentes puede ser un error clínico.</w:t>
      </w:r>
    </w:p>
    <w:p w14:paraId="566B021C" w14:textId="77777777" w:rsidR="00C71FFC" w:rsidRDefault="00000000" w:rsidP="0008600E">
      <w:pPr>
        <w:spacing w:after="120" w:line="360" w:lineRule="auto"/>
        <w:jc w:val="both"/>
      </w:pPr>
      <w:r>
        <w:rPr>
          <w:b/>
          <w:bCs/>
        </w:rPr>
        <w:t xml:space="preserve">Segundo: </w:t>
      </w:r>
      <w:r>
        <w:t>el ARI agrega una capa de información nueva: mide la eficiencia con la que el organismo responde a cada episodio de hipoxia. Un ARI bajo —especialmente en el morfotipo C5— podría identificar a los pacientes con mayor riesgo cardiovascular silencioso, independientemente de cuántos eventos tengan por noche.</w:t>
      </w:r>
    </w:p>
    <w:p w14:paraId="623CC902" w14:textId="77777777" w:rsidR="00C71FFC" w:rsidRDefault="00000000" w:rsidP="0008600E">
      <w:pPr>
        <w:spacing w:after="120" w:line="360" w:lineRule="auto"/>
        <w:jc w:val="both"/>
      </w:pPr>
      <w:r>
        <w:rPr>
          <w:b/>
          <w:bCs/>
        </w:rPr>
        <w:t xml:space="preserve">Tercero: </w:t>
      </w:r>
      <w:r>
        <w:t>esta información está disponible con una sola noche de monitoreo domiciliario. No requiere laboratorio de sueño ni PSG: el SOMNI 6000 en el domicilio es suficiente para estimar ambas métricas de forma confiable.</w:t>
      </w:r>
    </w:p>
    <w:p w14:paraId="50F82D97" w14:textId="77777777" w:rsidR="00C71FFC" w:rsidRDefault="00000000" w:rsidP="0008600E">
      <w:pPr>
        <w:spacing w:after="120" w:line="360" w:lineRule="auto"/>
        <w:jc w:val="both"/>
      </w:pPr>
      <w:r>
        <w:lastRenderedPageBreak/>
        <w:t>El paso siguiente es validar prospectivamente si estas diferencias fisiológicas se traducen en distintos desenlaces clínicos a largo plazo —objetivo de estudios futuros con mayor n y seguimiento cardiovascular.</w:t>
      </w:r>
    </w:p>
    <w:p w14:paraId="5BF9C7DB" w14:textId="77777777" w:rsidR="00C71FFC" w:rsidRDefault="00000000">
      <w:pPr>
        <w:pStyle w:val="Ttulo1"/>
        <w:spacing w:line="360" w:lineRule="auto"/>
      </w:pPr>
      <w:r>
        <w:t>Declaraciones</w:t>
      </w:r>
    </w:p>
    <w:p w14:paraId="1874F9C6" w14:textId="77777777" w:rsidR="00C71FFC" w:rsidRDefault="00000000">
      <w:pPr>
        <w:spacing w:after="120" w:line="360" w:lineRule="auto"/>
      </w:pPr>
      <w:r>
        <w:rPr>
          <w:b/>
          <w:bCs/>
        </w:rPr>
        <w:t xml:space="preserve">Conflictos de intereses: </w:t>
      </w:r>
      <w:r>
        <w:t>Los autores declaran no tener conflictos de intereses relevantes en relación con el contenido de este manuscrito.</w:t>
      </w:r>
    </w:p>
    <w:p w14:paraId="5A9ED2E8" w14:textId="77777777" w:rsidR="00C71FFC" w:rsidRDefault="00000000">
      <w:pPr>
        <w:spacing w:after="120" w:line="360" w:lineRule="auto"/>
      </w:pPr>
      <w:r>
        <w:rPr>
          <w:b/>
          <w:bCs/>
        </w:rPr>
        <w:t xml:space="preserve">Consideraciones éticas: </w:t>
      </w:r>
      <w:r>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1A0DEE0B" w14:textId="77777777" w:rsidR="00C71FFC" w:rsidRDefault="00000000">
      <w:pPr>
        <w:pStyle w:val="Ttulo1"/>
        <w:spacing w:line="360" w:lineRule="auto"/>
      </w:pPr>
      <w:r>
        <w:t>Leyendas de Figuras</w:t>
      </w:r>
    </w:p>
    <w:p w14:paraId="2371D4B8" w14:textId="77777777" w:rsidR="00C71FFC" w:rsidRDefault="00000000">
      <w:pPr>
        <w:spacing w:after="120" w:line="360" w:lineRule="auto"/>
      </w:pPr>
      <w:r>
        <w:rPr>
          <w:i/>
          <w:iCs/>
        </w:rPr>
        <w:t>[Las figuras se adjuntan como archivos separados en formato JPEG/PNG a 300 dpi, nombrados según la página y párrafo del manuscrito donde se ubican.]</w:t>
      </w:r>
    </w:p>
    <w:p w14:paraId="60FA5D93" w14:textId="77777777" w:rsidR="00C71FFC" w:rsidRDefault="00000000">
      <w:pPr>
        <w:spacing w:after="120" w:line="360" w:lineRule="auto"/>
      </w:pPr>
      <w:r>
        <w:rPr>
          <w:b/>
          <w:bCs/>
        </w:rPr>
        <w:t xml:space="preserve">Figura 1. </w:t>
      </w:r>
      <w:r>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7FE4BC38" w14:textId="77777777" w:rsidR="00C71FFC" w:rsidRDefault="00000000">
      <w:pPr>
        <w:spacing w:after="120" w:line="360" w:lineRule="auto"/>
      </w:pPr>
      <w:r>
        <w:rPr>
          <w:b/>
          <w:bCs/>
        </w:rPr>
        <w:t xml:space="preserve">Figura 2. </w:t>
      </w:r>
      <w:r>
        <w:t>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14:paraId="0515BF29" w14:textId="77777777" w:rsidR="00C71FFC" w:rsidRDefault="00000000">
      <w:pPr>
        <w:spacing w:after="120" w:line="360" w:lineRule="auto"/>
      </w:pPr>
      <w:r>
        <w:rPr>
          <w:b/>
          <w:bCs/>
        </w:rPr>
        <w:t xml:space="preserve">Figura 3. </w:t>
      </w:r>
      <w:r>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2E534350" w14:textId="77777777" w:rsidR="00C71FFC" w:rsidRDefault="00000000">
      <w:pPr>
        <w:spacing w:after="120" w:line="360" w:lineRule="auto"/>
      </w:pPr>
      <w:r>
        <w:rPr>
          <w:b/>
          <w:bCs/>
        </w:rPr>
        <w:lastRenderedPageBreak/>
        <w:t xml:space="preserve">Figura 4. </w:t>
      </w:r>
      <w:r>
        <w:t>Curva ROC del ARI para discriminar eventos de morfotipo severo (C4+C5) vs. no severo (C1–C3). AUC=0.453, no superior al azar, confirmando que el ARI no predice la severidad morfológica del evento.</w:t>
      </w:r>
    </w:p>
    <w:p w14:paraId="4B4A2F7A" w14:textId="77777777" w:rsidR="00C71FFC" w:rsidRDefault="00000000">
      <w:pPr>
        <w:spacing w:after="120" w:line="360" w:lineRule="auto"/>
      </w:pPr>
      <w:r>
        <w:rPr>
          <w:b/>
          <w:bCs/>
        </w:rPr>
        <w:t xml:space="preserve">Figura 5. </w:t>
      </w:r>
      <w:r>
        <w:t>ARI como dimensión ortogonal. A: mediana del ARI por cluster morfológico (IC 95% bootstrap); rango 0.44–0.52 sin tendencia monótona. B: distribución del ARI vs. severidad morfológica (hexbin, n=84.248); la uniformidad confirma ρ=0.034.</w:t>
      </w:r>
    </w:p>
    <w:p w14:paraId="780C25DF" w14:textId="77777777" w:rsidR="00C71FFC" w:rsidRDefault="00000000">
      <w:pPr>
        <w:spacing w:after="120" w:line="360" w:lineRule="auto"/>
      </w:pPr>
      <w:r>
        <w:rPr>
          <w:b/>
          <w:bCs/>
        </w:rPr>
        <w:t xml:space="preserve">Figura 6. </w:t>
      </w:r>
      <w:r>
        <w:t>Análisis intra-estrato: variables clínicas por subgrupo de ARI (alto vs. bajo) dentro de cada estrato ODI3. (a) Ganancia de FC (lpm/pp). (b) Fracción de eventos C4+C5. (c) T90. El ODI3 no difiere entre subgrupos en ningún estrato (ns).</w:t>
      </w:r>
    </w:p>
    <w:p w14:paraId="0515D1F4" w14:textId="77777777" w:rsidR="00C71FFC" w:rsidRDefault="00000000">
      <w:pPr>
        <w:spacing w:after="120" w:line="360" w:lineRule="auto"/>
      </w:pPr>
      <w:r>
        <w:rPr>
          <w:b/>
          <w:bCs/>
        </w:rPr>
        <w:t xml:space="preserve">Figura 7. </w:t>
      </w:r>
      <w:r>
        <w:t>Estabilización multi-noche del ODI3. A: MAE vs. número de noches (bootstrap, 300 iteraciones); umbral de 2 ev/h alcanzado a partir de la 5ª noche. B: ICC(1,1) vs. N noches, de 0.70 (1 noche) a 0.99 (14 noches).</w:t>
      </w:r>
    </w:p>
    <w:p w14:paraId="31242D5F" w14:textId="77777777" w:rsidR="00C71FFC" w:rsidRDefault="00000000">
      <w:pPr>
        <w:spacing w:after="120" w:line="360" w:lineRule="auto"/>
      </w:pPr>
      <w:r>
        <w:rPr>
          <w:b/>
          <w:bCs/>
        </w:rPr>
        <w:t xml:space="preserve">Figura 8. </w:t>
      </w:r>
      <w:r>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53ED6409" w14:textId="77777777" w:rsidR="00C71FFC" w:rsidRDefault="00000000">
      <w:pPr>
        <w:pStyle w:val="Ttulo1"/>
        <w:spacing w:line="360" w:lineRule="auto"/>
      </w:pPr>
      <w:r>
        <w:t>Referencias</w:t>
      </w:r>
    </w:p>
    <w:p w14:paraId="552394E5" w14:textId="77777777" w:rsidR="00C71FFC" w:rsidRDefault="00000000">
      <w:pPr>
        <w:spacing w:after="120" w:line="360" w:lineRule="auto"/>
      </w:pPr>
      <w:r>
        <w:t>1. Young T, Palta M, Dempsey J, Skatrud J, Weber S, Badr S. The occurrence of sleep-disordered breathing among middle-aged adults. N Engl J Med. 1993;328(17):1230–1235. https://doi.org/10.1056/NEJM199304293281704</w:t>
      </w:r>
    </w:p>
    <w:p w14:paraId="5113F70C" w14:textId="77777777" w:rsidR="00C71FFC" w:rsidRDefault="00000000">
      <w:pPr>
        <w:spacing w:after="120" w:line="360" w:lineRule="auto"/>
      </w:pPr>
      <w:r>
        <w:t>2. Peppard PE, Young T, Barnet JH, Palta M, Hagen EW, Hla KM. Increased prevalence of sleep-disordered breathing in adults. Am J Epidemiol. 2013;177(9):1006–1014. https://doi.org/10.1093/aje/kws342</w:t>
      </w:r>
    </w:p>
    <w:p w14:paraId="05F969BE" w14:textId="77777777" w:rsidR="00C71FFC" w:rsidRDefault="00000000">
      <w:pPr>
        <w:spacing w:after="120" w:line="360" w:lineRule="auto"/>
      </w:pPr>
      <w:r>
        <w:t>3. Punjabi NM, Caffo BS, Goodwin JL, et al. Sleep-disordered breathing and mortality: a prospective cohort study. PLoS Med. 2009;6(8):e1000132. https://doi.org/10.1371/journal.pmed.1000132</w:t>
      </w:r>
    </w:p>
    <w:p w14:paraId="4C5A6475" w14:textId="77777777" w:rsidR="00C71FFC" w:rsidRDefault="00000000">
      <w:pPr>
        <w:spacing w:after="120" w:line="360" w:lineRule="auto"/>
      </w:pPr>
      <w:r>
        <w:t>4. Berry RB, Brooks R, Gamaldo CE, et al. AASM Manual for the Scoring of Sleep and Associated Events. Version 2.6. Darien, IL: American Academy of Sleep Medicine; 2020.</w:t>
      </w:r>
    </w:p>
    <w:p w14:paraId="42CCAC74" w14:textId="77777777" w:rsidR="00C71FFC" w:rsidRDefault="00000000">
      <w:pPr>
        <w:spacing w:after="120" w:line="360" w:lineRule="auto"/>
      </w:pPr>
      <w:r>
        <w:t xml:space="preserve">5. Azarbarzin A, Sands SA, Stone KL, et al. The hypoxic burden of sleep apnoea predicts cardiovascular disease-related mortality: the Osteoporotic Fractures in Men Study and the </w:t>
      </w:r>
      <w:r>
        <w:lastRenderedPageBreak/>
        <w:t>Sleep Heart Health Study. Eur Heart J. 2019;40(14):1149–1157. https://doi.org/10.1093/eurheartj/ehy624</w:t>
      </w:r>
    </w:p>
    <w:p w14:paraId="4100B0B6" w14:textId="77777777" w:rsidR="00C71FFC" w:rsidRDefault="00000000">
      <w:pPr>
        <w:spacing w:after="120" w:line="360" w:lineRule="auto"/>
      </w:pPr>
      <w:r>
        <w:t>6. Marin JM, Carrizo SJ, Vicente E, Agusti AG. Long-term cardiovascular outcomes in men with obstructive sleep apnoea-hypopnoea with or without treatment with CPAP. Lancet. 2005;365(9464):1046–1053. https://doi.org/10.1016/S0140-6736(05)71141-7</w:t>
      </w:r>
    </w:p>
    <w:p w14:paraId="52881666" w14:textId="77777777" w:rsidR="00C71FFC" w:rsidRDefault="00000000">
      <w:pPr>
        <w:spacing w:after="120" w:line="360" w:lineRule="auto"/>
      </w:pPr>
      <w:r>
        <w:t>7. Collop NA, Anderson WM, Boehlecke B, et al. Clinical guidelines for the use of unattended portable monitors in the diagnosis of obstructive sleep apnea in adult patients. J Clin Sleep Med. 2007;3(7):737–747. https://doi.org/10.5664/jcsm.26925</w:t>
      </w:r>
    </w:p>
    <w:p w14:paraId="49D0308E" w14:textId="77777777" w:rsidR="00C71FFC" w:rsidRDefault="00000000">
      <w:pPr>
        <w:spacing w:after="120" w:line="360" w:lineRule="auto"/>
      </w:pPr>
      <w:r>
        <w:t>8. Bittencourt LR, Suchecki D, Tufik S, et al. The variability of the apnoea-hypopnoea index. J Sleep Res. 2001;10(3):245–251. https://doi.org/10.1046/j.1365-2869.2001.00255.x</w:t>
      </w:r>
    </w:p>
    <w:p w14:paraId="52E387D5" w14:textId="77777777" w:rsidR="00C71FFC" w:rsidRDefault="00000000">
      <w:pPr>
        <w:spacing w:after="120" w:line="360" w:lineRule="auto"/>
      </w:pPr>
      <w:r>
        <w:t>9. Levendowski DJ, Zack N, Rao S, et al. Assessment of the test-retest reliability of laboratory polysomnography. Sleep Breath. 2009;13(2):163–167. https://doi.org/10.1007/s11325-008-0214-6</w:t>
      </w:r>
    </w:p>
    <w:p w14:paraId="7DDEE4D2" w14:textId="77777777" w:rsidR="00C71FFC" w:rsidRDefault="00000000">
      <w:pPr>
        <w:spacing w:after="120" w:line="360" w:lineRule="auto"/>
      </w:pPr>
      <w:r>
        <w:t>10. Eckert DJ, White DP, Jordan AS, Malhotra A, Wellman A. Defining phenotypic causes of obstructive sleep apnea: identification of novel therapeutic targets. Am J Respir Crit Care Med. 2013;188(8):996–1004. https://doi.org/10.1164/rccm.201303-0448OC</w:t>
      </w:r>
    </w:p>
    <w:p w14:paraId="6AFD4273" w14:textId="77777777" w:rsidR="00C71FFC" w:rsidRDefault="00000000">
      <w:pPr>
        <w:spacing w:after="120" w:line="360" w:lineRule="auto"/>
      </w:pPr>
      <w:r>
        <w:t>11. Ye L, Pien GW, Ratcliffe SJ, et al. The different clinical faces of obstructive sleep apnoea: a cluster analysis. Eur Respir J. 2014;44(6):1600–1607. https://doi.org/10.1183/09031936.00032314</w:t>
      </w:r>
    </w:p>
    <w:p w14:paraId="10EB20DA" w14:textId="77777777" w:rsidR="00C71FFC" w:rsidRDefault="00000000">
      <w:pPr>
        <w:spacing w:after="120" w:line="360" w:lineRule="auto"/>
      </w:pPr>
      <w:r>
        <w:t>12. Shrout PE, Fleiss JL. Intraclass correlations: uses in assessing rater reliability. Psychol Bull. 1979;86(2):420–428. https://doi.org/10.1037/0033-2909.86.2.420</w:t>
      </w:r>
    </w:p>
    <w:p w14:paraId="27581467" w14:textId="77777777" w:rsidR="00C71FFC" w:rsidRDefault="00000000">
      <w:pPr>
        <w:spacing w:after="120" w:line="360" w:lineRule="auto"/>
      </w:pPr>
      <w:r>
        <w:t>13. Bland JM, Altman DG. Statistical methods for assessing agreement between two methods of clinical measurement. Lancet. 1986;1(8476):307–310. https://doi.org/10.1016/S0140-6736(86)90837-8</w:t>
      </w:r>
    </w:p>
    <w:p w14:paraId="791378A6" w14:textId="77777777" w:rsidR="00C71FFC" w:rsidRDefault="00000000">
      <w:pPr>
        <w:spacing w:after="120" w:line="360" w:lineRule="auto"/>
      </w:pPr>
      <w:r>
        <w:t>14. Somers VK, Dyken ME, Mark AL, Abboud FM. Sympathetic-nerve activity during sleep in normal subjects. N Engl J Med. 1993;328(5):303–307. https://doi.org/10.1056/NEJM199302043280502</w:t>
      </w:r>
    </w:p>
    <w:p w14:paraId="7B087236" w14:textId="77777777" w:rsidR="00C71FFC" w:rsidRDefault="00000000">
      <w:pPr>
        <w:spacing w:after="120" w:line="360" w:lineRule="auto"/>
      </w:pPr>
      <w:r>
        <w:t>15. Dempsey JA, Veasey SC, Morgan BJ, O’Donnell CP. Pathophysiology of sleep apnea. Physiol Rev. 2010;90(1):47–112. https://doi.org/10.1152/physrev.00043.2008</w:t>
      </w:r>
    </w:p>
    <w:p w14:paraId="0E126FD7" w14:textId="77777777" w:rsidR="00C71FFC" w:rsidRDefault="00000000">
      <w:pPr>
        <w:spacing w:after="120" w:line="360" w:lineRule="auto"/>
      </w:pPr>
      <w:r>
        <w:lastRenderedPageBreak/>
        <w:t>16. Shamsuzzaman AS, Gersh BJ, Somers VK. Obstructive sleep apnea: implications for cardiac and vascular disease. JAMA. 2003;290(14):1906–1914. https://doi.org/10.1001/jama.290.14.1906</w:t>
      </w:r>
    </w:p>
    <w:p w14:paraId="74594612" w14:textId="77777777" w:rsidR="00C71FFC" w:rsidRDefault="00000000">
      <w:pPr>
        <w:spacing w:after="120" w:line="360" w:lineRule="auto"/>
      </w:pPr>
      <w:r>
        <w:t>17. Narkiewicz K, Somers VK. Sympathetic nerve activity in obstructive sleep apnoea. Acta Physiol Scand. 2003;177(3):385–390. https://doi.org/10.1046/j.1365-201X.2003.01091.x</w:t>
      </w:r>
    </w:p>
    <w:p w14:paraId="1FE21EDF" w14:textId="77777777" w:rsidR="00C71FFC" w:rsidRDefault="00000000">
      <w:pPr>
        <w:spacing w:after="120" w:line="360" w:lineRule="auto"/>
      </w:pPr>
      <w:r>
        <w:t>18. Zinchuk AV, Yaggi HK. Phenotypic subtypes of OSA: a challenge and opportunity for precision medicine. Chest. 2020;157(2):403–420. https://doi.org/10.1016/j.chest.2019.09.002</w:t>
      </w:r>
    </w:p>
    <w:p w14:paraId="40C70DEE" w14:textId="77777777" w:rsidR="00C71FFC" w:rsidRDefault="00000000">
      <w:pPr>
        <w:spacing w:after="120" w:line="360" w:lineRule="auto"/>
      </w:pPr>
      <w:r>
        <w:t>19. Kohler M, Stradling JR. Mechanisms of vascular damage in obstructive sleep apnea. Nat Rev Cardiol. 2010;7(12):677–685. https://doi.org/10.1038/nrcardio.2010.145</w:t>
      </w:r>
    </w:p>
    <w:p w14:paraId="2F6E30CA" w14:textId="77777777" w:rsidR="00C71FFC" w:rsidRDefault="00000000">
      <w:pPr>
        <w:spacing w:after="120" w:line="360" w:lineRule="auto"/>
      </w:pPr>
      <w:r>
        <w:t>20. Narkiewicz K, Somers VK, Montano N, et al. Contribution of tonic chemoreflex activation to sympathetic activity and blood pressure in patients with obstructive sleep apnea. Circulation. 1998;97(10):943–945. https://doi.org/10.1161/01.cir.97.10.943</w:t>
      </w:r>
    </w:p>
    <w:p w14:paraId="31527A3E" w14:textId="77777777" w:rsidR="00C71FFC" w:rsidRDefault="00000000">
      <w:pPr>
        <w:spacing w:after="120" w:line="360" w:lineRule="auto"/>
      </w:pPr>
      <w:r>
        <w:t>21. Bailly S, Destors M, Grillet Y, et al. Obstructive sleep apnea: a cluster analysis at time of diagnosis. PLoS One. 2016;11(6):e0157318. https://doi.org/10.1371/journal.pone.0157318</w:t>
      </w:r>
    </w:p>
    <w:p w14:paraId="44287397" w14:textId="77777777" w:rsidR="00C71FFC" w:rsidRDefault="00000000">
      <w:pPr>
        <w:spacing w:after="120" w:line="360" w:lineRule="auto"/>
      </w:pPr>
      <w:r>
        <w:t>22. Gabryelska A, Szmyd B, Szemraj J, Stawski R, Sochal M, Białasiewicz P. Patients with obstructive sleep apnea present with chronic upregulation of serum HIF-1α protein. J Clin Sleep Med. 2020;16(10):1761–1768. https://doi.org/10.5664/jcsm.8682</w:t>
      </w:r>
    </w:p>
    <w:p w14:paraId="5EE7443E" w14:textId="77777777" w:rsidR="00C71FFC" w:rsidRDefault="00000000">
      <w:pPr>
        <w:spacing w:after="120" w:line="360" w:lineRule="auto"/>
      </w:pPr>
      <w:r>
        <w:t>23. Kapur VK, Auckley DH, Chowdhuri S, et al. Clinical practice guideline for diagnostic testing for adult obstructive sleep apnea. J Clin Sleep Med. 2017;13(3):479–504. https://doi.org/10.5664/jcsm.6506</w:t>
      </w:r>
    </w:p>
    <w:sectPr w:rsidR="00C71F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A7B5F"/>
    <w:multiLevelType w:val="hybridMultilevel"/>
    <w:tmpl w:val="57A6DE8E"/>
    <w:lvl w:ilvl="0" w:tplc="932441C0">
      <w:start w:val="1"/>
      <w:numFmt w:val="bullet"/>
      <w:lvlText w:val="●"/>
      <w:lvlJc w:val="left"/>
      <w:pPr>
        <w:ind w:left="720" w:hanging="360"/>
      </w:pPr>
    </w:lvl>
    <w:lvl w:ilvl="1" w:tplc="E6389790">
      <w:start w:val="1"/>
      <w:numFmt w:val="bullet"/>
      <w:lvlText w:val="○"/>
      <w:lvlJc w:val="left"/>
      <w:pPr>
        <w:ind w:left="1440" w:hanging="360"/>
      </w:pPr>
    </w:lvl>
    <w:lvl w:ilvl="2" w:tplc="01FA2C68">
      <w:start w:val="1"/>
      <w:numFmt w:val="bullet"/>
      <w:lvlText w:val="■"/>
      <w:lvlJc w:val="left"/>
      <w:pPr>
        <w:ind w:left="2160" w:hanging="360"/>
      </w:pPr>
    </w:lvl>
    <w:lvl w:ilvl="3" w:tplc="EDD21B18">
      <w:start w:val="1"/>
      <w:numFmt w:val="bullet"/>
      <w:lvlText w:val="●"/>
      <w:lvlJc w:val="left"/>
      <w:pPr>
        <w:ind w:left="2880" w:hanging="360"/>
      </w:pPr>
    </w:lvl>
    <w:lvl w:ilvl="4" w:tplc="B80425EE">
      <w:start w:val="1"/>
      <w:numFmt w:val="bullet"/>
      <w:lvlText w:val="○"/>
      <w:lvlJc w:val="left"/>
      <w:pPr>
        <w:ind w:left="3600" w:hanging="360"/>
      </w:pPr>
    </w:lvl>
    <w:lvl w:ilvl="5" w:tplc="8BAE39DE">
      <w:start w:val="1"/>
      <w:numFmt w:val="bullet"/>
      <w:lvlText w:val="■"/>
      <w:lvlJc w:val="left"/>
      <w:pPr>
        <w:ind w:left="4320" w:hanging="360"/>
      </w:pPr>
    </w:lvl>
    <w:lvl w:ilvl="6" w:tplc="4CD64318">
      <w:start w:val="1"/>
      <w:numFmt w:val="bullet"/>
      <w:lvlText w:val="●"/>
      <w:lvlJc w:val="left"/>
      <w:pPr>
        <w:ind w:left="5040" w:hanging="360"/>
      </w:pPr>
    </w:lvl>
    <w:lvl w:ilvl="7" w:tplc="3FDEAF9A">
      <w:start w:val="1"/>
      <w:numFmt w:val="bullet"/>
      <w:lvlText w:val="●"/>
      <w:lvlJc w:val="left"/>
      <w:pPr>
        <w:ind w:left="5760" w:hanging="360"/>
      </w:pPr>
    </w:lvl>
    <w:lvl w:ilvl="8" w:tplc="1AA82970">
      <w:start w:val="1"/>
      <w:numFmt w:val="bullet"/>
      <w:lvlText w:val="●"/>
      <w:lvlJc w:val="left"/>
      <w:pPr>
        <w:ind w:left="6480" w:hanging="360"/>
      </w:pPr>
    </w:lvl>
  </w:abstractNum>
  <w:num w:numId="1" w16cid:durableId="794912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FFC"/>
    <w:rsid w:val="0008600E"/>
    <w:rsid w:val="000C1C32"/>
    <w:rsid w:val="001D5938"/>
    <w:rsid w:val="00215D29"/>
    <w:rsid w:val="002B662E"/>
    <w:rsid w:val="0044129A"/>
    <w:rsid w:val="005F5E4A"/>
    <w:rsid w:val="0070290B"/>
    <w:rsid w:val="00B5303E"/>
    <w:rsid w:val="00B94CC7"/>
    <w:rsid w:val="00C71FFC"/>
    <w:rsid w:val="00CE0796"/>
    <w:rsid w:val="00D63317"/>
    <w:rsid w:val="00E52737"/>
    <w:rsid w:val="00E8676B"/>
    <w:rsid w:val="00ED59DE"/>
    <w:rsid w:val="00EF2D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C2990"/>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180" w:after="8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18</Pages>
  <Words>5363</Words>
  <Characters>32235</Characters>
  <Application>Microsoft Office Word</Application>
  <DocSecurity>0</DocSecurity>
  <Lines>644</Lines>
  <Paragraphs>324</Paragraphs>
  <ScaleCrop>false</ScaleCrop>
  <Company/>
  <LinksUpToDate>false</LinksUpToDate>
  <CharactersWithSpaces>37274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15</cp:revision>
  <dcterms:created xsi:type="dcterms:W3CDTF">2026-05-23T00:29:00Z</dcterms:created>
  <dcterms:modified xsi:type="dcterms:W3CDTF">2026-05-23T15:53:00Z</dcterms:modified>
</cp:coreProperties>
</file>